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ordWrap/>
        <w:overflowPunct/>
        <w:topLinePunct w:val="0"/>
        <w:bidi w:val="0"/>
        <w:adjustRightInd w:val="0"/>
        <w:snapToGrid w:val="0"/>
        <w:spacing w:line="600" w:lineRule="exact"/>
        <w:jc w:val="center"/>
        <w:rPr>
          <w:rFonts w:hint="eastAsia" w:ascii="方正小标宋简体" w:hAnsi="黑体" w:eastAsia="方正小标宋简体"/>
          <w:sz w:val="44"/>
          <w:szCs w:val="36"/>
        </w:rPr>
      </w:pPr>
      <w:r>
        <w:rPr>
          <w:rFonts w:hint="eastAsia" w:ascii="方正小标宋简体" w:hAnsi="黑体" w:eastAsia="方正小标宋简体"/>
          <w:sz w:val="44"/>
          <w:szCs w:val="36"/>
          <w:lang w:val="en-US" w:eastAsia="zh-CN"/>
        </w:rPr>
        <w:t xml:space="preserve"> </w:t>
      </w:r>
      <w:r>
        <w:rPr>
          <w:rFonts w:hint="eastAsia" w:ascii="方正小标宋简体" w:hAnsi="黑体" w:eastAsia="方正小标宋简体"/>
          <w:sz w:val="44"/>
          <w:szCs w:val="36"/>
        </w:rPr>
        <w:t>上海荣大投资管理有限公司所属子公司</w:t>
      </w:r>
    </w:p>
    <w:p>
      <w:pPr>
        <w:keepNext w:val="0"/>
        <w:keepLines w:val="0"/>
        <w:pageBreakBefore w:val="0"/>
        <w:wordWrap/>
        <w:overflowPunct/>
        <w:topLinePunct w:val="0"/>
        <w:bidi w:val="0"/>
        <w:adjustRightInd w:val="0"/>
        <w:snapToGrid w:val="0"/>
        <w:spacing w:line="600" w:lineRule="exact"/>
        <w:jc w:val="center"/>
        <w:rPr>
          <w:rFonts w:hint="eastAsia" w:ascii="方正小标宋简体" w:hAnsi="黑体" w:eastAsia="方正小标宋简体"/>
          <w:sz w:val="44"/>
          <w:szCs w:val="36"/>
        </w:rPr>
      </w:pPr>
      <w:r>
        <w:rPr>
          <w:rFonts w:hint="eastAsia" w:ascii="方正小标宋简体" w:hAnsi="黑体" w:eastAsia="方正小标宋简体"/>
          <w:sz w:val="44"/>
          <w:szCs w:val="36"/>
          <w:lang w:val="en-US" w:eastAsia="zh-CN"/>
        </w:rPr>
        <w:t>及</w:t>
      </w:r>
      <w:r>
        <w:rPr>
          <w:rFonts w:hint="eastAsia" w:ascii="方正小标宋简体" w:hAnsi="黑体" w:eastAsia="方正小标宋简体"/>
          <w:sz w:val="44"/>
          <w:szCs w:val="36"/>
        </w:rPr>
        <w:t>协同运营三</w:t>
      </w:r>
      <w:r>
        <w:rPr>
          <w:rFonts w:hint="eastAsia" w:ascii="方正小标宋简体" w:hAnsi="黑体" w:eastAsia="方正小标宋简体"/>
          <w:sz w:val="44"/>
          <w:szCs w:val="36"/>
          <w:lang w:val="en-US" w:eastAsia="zh-CN"/>
        </w:rPr>
        <w:t>户企业</w:t>
      </w:r>
      <w:r>
        <w:rPr>
          <w:rFonts w:hint="eastAsia" w:ascii="方正小标宋简体" w:hAnsi="黑体" w:eastAsia="方正小标宋简体"/>
          <w:sz w:val="44"/>
          <w:szCs w:val="36"/>
        </w:rPr>
        <w:t>202</w:t>
      </w:r>
      <w:r>
        <w:rPr>
          <w:rFonts w:hint="eastAsia" w:ascii="方正小标宋简体" w:hAnsi="黑体" w:eastAsia="方正小标宋简体"/>
          <w:sz w:val="44"/>
          <w:szCs w:val="36"/>
          <w:lang w:val="en-US" w:eastAsia="zh-CN"/>
        </w:rPr>
        <w:t>1</w:t>
      </w:r>
      <w:r>
        <w:rPr>
          <w:rFonts w:hint="eastAsia" w:ascii="方正小标宋简体" w:hAnsi="黑体" w:eastAsia="方正小标宋简体"/>
          <w:sz w:val="44"/>
          <w:szCs w:val="36"/>
        </w:rPr>
        <w:t>年度</w:t>
      </w:r>
    </w:p>
    <w:p>
      <w:pPr>
        <w:keepNext w:val="0"/>
        <w:keepLines w:val="0"/>
        <w:pageBreakBefore w:val="0"/>
        <w:wordWrap/>
        <w:overflowPunct/>
        <w:topLinePunct w:val="0"/>
        <w:bidi w:val="0"/>
        <w:adjustRightInd w:val="0"/>
        <w:snapToGrid w:val="0"/>
        <w:spacing w:line="600" w:lineRule="exact"/>
        <w:jc w:val="center"/>
        <w:rPr>
          <w:rFonts w:hint="eastAsia" w:ascii="方正小标宋简体" w:hAnsi="黑体" w:eastAsia="方正小标宋简体"/>
          <w:sz w:val="44"/>
          <w:szCs w:val="36"/>
          <w:lang w:val="en-US" w:eastAsia="zh-CN"/>
        </w:rPr>
      </w:pPr>
      <w:r>
        <w:rPr>
          <w:rFonts w:hint="eastAsia" w:ascii="方正小标宋简体" w:hAnsi="黑体" w:eastAsia="方正小标宋简体"/>
          <w:sz w:val="44"/>
          <w:szCs w:val="36"/>
        </w:rPr>
        <w:t>财务等重大信息</w:t>
      </w:r>
      <w:r>
        <w:rPr>
          <w:rFonts w:hint="eastAsia" w:ascii="方正小标宋简体" w:hAnsi="黑体" w:eastAsia="方正小标宋简体"/>
          <w:sz w:val="44"/>
          <w:szCs w:val="36"/>
          <w:lang w:val="en-US" w:eastAsia="zh-CN"/>
        </w:rPr>
        <w:t>公开</w:t>
      </w:r>
    </w:p>
    <w:p>
      <w:pPr>
        <w:keepNext w:val="0"/>
        <w:keepLines w:val="0"/>
        <w:pageBreakBefore w:val="0"/>
        <w:widowControl/>
        <w:wordWrap/>
        <w:overflowPunct/>
        <w:topLinePunct w:val="0"/>
        <w:bidi w:val="0"/>
        <w:spacing w:line="600" w:lineRule="exact"/>
        <w:ind w:left="-360"/>
        <w:rPr>
          <w:rFonts w:ascii="方正小标宋简体" w:hAnsi="方正小标宋简体" w:eastAsia="方正小标宋简体" w:cs="方正小标宋简体"/>
          <w:b/>
          <w:bCs/>
          <w:color w:val="333333"/>
          <w:sz w:val="30"/>
          <w:szCs w:val="30"/>
        </w:rPr>
      </w:pPr>
    </w:p>
    <w:p>
      <w:pPr>
        <w:keepNext w:val="0"/>
        <w:keepLines w:val="0"/>
        <w:pageBreakBefore w:val="0"/>
        <w:widowControl/>
        <w:wordWrap/>
        <w:overflowPunct/>
        <w:topLinePunct w:val="0"/>
        <w:bidi w:val="0"/>
        <w:spacing w:line="600" w:lineRule="exact"/>
        <w:ind w:left="-360" w:firstLine="640" w:firstLineChars="200"/>
        <w:jc w:val="left"/>
        <w:rPr>
          <w:rFonts w:ascii="仿宋_GB2312" w:hAnsi="仿宋_GB2312" w:eastAsia="仿宋_GB2312" w:cs="仿宋_GB2312"/>
          <w:color w:val="333333"/>
          <w:sz w:val="32"/>
          <w:szCs w:val="32"/>
        </w:rPr>
      </w:pPr>
      <w:r>
        <w:rPr>
          <w:rFonts w:hint="eastAsia" w:ascii="仿宋_GB2312" w:hAnsi="仿宋_GB2312" w:eastAsia="仿宋_GB2312" w:cs="仿宋_GB2312"/>
          <w:color w:val="333333"/>
          <w:sz w:val="32"/>
          <w:szCs w:val="32"/>
        </w:rPr>
        <w:t>上海荣大投资管理有限公司为山西建设投资集团有限公司全资子公司，根据2021年6月建投集团《关于印发山西建设投资集团有限公司金融板块公司整合方案的通知》（晋建投规发〔2021〕233号），集团将原独立经营的金融板块公司进行整合，由上海荣大投资管理有限公司实行统一管理。现对</w:t>
      </w:r>
      <w:r>
        <w:rPr>
          <w:rFonts w:hint="eastAsia" w:ascii="仿宋_GB2312" w:hAnsi="仿宋_GB2312" w:eastAsia="仿宋_GB2312" w:cs="仿宋_GB2312"/>
          <w:color w:val="333333"/>
          <w:sz w:val="32"/>
          <w:szCs w:val="32"/>
          <w:lang w:val="en-US" w:eastAsia="zh-CN"/>
        </w:rPr>
        <w:t>所属</w:t>
      </w:r>
      <w:r>
        <w:rPr>
          <w:rFonts w:hint="eastAsia" w:ascii="仿宋_GB2312" w:hAnsi="仿宋_GB2312" w:eastAsia="仿宋_GB2312" w:cs="仿宋_GB2312"/>
          <w:color w:val="333333"/>
          <w:sz w:val="32"/>
          <w:szCs w:val="32"/>
        </w:rPr>
        <w:t>子公司</w:t>
      </w:r>
      <w:r>
        <w:rPr>
          <w:rFonts w:hint="eastAsia" w:ascii="仿宋_GB2312" w:hAnsi="仿宋_GB2312" w:eastAsia="仿宋_GB2312" w:cs="仿宋_GB2312"/>
          <w:color w:val="333333"/>
          <w:sz w:val="32"/>
          <w:szCs w:val="32"/>
          <w:lang w:val="en-US" w:eastAsia="zh-CN"/>
        </w:rPr>
        <w:t>及协同运营单位2021年</w:t>
      </w:r>
      <w:r>
        <w:rPr>
          <w:rFonts w:hint="eastAsia" w:ascii="仿宋_GB2312" w:hAnsi="仿宋_GB2312" w:eastAsia="仿宋_GB2312" w:cs="仿宋_GB2312"/>
          <w:color w:val="333333"/>
          <w:sz w:val="32"/>
          <w:szCs w:val="32"/>
        </w:rPr>
        <w:t>度财务等重大信息按照规定进行集中公开披露。</w:t>
      </w:r>
    </w:p>
    <w:p>
      <w:pPr>
        <w:keepNext w:val="0"/>
        <w:keepLines w:val="0"/>
        <w:pageBreakBefore w:val="0"/>
        <w:widowControl/>
        <w:wordWrap/>
        <w:overflowPunct/>
        <w:topLinePunct w:val="0"/>
        <w:bidi w:val="0"/>
        <w:spacing w:line="600" w:lineRule="exact"/>
        <w:ind w:left="-360" w:firstLine="640" w:firstLineChars="200"/>
        <w:jc w:val="left"/>
        <w:rPr>
          <w:rFonts w:hint="eastAsia" w:ascii="仿宋_GB2312" w:hAnsi="仿宋_GB2312" w:eastAsia="仿宋_GB2312" w:cs="仿宋_GB2312"/>
          <w:color w:val="333333"/>
          <w:sz w:val="32"/>
          <w:szCs w:val="32"/>
        </w:rPr>
      </w:pPr>
      <w:r>
        <w:rPr>
          <w:rFonts w:hint="eastAsia" w:ascii="仿宋_GB2312" w:hAnsi="仿宋_GB2312" w:eastAsia="仿宋_GB2312" w:cs="仿宋_GB2312"/>
          <w:color w:val="333333"/>
          <w:sz w:val="32"/>
          <w:szCs w:val="32"/>
        </w:rPr>
        <w:t>上海荣大投资管理有限公司</w:t>
      </w:r>
      <w:r>
        <w:rPr>
          <w:rFonts w:hint="eastAsia" w:ascii="仿宋_GB2312" w:hAnsi="仿宋_GB2312" w:eastAsia="仿宋_GB2312" w:cs="仿宋_GB2312"/>
          <w:color w:val="333333"/>
          <w:sz w:val="32"/>
          <w:szCs w:val="32"/>
          <w:lang w:val="en-US" w:eastAsia="zh-CN"/>
        </w:rPr>
        <w:t>控股子公司8户</w:t>
      </w:r>
      <w:r>
        <w:rPr>
          <w:rFonts w:hint="eastAsia" w:ascii="仿宋_GB2312" w:hAnsi="仿宋_GB2312" w:eastAsia="仿宋_GB2312" w:cs="仿宋_GB2312"/>
          <w:color w:val="333333"/>
          <w:sz w:val="32"/>
          <w:szCs w:val="32"/>
        </w:rPr>
        <w:t>，分别为：山西建设融资担保有限公司、晋建国际融资租赁（天津）有限公司、晋建国际商业保理（珠海横琴）有限公司、晋建风险管理咨询（珠海横琴）有限公司、晋建私募基金管理(横琴)有限公司、北京晋发资产管理有限公司、四川天玖投资有限责任公司、青岛晋发嘉合投资合伙企业（有限合伙）</w:t>
      </w:r>
      <w:r>
        <w:rPr>
          <w:rFonts w:hint="eastAsia" w:ascii="仿宋_GB2312" w:hAnsi="仿宋_GB2312" w:eastAsia="仿宋_GB2312" w:cs="仿宋_GB2312"/>
          <w:color w:val="333333"/>
          <w:sz w:val="32"/>
          <w:szCs w:val="32"/>
          <w:lang w:eastAsia="zh-CN"/>
        </w:rPr>
        <w:t>；协同运营</w:t>
      </w:r>
      <w:r>
        <w:rPr>
          <w:rFonts w:hint="eastAsia" w:ascii="仿宋_GB2312" w:hAnsi="仿宋_GB2312" w:eastAsia="仿宋_GB2312" w:cs="仿宋_GB2312"/>
          <w:color w:val="333333"/>
          <w:sz w:val="32"/>
          <w:szCs w:val="32"/>
          <w:lang w:val="en-US" w:eastAsia="zh-CN"/>
        </w:rPr>
        <w:t>单位3户，</w:t>
      </w:r>
      <w:r>
        <w:rPr>
          <w:rFonts w:hint="eastAsia" w:ascii="仿宋_GB2312" w:hAnsi="仿宋_GB2312" w:eastAsia="仿宋_GB2312" w:cs="仿宋_GB2312"/>
          <w:color w:val="333333"/>
          <w:sz w:val="32"/>
          <w:szCs w:val="32"/>
        </w:rPr>
        <w:t>分别为：山西建安非融资性担保有限责任公司、晋建结构调整股权投资（广东）合伙企业（有限合伙）、山西建投太行股权投资合伙企业（有限合伙）。</w:t>
      </w:r>
    </w:p>
    <w:p>
      <w:pPr>
        <w:keepNext w:val="0"/>
        <w:keepLines w:val="0"/>
        <w:pageBreakBefore w:val="0"/>
        <w:widowControl/>
        <w:wordWrap/>
        <w:overflowPunct/>
        <w:topLinePunct w:val="0"/>
        <w:bidi w:val="0"/>
        <w:spacing w:line="600" w:lineRule="exact"/>
        <w:ind w:left="-360" w:firstLine="640" w:firstLineChars="200"/>
        <w:jc w:val="left"/>
        <w:rPr>
          <w:rFonts w:hint="eastAsia" w:ascii="仿宋_GB2312" w:hAnsi="仿宋_GB2312" w:eastAsia="仿宋_GB2312" w:cs="仿宋_GB2312"/>
          <w:color w:val="333333"/>
          <w:sz w:val="32"/>
          <w:szCs w:val="32"/>
        </w:rPr>
      </w:pPr>
    </w:p>
    <w:p>
      <w:pPr>
        <w:keepNext w:val="0"/>
        <w:keepLines w:val="0"/>
        <w:pageBreakBefore w:val="0"/>
        <w:widowControl/>
        <w:wordWrap/>
        <w:overflowPunct/>
        <w:topLinePunct w:val="0"/>
        <w:bidi w:val="0"/>
        <w:spacing w:line="600" w:lineRule="exact"/>
        <w:jc w:val="left"/>
        <w:rPr>
          <w:rFonts w:ascii="仿宋_GB2312" w:hAnsi="仿宋_GB2312" w:eastAsia="仿宋_GB2312" w:cs="仿宋_GB2312"/>
          <w:color w:val="333333"/>
          <w:sz w:val="32"/>
          <w:szCs w:val="32"/>
        </w:rPr>
      </w:pPr>
      <w:r>
        <w:rPr>
          <w:rFonts w:hint="eastAsia" w:ascii="仿宋_GB2312" w:hAnsi="仿宋_GB2312" w:eastAsia="仿宋_GB2312" w:cs="仿宋_GB2312"/>
          <w:color w:val="333333"/>
          <w:sz w:val="32"/>
          <w:szCs w:val="32"/>
        </w:rPr>
        <w:t xml:space="preserve">法定代表人： </w:t>
      </w:r>
      <w:r>
        <w:rPr>
          <w:rFonts w:ascii="仿宋_GB2312" w:hAnsi="仿宋_GB2312" w:eastAsia="仿宋_GB2312" w:cs="仿宋_GB2312"/>
          <w:color w:val="333333"/>
          <w:sz w:val="32"/>
          <w:szCs w:val="32"/>
        </w:rPr>
        <w:t xml:space="preserve">       </w:t>
      </w:r>
      <w:r>
        <w:rPr>
          <w:rFonts w:hint="eastAsia" w:ascii="仿宋_GB2312" w:hAnsi="仿宋_GB2312" w:eastAsia="仿宋_GB2312" w:cs="仿宋_GB2312"/>
          <w:color w:val="333333"/>
          <w:sz w:val="32"/>
          <w:szCs w:val="32"/>
        </w:rPr>
        <w:t xml:space="preserve">     </w:t>
      </w:r>
      <w:r>
        <w:rPr>
          <w:rFonts w:ascii="仿宋_GB2312" w:hAnsi="仿宋_GB2312" w:eastAsia="仿宋_GB2312" w:cs="仿宋_GB2312"/>
          <w:color w:val="333333"/>
          <w:sz w:val="32"/>
          <w:szCs w:val="32"/>
        </w:rPr>
        <w:t xml:space="preserve">   </w:t>
      </w:r>
      <w:r>
        <w:rPr>
          <w:rFonts w:hint="eastAsia" w:ascii="仿宋_GB2312" w:hAnsi="仿宋_GB2312" w:eastAsia="仿宋_GB2312" w:cs="仿宋_GB2312"/>
          <w:color w:val="333333"/>
          <w:sz w:val="32"/>
          <w:szCs w:val="32"/>
        </w:rPr>
        <w:t>上海荣大投资管理有限公司</w:t>
      </w:r>
    </w:p>
    <w:p>
      <w:pPr>
        <w:keepNext w:val="0"/>
        <w:keepLines w:val="0"/>
        <w:pageBreakBefore w:val="0"/>
        <w:widowControl/>
        <w:wordWrap/>
        <w:overflowPunct/>
        <w:topLinePunct w:val="0"/>
        <w:bidi w:val="0"/>
        <w:spacing w:line="600" w:lineRule="exact"/>
        <w:ind w:left="-360" w:firstLine="1280" w:firstLineChars="400"/>
        <w:jc w:val="left"/>
        <w:rPr>
          <w:rFonts w:ascii="仿宋_GB2312" w:hAnsi="仿宋_GB2312" w:eastAsia="仿宋_GB2312" w:cs="仿宋_GB2312"/>
          <w:color w:val="333333"/>
          <w:sz w:val="32"/>
          <w:szCs w:val="32"/>
        </w:rPr>
      </w:pPr>
      <w:r>
        <w:rPr>
          <w:rFonts w:hint="eastAsia" w:ascii="仿宋_GB2312" w:hAnsi="仿宋_GB2312" w:eastAsia="仿宋_GB2312" w:cs="仿宋_GB2312"/>
          <w:color w:val="333333"/>
          <w:sz w:val="32"/>
          <w:szCs w:val="32"/>
        </w:rPr>
        <w:t xml:space="preserve">                             2022年</w:t>
      </w:r>
      <w:r>
        <w:rPr>
          <w:rFonts w:hint="eastAsia" w:ascii="仿宋_GB2312" w:hAnsi="仿宋_GB2312" w:eastAsia="仿宋_GB2312" w:cs="仿宋_GB2312"/>
          <w:color w:val="333333"/>
          <w:sz w:val="32"/>
          <w:szCs w:val="32"/>
          <w:lang w:val="en-US" w:eastAsia="zh-CN"/>
        </w:rPr>
        <w:t>6</w:t>
      </w:r>
      <w:r>
        <w:rPr>
          <w:rFonts w:hint="eastAsia" w:ascii="仿宋_GB2312" w:hAnsi="仿宋_GB2312" w:eastAsia="仿宋_GB2312" w:cs="仿宋_GB2312"/>
          <w:color w:val="333333"/>
          <w:sz w:val="32"/>
          <w:szCs w:val="32"/>
        </w:rPr>
        <w:t>月</w:t>
      </w:r>
      <w:r>
        <w:rPr>
          <w:rFonts w:hint="eastAsia" w:ascii="仿宋_GB2312" w:hAnsi="仿宋_GB2312" w:eastAsia="仿宋_GB2312" w:cs="仿宋_GB2312"/>
          <w:color w:val="333333"/>
          <w:sz w:val="32"/>
          <w:szCs w:val="32"/>
          <w:lang w:val="en-US" w:eastAsia="zh-CN"/>
        </w:rPr>
        <w:t>20</w:t>
      </w:r>
      <w:r>
        <w:rPr>
          <w:rFonts w:hint="eastAsia" w:ascii="仿宋_GB2312" w:hAnsi="仿宋_GB2312" w:eastAsia="仿宋_GB2312" w:cs="仿宋_GB2312"/>
          <w:color w:val="333333"/>
          <w:sz w:val="32"/>
          <w:szCs w:val="32"/>
        </w:rPr>
        <w:t>日</w:t>
      </w:r>
    </w:p>
    <w:p>
      <w:pPr>
        <w:keepNext w:val="0"/>
        <w:keepLines w:val="0"/>
        <w:pageBreakBefore w:val="0"/>
        <w:wordWrap/>
        <w:overflowPunct/>
        <w:topLinePunct w:val="0"/>
        <w:bidi w:val="0"/>
        <w:adjustRightInd w:val="0"/>
        <w:snapToGrid w:val="0"/>
        <w:spacing w:line="600" w:lineRule="exact"/>
        <w:jc w:val="center"/>
        <w:rPr>
          <w:rFonts w:hint="eastAsia" w:ascii="方正小标宋简体" w:hAnsi="黑体" w:eastAsia="方正小标宋简体"/>
          <w:sz w:val="44"/>
          <w:szCs w:val="36"/>
        </w:rPr>
      </w:pPr>
    </w:p>
    <w:p>
      <w:pPr>
        <w:keepNext w:val="0"/>
        <w:keepLines w:val="0"/>
        <w:pageBreakBefore w:val="0"/>
        <w:wordWrap/>
        <w:overflowPunct/>
        <w:topLinePunct w:val="0"/>
        <w:bidi w:val="0"/>
        <w:adjustRightInd w:val="0"/>
        <w:snapToGrid w:val="0"/>
        <w:spacing w:line="600" w:lineRule="exact"/>
        <w:jc w:val="center"/>
        <w:rPr>
          <w:rFonts w:hint="eastAsia" w:ascii="方正小标宋简体" w:hAnsi="黑体" w:eastAsia="方正小标宋简体"/>
          <w:sz w:val="44"/>
          <w:szCs w:val="36"/>
        </w:rPr>
      </w:pPr>
    </w:p>
    <w:p>
      <w:pPr>
        <w:keepNext w:val="0"/>
        <w:keepLines w:val="0"/>
        <w:pageBreakBefore w:val="0"/>
        <w:wordWrap/>
        <w:overflowPunct/>
        <w:topLinePunct w:val="0"/>
        <w:bidi w:val="0"/>
        <w:adjustRightInd w:val="0"/>
        <w:snapToGrid w:val="0"/>
        <w:spacing w:line="600" w:lineRule="exact"/>
        <w:jc w:val="center"/>
        <w:rPr>
          <w:rFonts w:hint="eastAsia" w:ascii="方正小标宋简体" w:hAnsi="黑体" w:eastAsia="方正小标宋简体"/>
          <w:sz w:val="44"/>
          <w:szCs w:val="36"/>
        </w:rPr>
      </w:pPr>
    </w:p>
    <w:p>
      <w:pPr>
        <w:keepNext w:val="0"/>
        <w:keepLines w:val="0"/>
        <w:pageBreakBefore w:val="0"/>
        <w:wordWrap/>
        <w:overflowPunct/>
        <w:topLinePunct w:val="0"/>
        <w:bidi w:val="0"/>
        <w:adjustRightInd w:val="0"/>
        <w:snapToGrid w:val="0"/>
        <w:spacing w:line="600" w:lineRule="exact"/>
        <w:jc w:val="center"/>
        <w:rPr>
          <w:rFonts w:hint="eastAsia" w:ascii="方正小标宋简体" w:hAnsi="黑体" w:eastAsia="方正小标宋简体"/>
          <w:sz w:val="44"/>
          <w:szCs w:val="36"/>
        </w:rPr>
      </w:pPr>
    </w:p>
    <w:p>
      <w:pPr>
        <w:keepNext w:val="0"/>
        <w:keepLines w:val="0"/>
        <w:pageBreakBefore w:val="0"/>
        <w:wordWrap/>
        <w:overflowPunct/>
        <w:topLinePunct w:val="0"/>
        <w:bidi w:val="0"/>
        <w:adjustRightInd w:val="0"/>
        <w:snapToGrid w:val="0"/>
        <w:spacing w:line="600" w:lineRule="exact"/>
        <w:jc w:val="center"/>
        <w:rPr>
          <w:rFonts w:hint="eastAsia" w:ascii="方正小标宋简体" w:hAnsi="黑体" w:eastAsia="方正小标宋简体"/>
          <w:sz w:val="44"/>
          <w:szCs w:val="36"/>
        </w:rPr>
      </w:pPr>
    </w:p>
    <w:p>
      <w:pPr>
        <w:keepNext w:val="0"/>
        <w:keepLines w:val="0"/>
        <w:pageBreakBefore w:val="0"/>
        <w:wordWrap/>
        <w:overflowPunct/>
        <w:topLinePunct w:val="0"/>
        <w:bidi w:val="0"/>
        <w:adjustRightInd w:val="0"/>
        <w:snapToGrid w:val="0"/>
        <w:spacing w:line="600" w:lineRule="exact"/>
        <w:jc w:val="center"/>
        <w:rPr>
          <w:rFonts w:hint="eastAsia" w:ascii="方正小标宋简体" w:hAnsi="黑体" w:eastAsia="方正小标宋简体"/>
          <w:sz w:val="44"/>
          <w:szCs w:val="36"/>
        </w:rPr>
      </w:pPr>
    </w:p>
    <w:p>
      <w:pPr>
        <w:keepNext w:val="0"/>
        <w:keepLines w:val="0"/>
        <w:pageBreakBefore w:val="0"/>
        <w:wordWrap/>
        <w:overflowPunct/>
        <w:topLinePunct w:val="0"/>
        <w:bidi w:val="0"/>
        <w:adjustRightInd w:val="0"/>
        <w:snapToGrid w:val="0"/>
        <w:spacing w:line="600" w:lineRule="exact"/>
        <w:jc w:val="center"/>
        <w:rPr>
          <w:rFonts w:hint="eastAsia" w:ascii="方正小标宋简体" w:hAnsi="黑体" w:eastAsia="方正小标宋简体"/>
          <w:sz w:val="44"/>
          <w:szCs w:val="36"/>
        </w:rPr>
      </w:pPr>
    </w:p>
    <w:p>
      <w:pPr>
        <w:keepNext w:val="0"/>
        <w:keepLines w:val="0"/>
        <w:pageBreakBefore w:val="0"/>
        <w:wordWrap/>
        <w:overflowPunct/>
        <w:topLinePunct w:val="0"/>
        <w:bidi w:val="0"/>
        <w:adjustRightInd w:val="0"/>
        <w:snapToGrid w:val="0"/>
        <w:spacing w:line="600" w:lineRule="exact"/>
        <w:jc w:val="center"/>
        <w:rPr>
          <w:rFonts w:hint="eastAsia" w:ascii="方正小标宋简体" w:hAnsi="黑体" w:eastAsia="方正小标宋简体"/>
          <w:sz w:val="44"/>
          <w:szCs w:val="36"/>
        </w:rPr>
      </w:pPr>
    </w:p>
    <w:p>
      <w:pPr>
        <w:keepNext w:val="0"/>
        <w:keepLines w:val="0"/>
        <w:pageBreakBefore w:val="0"/>
        <w:wordWrap/>
        <w:overflowPunct/>
        <w:topLinePunct w:val="0"/>
        <w:bidi w:val="0"/>
        <w:adjustRightInd w:val="0"/>
        <w:snapToGrid w:val="0"/>
        <w:spacing w:line="600" w:lineRule="exact"/>
        <w:jc w:val="center"/>
        <w:rPr>
          <w:rFonts w:hint="eastAsia" w:ascii="方正小标宋简体" w:hAnsi="黑体" w:eastAsia="方正小标宋简体"/>
          <w:sz w:val="44"/>
          <w:szCs w:val="36"/>
        </w:rPr>
      </w:pPr>
    </w:p>
    <w:p>
      <w:pPr>
        <w:keepNext w:val="0"/>
        <w:keepLines w:val="0"/>
        <w:pageBreakBefore w:val="0"/>
        <w:wordWrap/>
        <w:overflowPunct/>
        <w:topLinePunct w:val="0"/>
        <w:bidi w:val="0"/>
        <w:adjustRightInd w:val="0"/>
        <w:snapToGrid w:val="0"/>
        <w:spacing w:line="600" w:lineRule="exact"/>
        <w:jc w:val="center"/>
        <w:rPr>
          <w:rFonts w:hint="eastAsia" w:ascii="方正小标宋简体" w:hAnsi="黑体" w:eastAsia="方正小标宋简体"/>
          <w:sz w:val="44"/>
          <w:szCs w:val="36"/>
        </w:rPr>
      </w:pPr>
    </w:p>
    <w:p>
      <w:pPr>
        <w:keepNext w:val="0"/>
        <w:keepLines w:val="0"/>
        <w:pageBreakBefore w:val="0"/>
        <w:wordWrap/>
        <w:overflowPunct/>
        <w:topLinePunct w:val="0"/>
        <w:bidi w:val="0"/>
        <w:adjustRightInd w:val="0"/>
        <w:snapToGrid w:val="0"/>
        <w:spacing w:line="600" w:lineRule="exact"/>
        <w:jc w:val="center"/>
        <w:rPr>
          <w:rFonts w:hint="eastAsia" w:ascii="方正小标宋简体" w:hAnsi="黑体" w:eastAsia="方正小标宋简体"/>
          <w:sz w:val="44"/>
          <w:szCs w:val="36"/>
        </w:rPr>
      </w:pPr>
    </w:p>
    <w:p>
      <w:pPr>
        <w:keepNext w:val="0"/>
        <w:keepLines w:val="0"/>
        <w:pageBreakBefore w:val="0"/>
        <w:wordWrap/>
        <w:overflowPunct/>
        <w:topLinePunct w:val="0"/>
        <w:bidi w:val="0"/>
        <w:adjustRightInd w:val="0"/>
        <w:snapToGrid w:val="0"/>
        <w:spacing w:line="600" w:lineRule="exact"/>
        <w:jc w:val="center"/>
        <w:rPr>
          <w:rFonts w:hint="eastAsia" w:ascii="方正小标宋简体" w:hAnsi="黑体" w:eastAsia="方正小标宋简体"/>
          <w:sz w:val="44"/>
          <w:szCs w:val="36"/>
        </w:rPr>
      </w:pPr>
    </w:p>
    <w:p>
      <w:pPr>
        <w:keepNext w:val="0"/>
        <w:keepLines w:val="0"/>
        <w:pageBreakBefore w:val="0"/>
        <w:wordWrap/>
        <w:overflowPunct/>
        <w:topLinePunct w:val="0"/>
        <w:bidi w:val="0"/>
        <w:adjustRightInd w:val="0"/>
        <w:snapToGrid w:val="0"/>
        <w:spacing w:line="600" w:lineRule="exact"/>
        <w:jc w:val="center"/>
        <w:rPr>
          <w:rFonts w:hint="eastAsia" w:ascii="方正小标宋简体" w:hAnsi="黑体" w:eastAsia="方正小标宋简体"/>
          <w:sz w:val="44"/>
          <w:szCs w:val="36"/>
        </w:rPr>
      </w:pPr>
    </w:p>
    <w:p>
      <w:pPr>
        <w:keepNext w:val="0"/>
        <w:keepLines w:val="0"/>
        <w:pageBreakBefore w:val="0"/>
        <w:wordWrap/>
        <w:overflowPunct/>
        <w:topLinePunct w:val="0"/>
        <w:bidi w:val="0"/>
        <w:adjustRightInd w:val="0"/>
        <w:snapToGrid w:val="0"/>
        <w:spacing w:line="600" w:lineRule="exact"/>
        <w:jc w:val="center"/>
        <w:rPr>
          <w:rFonts w:hint="eastAsia" w:ascii="方正小标宋简体" w:hAnsi="黑体" w:eastAsia="方正小标宋简体"/>
          <w:sz w:val="44"/>
          <w:szCs w:val="36"/>
        </w:rPr>
      </w:pPr>
    </w:p>
    <w:p>
      <w:pPr>
        <w:keepNext w:val="0"/>
        <w:keepLines w:val="0"/>
        <w:pageBreakBefore w:val="0"/>
        <w:wordWrap/>
        <w:overflowPunct/>
        <w:topLinePunct w:val="0"/>
        <w:bidi w:val="0"/>
        <w:adjustRightInd w:val="0"/>
        <w:snapToGrid w:val="0"/>
        <w:spacing w:line="600" w:lineRule="exact"/>
        <w:jc w:val="center"/>
        <w:rPr>
          <w:rFonts w:hint="eastAsia" w:ascii="方正小标宋简体" w:hAnsi="黑体" w:eastAsia="方正小标宋简体"/>
          <w:sz w:val="44"/>
          <w:szCs w:val="36"/>
        </w:rPr>
      </w:pPr>
    </w:p>
    <w:p>
      <w:pPr>
        <w:keepNext w:val="0"/>
        <w:keepLines w:val="0"/>
        <w:pageBreakBefore w:val="0"/>
        <w:wordWrap/>
        <w:overflowPunct/>
        <w:topLinePunct w:val="0"/>
        <w:bidi w:val="0"/>
        <w:adjustRightInd w:val="0"/>
        <w:snapToGrid w:val="0"/>
        <w:spacing w:line="600" w:lineRule="exact"/>
        <w:jc w:val="center"/>
        <w:rPr>
          <w:rFonts w:hint="eastAsia" w:ascii="方正小标宋简体" w:hAnsi="黑体" w:eastAsia="方正小标宋简体"/>
          <w:sz w:val="44"/>
          <w:szCs w:val="36"/>
        </w:rPr>
      </w:pPr>
    </w:p>
    <w:p>
      <w:pPr>
        <w:keepNext w:val="0"/>
        <w:keepLines w:val="0"/>
        <w:pageBreakBefore w:val="0"/>
        <w:wordWrap/>
        <w:overflowPunct/>
        <w:topLinePunct w:val="0"/>
        <w:bidi w:val="0"/>
        <w:adjustRightInd w:val="0"/>
        <w:snapToGrid w:val="0"/>
        <w:spacing w:line="600" w:lineRule="exact"/>
        <w:jc w:val="center"/>
        <w:rPr>
          <w:rFonts w:hint="eastAsia" w:ascii="方正小标宋简体" w:hAnsi="黑体" w:eastAsia="方正小标宋简体"/>
          <w:sz w:val="44"/>
          <w:szCs w:val="36"/>
        </w:rPr>
      </w:pPr>
    </w:p>
    <w:p>
      <w:pPr>
        <w:keepNext w:val="0"/>
        <w:keepLines w:val="0"/>
        <w:pageBreakBefore w:val="0"/>
        <w:wordWrap/>
        <w:overflowPunct/>
        <w:topLinePunct w:val="0"/>
        <w:bidi w:val="0"/>
        <w:adjustRightInd w:val="0"/>
        <w:snapToGrid w:val="0"/>
        <w:spacing w:line="600" w:lineRule="exact"/>
        <w:jc w:val="center"/>
        <w:rPr>
          <w:rFonts w:hint="eastAsia" w:ascii="方正小标宋简体" w:hAnsi="黑体" w:eastAsia="方正小标宋简体"/>
          <w:sz w:val="44"/>
          <w:szCs w:val="36"/>
        </w:rPr>
      </w:pPr>
    </w:p>
    <w:p>
      <w:pPr>
        <w:keepNext w:val="0"/>
        <w:keepLines w:val="0"/>
        <w:pageBreakBefore w:val="0"/>
        <w:wordWrap/>
        <w:overflowPunct/>
        <w:topLinePunct w:val="0"/>
        <w:bidi w:val="0"/>
        <w:adjustRightInd w:val="0"/>
        <w:snapToGrid w:val="0"/>
        <w:spacing w:line="600" w:lineRule="exact"/>
        <w:jc w:val="center"/>
        <w:rPr>
          <w:rFonts w:hint="eastAsia" w:ascii="方正小标宋简体" w:hAnsi="黑体" w:eastAsia="方正小标宋简体"/>
          <w:sz w:val="44"/>
          <w:szCs w:val="36"/>
        </w:rPr>
      </w:pPr>
    </w:p>
    <w:p>
      <w:pPr>
        <w:keepNext w:val="0"/>
        <w:keepLines w:val="0"/>
        <w:pageBreakBefore w:val="0"/>
        <w:wordWrap/>
        <w:overflowPunct/>
        <w:topLinePunct w:val="0"/>
        <w:bidi w:val="0"/>
        <w:adjustRightInd w:val="0"/>
        <w:snapToGrid w:val="0"/>
        <w:spacing w:line="600" w:lineRule="exact"/>
        <w:jc w:val="center"/>
        <w:rPr>
          <w:rFonts w:hint="eastAsia" w:ascii="方正小标宋简体" w:hAnsi="黑体" w:eastAsia="方正小标宋简体"/>
          <w:sz w:val="44"/>
          <w:szCs w:val="36"/>
        </w:rPr>
      </w:pPr>
    </w:p>
    <w:p>
      <w:pPr>
        <w:keepNext w:val="0"/>
        <w:keepLines w:val="0"/>
        <w:pageBreakBefore w:val="0"/>
        <w:wordWrap/>
        <w:overflowPunct/>
        <w:topLinePunct w:val="0"/>
        <w:bidi w:val="0"/>
        <w:adjustRightInd w:val="0"/>
        <w:snapToGrid w:val="0"/>
        <w:spacing w:line="600" w:lineRule="exact"/>
        <w:jc w:val="center"/>
        <w:rPr>
          <w:rFonts w:hint="eastAsia" w:ascii="方正小标宋简体" w:hAnsi="黑体" w:eastAsia="方正小标宋简体"/>
          <w:sz w:val="44"/>
          <w:szCs w:val="36"/>
        </w:rPr>
      </w:pPr>
    </w:p>
    <w:p>
      <w:pPr>
        <w:keepNext w:val="0"/>
        <w:keepLines w:val="0"/>
        <w:pageBreakBefore w:val="0"/>
        <w:wordWrap/>
        <w:overflowPunct/>
        <w:topLinePunct w:val="0"/>
        <w:bidi w:val="0"/>
        <w:adjustRightInd w:val="0"/>
        <w:snapToGrid w:val="0"/>
        <w:spacing w:line="600" w:lineRule="exact"/>
        <w:jc w:val="center"/>
        <w:rPr>
          <w:rFonts w:hint="eastAsia" w:ascii="方正小标宋简体" w:hAnsi="黑体" w:eastAsia="方正小标宋简体"/>
          <w:sz w:val="44"/>
          <w:szCs w:val="36"/>
        </w:rPr>
      </w:pPr>
    </w:p>
    <w:p>
      <w:pPr>
        <w:keepNext w:val="0"/>
        <w:keepLines w:val="0"/>
        <w:pageBreakBefore w:val="0"/>
        <w:wordWrap/>
        <w:overflowPunct/>
        <w:topLinePunct w:val="0"/>
        <w:bidi w:val="0"/>
        <w:adjustRightInd w:val="0"/>
        <w:snapToGrid w:val="0"/>
        <w:spacing w:line="600" w:lineRule="exact"/>
        <w:jc w:val="center"/>
        <w:rPr>
          <w:rFonts w:hint="eastAsia" w:ascii="方正小标宋简体" w:hAnsi="黑体" w:eastAsia="方正小标宋简体"/>
          <w:sz w:val="44"/>
          <w:szCs w:val="36"/>
        </w:rPr>
      </w:pPr>
      <w:bookmarkStart w:id="2" w:name="_GoBack"/>
      <w:bookmarkEnd w:id="2"/>
    </w:p>
    <w:p>
      <w:pPr>
        <w:keepNext w:val="0"/>
        <w:keepLines w:val="0"/>
        <w:pageBreakBefore w:val="0"/>
        <w:wordWrap/>
        <w:overflowPunct/>
        <w:topLinePunct w:val="0"/>
        <w:bidi w:val="0"/>
        <w:adjustRightInd w:val="0"/>
        <w:snapToGrid w:val="0"/>
        <w:spacing w:line="600" w:lineRule="exact"/>
        <w:jc w:val="center"/>
        <w:rPr>
          <w:rFonts w:hint="eastAsia" w:ascii="方正小标宋简体" w:hAnsi="黑体" w:eastAsia="方正小标宋简体"/>
          <w:sz w:val="44"/>
          <w:szCs w:val="36"/>
        </w:rPr>
      </w:pPr>
      <w:r>
        <w:rPr>
          <w:rFonts w:hint="eastAsia" w:ascii="方正小标宋简体" w:hAnsi="黑体" w:eastAsia="方正小标宋简体"/>
          <w:sz w:val="44"/>
          <w:szCs w:val="36"/>
        </w:rPr>
        <w:t>山西建设融资担保有限公司</w:t>
      </w:r>
    </w:p>
    <w:p>
      <w:pPr>
        <w:keepNext w:val="0"/>
        <w:keepLines w:val="0"/>
        <w:pageBreakBefore w:val="0"/>
        <w:wordWrap/>
        <w:overflowPunct/>
        <w:topLinePunct w:val="0"/>
        <w:bidi w:val="0"/>
        <w:adjustRightInd w:val="0"/>
        <w:snapToGrid w:val="0"/>
        <w:spacing w:line="600" w:lineRule="exact"/>
        <w:jc w:val="center"/>
        <w:rPr>
          <w:rFonts w:ascii="方正小标宋简体" w:hAnsi="黑体" w:eastAsia="方正小标宋简体"/>
          <w:sz w:val="44"/>
          <w:szCs w:val="36"/>
        </w:rPr>
      </w:pPr>
      <w:r>
        <w:rPr>
          <w:rFonts w:hint="eastAsia" w:ascii="方正小标宋简体" w:hAnsi="黑体" w:eastAsia="方正小标宋简体"/>
          <w:sz w:val="44"/>
          <w:szCs w:val="36"/>
        </w:rPr>
        <w:t>202</w:t>
      </w:r>
      <w:r>
        <w:rPr>
          <w:rFonts w:hint="eastAsia" w:ascii="方正小标宋简体" w:hAnsi="黑体" w:eastAsia="方正小标宋简体"/>
          <w:sz w:val="44"/>
          <w:szCs w:val="36"/>
          <w:lang w:val="en-US" w:eastAsia="zh-CN"/>
        </w:rPr>
        <w:t>1</w:t>
      </w:r>
      <w:r>
        <w:rPr>
          <w:rFonts w:hint="eastAsia" w:ascii="方正小标宋简体" w:hAnsi="黑体" w:eastAsia="方正小标宋简体"/>
          <w:sz w:val="44"/>
          <w:szCs w:val="36"/>
        </w:rPr>
        <w:t>年度财务等重大信息</w:t>
      </w:r>
    </w:p>
    <w:p>
      <w:pPr>
        <w:keepNext w:val="0"/>
        <w:keepLines w:val="0"/>
        <w:pageBreakBefore w:val="0"/>
        <w:wordWrap/>
        <w:overflowPunct/>
        <w:topLinePunct w:val="0"/>
        <w:bidi w:val="0"/>
        <w:spacing w:line="600" w:lineRule="exact"/>
        <w:ind w:firstLine="640" w:firstLineChars="200"/>
        <w:rPr>
          <w:rFonts w:ascii="黑体" w:hAnsi="黑体" w:eastAsia="黑体"/>
          <w:sz w:val="32"/>
          <w:szCs w:val="32"/>
        </w:rPr>
      </w:pPr>
    </w:p>
    <w:p>
      <w:pPr>
        <w:keepNext w:val="0"/>
        <w:keepLines w:val="0"/>
        <w:pageBreakBefore w:val="0"/>
        <w:wordWrap/>
        <w:overflowPunct/>
        <w:topLinePunct w:val="0"/>
        <w:bidi w:val="0"/>
        <w:spacing w:line="600" w:lineRule="exact"/>
        <w:ind w:firstLine="640" w:firstLineChars="200"/>
        <w:rPr>
          <w:rFonts w:ascii="黑体" w:hAnsi="黑体" w:eastAsia="黑体"/>
          <w:sz w:val="32"/>
          <w:szCs w:val="32"/>
        </w:rPr>
      </w:pPr>
      <w:r>
        <w:rPr>
          <w:rFonts w:hint="eastAsia" w:ascii="黑体" w:hAnsi="黑体" w:eastAsia="黑体"/>
          <w:sz w:val="32"/>
          <w:szCs w:val="32"/>
        </w:rPr>
        <w:t>一、企业</w:t>
      </w:r>
      <w:r>
        <w:rPr>
          <w:rFonts w:ascii="黑体" w:hAnsi="黑体" w:eastAsia="黑体"/>
          <w:sz w:val="32"/>
          <w:szCs w:val="32"/>
        </w:rPr>
        <w:t>基本情况</w:t>
      </w:r>
    </w:p>
    <w:p>
      <w:pPr>
        <w:keepNext w:val="0"/>
        <w:keepLines w:val="0"/>
        <w:pageBreakBefore w:val="0"/>
        <w:wordWrap/>
        <w:overflowPunct/>
        <w:topLinePunct w:val="0"/>
        <w:bidi w:val="0"/>
        <w:spacing w:line="600" w:lineRule="exact"/>
        <w:ind w:firstLine="640" w:firstLineChars="200"/>
        <w:rPr>
          <w:rFonts w:ascii="仿宋_GB2312" w:hAnsi="黑体" w:eastAsia="仿宋_GB2312"/>
          <w:sz w:val="32"/>
          <w:szCs w:val="32"/>
        </w:rPr>
      </w:pPr>
      <w:r>
        <w:rPr>
          <w:rFonts w:hint="eastAsia" w:ascii="仿宋_GB2312" w:hAnsi="黑体" w:eastAsia="仿宋_GB2312"/>
          <w:sz w:val="32"/>
          <w:szCs w:val="32"/>
        </w:rPr>
        <w:t>中文名称：山西建设融资担保有限公司</w:t>
      </w:r>
    </w:p>
    <w:p>
      <w:pPr>
        <w:keepNext w:val="0"/>
        <w:keepLines w:val="0"/>
        <w:pageBreakBefore w:val="0"/>
        <w:wordWrap/>
        <w:overflowPunct/>
        <w:topLinePunct w:val="0"/>
        <w:bidi w:val="0"/>
        <w:spacing w:line="600" w:lineRule="exact"/>
        <w:ind w:left="638" w:leftChars="304"/>
        <w:rPr>
          <w:rFonts w:hint="eastAsia" w:ascii="仿宋_GB2312" w:hAnsi="黑体" w:eastAsia="仿宋_GB2312"/>
          <w:sz w:val="32"/>
          <w:szCs w:val="32"/>
          <w:lang w:eastAsia="zh-CN"/>
        </w:rPr>
      </w:pPr>
      <w:r>
        <w:rPr>
          <w:rFonts w:hint="eastAsia" w:ascii="仿宋_GB2312" w:hAnsi="黑体" w:eastAsia="仿宋_GB2312"/>
          <w:sz w:val="32"/>
          <w:szCs w:val="32"/>
        </w:rPr>
        <w:t>简  </w:t>
      </w:r>
      <w:r>
        <w:rPr>
          <w:rFonts w:hint="eastAsia" w:ascii="仿宋_GB2312" w:hAnsi="黑体" w:eastAsia="仿宋_GB2312"/>
          <w:sz w:val="32"/>
          <w:szCs w:val="32"/>
          <w:lang w:val="en-US" w:eastAsia="zh-CN"/>
        </w:rPr>
        <w:t xml:space="preserve">   </w:t>
      </w:r>
      <w:r>
        <w:rPr>
          <w:rFonts w:hint="eastAsia" w:ascii="仿宋_GB2312" w:hAnsi="黑体" w:eastAsia="仿宋_GB2312"/>
          <w:sz w:val="32"/>
          <w:szCs w:val="32"/>
        </w:rPr>
        <w:t>称：建设融担</w:t>
      </w:r>
    </w:p>
    <w:p>
      <w:pPr>
        <w:keepNext w:val="0"/>
        <w:keepLines w:val="0"/>
        <w:pageBreakBefore w:val="0"/>
        <w:wordWrap/>
        <w:overflowPunct/>
        <w:topLinePunct w:val="0"/>
        <w:bidi w:val="0"/>
        <w:spacing w:line="600" w:lineRule="exact"/>
        <w:ind w:left="638" w:leftChars="304"/>
        <w:rPr>
          <w:rFonts w:hint="eastAsia" w:ascii="仿宋_GB2312" w:hAnsi="黑体" w:eastAsia="仿宋_GB2312"/>
          <w:sz w:val="32"/>
          <w:szCs w:val="32"/>
          <w:lang w:eastAsia="zh-CN"/>
        </w:rPr>
      </w:pPr>
      <w:r>
        <w:rPr>
          <w:rFonts w:hint="eastAsia" w:ascii="仿宋_GB2312" w:hAnsi="黑体" w:eastAsia="仿宋_GB2312"/>
          <w:sz w:val="32"/>
          <w:szCs w:val="32"/>
        </w:rPr>
        <w:t>法定代表人：李喜明</w:t>
      </w:r>
    </w:p>
    <w:p>
      <w:pPr>
        <w:keepNext w:val="0"/>
        <w:keepLines w:val="0"/>
        <w:pageBreakBefore w:val="0"/>
        <w:wordWrap/>
        <w:overflowPunct/>
        <w:topLinePunct w:val="0"/>
        <w:bidi w:val="0"/>
        <w:spacing w:line="600" w:lineRule="exact"/>
        <w:ind w:left="638" w:leftChars="304"/>
        <w:rPr>
          <w:rFonts w:hint="eastAsia" w:ascii="仿宋_GB2312" w:hAnsi="黑体" w:eastAsia="仿宋_GB2312"/>
          <w:sz w:val="32"/>
          <w:szCs w:val="32"/>
          <w:highlight w:val="yellow"/>
          <w:lang w:val="en-US" w:eastAsia="zh-CN"/>
        </w:rPr>
      </w:pPr>
      <w:r>
        <w:rPr>
          <w:rFonts w:hint="eastAsia" w:ascii="仿宋_GB2312" w:hAnsi="黑体" w:eastAsia="仿宋_GB2312"/>
          <w:sz w:val="32"/>
          <w:szCs w:val="32"/>
          <w:highlight w:val="none"/>
        </w:rPr>
        <w:t>股东名称：</w:t>
      </w:r>
      <w:r>
        <w:rPr>
          <w:rFonts w:hint="eastAsia" w:ascii="仿宋_GB2312" w:hAnsi="黑体" w:eastAsia="仿宋_GB2312"/>
          <w:sz w:val="32"/>
          <w:szCs w:val="32"/>
          <w:highlight w:val="none"/>
          <w:lang w:val="en-US" w:eastAsia="zh-CN"/>
        </w:rPr>
        <w:t>上海荣大投资管理有限公司</w:t>
      </w:r>
    </w:p>
    <w:p>
      <w:pPr>
        <w:keepNext w:val="0"/>
        <w:keepLines w:val="0"/>
        <w:pageBreakBefore w:val="0"/>
        <w:wordWrap/>
        <w:overflowPunct/>
        <w:topLinePunct w:val="0"/>
        <w:bidi w:val="0"/>
        <w:spacing w:line="600" w:lineRule="exact"/>
        <w:ind w:left="638" w:leftChars="304"/>
        <w:rPr>
          <w:rFonts w:ascii="仿宋_GB2312" w:hAnsi="黑体" w:eastAsia="仿宋_GB2312"/>
          <w:sz w:val="32"/>
          <w:szCs w:val="32"/>
        </w:rPr>
      </w:pPr>
      <w:r>
        <w:rPr>
          <w:rFonts w:hint="eastAsia" w:ascii="仿宋_GB2312" w:hAnsi="黑体" w:eastAsia="仿宋_GB2312"/>
          <w:sz w:val="32"/>
          <w:szCs w:val="32"/>
        </w:rPr>
        <w:t>注册地址：山西省太原市迎泽区新建路9号4层</w:t>
      </w:r>
    </w:p>
    <w:p>
      <w:pPr>
        <w:keepNext w:val="0"/>
        <w:keepLines w:val="0"/>
        <w:pageBreakBefore w:val="0"/>
        <w:wordWrap/>
        <w:overflowPunct/>
        <w:topLinePunct w:val="0"/>
        <w:bidi w:val="0"/>
        <w:spacing w:line="600" w:lineRule="exact"/>
        <w:ind w:firstLine="640" w:firstLineChars="200"/>
        <w:rPr>
          <w:rFonts w:hint="eastAsia" w:ascii="仿宋_GB2312" w:hAnsi="黑体" w:eastAsia="仿宋_GB2312"/>
          <w:sz w:val="32"/>
          <w:szCs w:val="32"/>
        </w:rPr>
      </w:pPr>
      <w:r>
        <w:rPr>
          <w:rFonts w:hint="eastAsia" w:ascii="仿宋_GB2312" w:hAnsi="黑体" w:eastAsia="仿宋_GB2312"/>
          <w:sz w:val="32"/>
          <w:szCs w:val="32"/>
        </w:rPr>
        <w:t>经营范围：融资性担保业务：贷款担保、票据承兑担保、贸易融资担保、项目融资担保、信用证担保等融资性担保业务。监管部门批准的其他业务：诉讼保全担保，投标担保、预付款担保、工程履约担保、尾付款如约偿付担保等履约担保，与担保业务有关的融资咨询、财务顾问等中介服务，以自有资金投资。</w:t>
      </w:r>
    </w:p>
    <w:p>
      <w:pPr>
        <w:keepNext w:val="0"/>
        <w:keepLines w:val="0"/>
        <w:pageBreakBefore w:val="0"/>
        <w:wordWrap/>
        <w:overflowPunct/>
        <w:topLinePunct w:val="0"/>
        <w:bidi w:val="0"/>
        <w:spacing w:line="600" w:lineRule="exact"/>
        <w:ind w:firstLine="640" w:firstLineChars="200"/>
        <w:rPr>
          <w:rFonts w:ascii="仿宋_GB2312" w:hAnsi="黑体" w:eastAsia="仿宋_GB2312"/>
          <w:sz w:val="32"/>
          <w:szCs w:val="32"/>
        </w:rPr>
      </w:pPr>
      <w:r>
        <w:rPr>
          <w:rFonts w:hint="eastAsia" w:ascii="仿宋_GB2312" w:hAnsi="黑体" w:eastAsia="仿宋_GB2312"/>
          <w:sz w:val="32"/>
          <w:szCs w:val="32"/>
        </w:rPr>
        <w:t>办公地址：山西省太原市并州路27号</w:t>
      </w:r>
    </w:p>
    <w:p>
      <w:pPr>
        <w:keepNext w:val="0"/>
        <w:keepLines w:val="0"/>
        <w:pageBreakBefore w:val="0"/>
        <w:wordWrap/>
        <w:overflowPunct/>
        <w:topLinePunct w:val="0"/>
        <w:bidi w:val="0"/>
        <w:spacing w:line="600" w:lineRule="exact"/>
        <w:ind w:firstLine="640" w:firstLineChars="200"/>
        <w:rPr>
          <w:rFonts w:ascii="仿宋_GB2312" w:hAnsi="黑体" w:eastAsia="仿宋_GB2312"/>
          <w:sz w:val="32"/>
          <w:szCs w:val="32"/>
        </w:rPr>
      </w:pPr>
      <w:r>
        <w:rPr>
          <w:rFonts w:hint="eastAsia" w:ascii="仿宋_GB2312" w:hAnsi="黑体" w:eastAsia="仿宋_GB2312"/>
          <w:sz w:val="32"/>
          <w:szCs w:val="32"/>
        </w:rPr>
        <w:t>邮政编码：030012</w:t>
      </w:r>
    </w:p>
    <w:p>
      <w:pPr>
        <w:keepNext w:val="0"/>
        <w:keepLines w:val="0"/>
        <w:pageBreakBefore w:val="0"/>
        <w:wordWrap/>
        <w:overflowPunct/>
        <w:topLinePunct w:val="0"/>
        <w:bidi w:val="0"/>
        <w:spacing w:line="600" w:lineRule="exact"/>
        <w:ind w:firstLine="640"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企业简介：山西建设融资担保有限公司是经山西省国资委和山西省金融监管局批准设立的省级国有控股融资担保机构，于2017年2月6日成立，注册资本10亿元</w:t>
      </w:r>
      <w:r>
        <w:rPr>
          <w:rFonts w:hint="eastAsia" w:ascii="仿宋_GB2312" w:hAnsi="仿宋_GB2312" w:eastAsia="仿宋_GB2312" w:cs="仿宋_GB2312"/>
          <w:sz w:val="32"/>
          <w:szCs w:val="32"/>
          <w:lang w:eastAsia="zh-CN"/>
        </w:rPr>
        <w:t>。</w:t>
      </w:r>
    </w:p>
    <w:p>
      <w:pPr>
        <w:keepNext w:val="0"/>
        <w:keepLines w:val="0"/>
        <w:pageBreakBefore w:val="0"/>
        <w:wordWrap/>
        <w:overflowPunct/>
        <w:topLinePunct w:val="0"/>
        <w:bidi w:val="0"/>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公司拥有“中华人民共和国融资性担保机构经营许可证”和“山西省建设工程保证担保机构备案证书”两大行业资质许可，可同时开展融资性和非融资性担保业务。主要业务产品有普惠金融担保、票据承兑担保、金融资产融资担保、银行授信担保、投标担保、工程履约担保、业主支付担保、预付款担保、工程质量担保等。</w:t>
      </w:r>
    </w:p>
    <w:p>
      <w:pPr>
        <w:keepNext w:val="0"/>
        <w:keepLines w:val="0"/>
        <w:pageBreakBefore w:val="0"/>
        <w:numPr>
          <w:ilvl w:val="0"/>
          <w:numId w:val="1"/>
        </w:numPr>
        <w:wordWrap/>
        <w:overflowPunct/>
        <w:topLinePunct w:val="0"/>
        <w:bidi w:val="0"/>
        <w:spacing w:line="600" w:lineRule="exact"/>
        <w:ind w:left="-10" w:leftChars="0" w:firstLine="640" w:firstLineChars="0"/>
        <w:rPr>
          <w:rFonts w:hint="eastAsia" w:ascii="黑体" w:hAnsi="黑体" w:eastAsia="黑体"/>
          <w:sz w:val="32"/>
          <w:szCs w:val="32"/>
        </w:rPr>
      </w:pPr>
      <w:r>
        <w:rPr>
          <w:rFonts w:hint="eastAsia" w:ascii="黑体" w:hAnsi="黑体" w:eastAsia="黑体"/>
          <w:sz w:val="32"/>
          <w:szCs w:val="32"/>
        </w:rPr>
        <w:t>主要会计数据及审计报告意见重要部分摘要</w:t>
      </w:r>
    </w:p>
    <w:p>
      <w:pPr>
        <w:keepNext w:val="0"/>
        <w:keepLines w:val="0"/>
        <w:pageBreakBefore w:val="0"/>
        <w:numPr>
          <w:ilvl w:val="0"/>
          <w:numId w:val="0"/>
        </w:numPr>
        <w:wordWrap/>
        <w:overflowPunct/>
        <w:topLinePunct w:val="0"/>
        <w:bidi w:val="0"/>
        <w:spacing w:line="600" w:lineRule="exact"/>
        <w:ind w:firstLine="640" w:firstLineChars="200"/>
        <w:rPr>
          <w:rFonts w:hint="eastAsia" w:ascii="仿宋_GB2312" w:hAnsi="黑体" w:eastAsia="仿宋_GB2312"/>
          <w:sz w:val="32"/>
          <w:szCs w:val="32"/>
        </w:rPr>
      </w:pPr>
      <w:r>
        <w:rPr>
          <w:rFonts w:hint="eastAsia" w:ascii="仿宋_GB2312" w:hAnsi="黑体" w:eastAsia="仿宋_GB2312"/>
          <w:sz w:val="32"/>
          <w:szCs w:val="32"/>
        </w:rPr>
        <w:t>2021年，公司按照企业会计准则编制财务报表，并由中勤万信会计师事务所（特殊普通合伙）山西分所对公司财务报表进行审计，公允反映了公司2021年12月31日的财务状况及2021年度的经营成果和现金流量，2021年公司主要财务数据如下：</w:t>
      </w:r>
    </w:p>
    <w:p>
      <w:pPr>
        <w:keepNext w:val="0"/>
        <w:keepLines w:val="0"/>
        <w:pageBreakBefore w:val="0"/>
        <w:wordWrap/>
        <w:overflowPunct/>
        <w:topLinePunct w:val="0"/>
        <w:bidi w:val="0"/>
        <w:spacing w:line="600" w:lineRule="exact"/>
        <w:ind w:firstLine="640" w:firstLineChars="200"/>
        <w:rPr>
          <w:rFonts w:ascii="仿宋_GB2312" w:hAnsi="黑体" w:eastAsia="仿宋_GB2312"/>
          <w:sz w:val="32"/>
          <w:szCs w:val="32"/>
        </w:rPr>
      </w:pPr>
      <w:r>
        <w:rPr>
          <w:rFonts w:hint="eastAsia" w:ascii="仿宋_GB2312" w:hAnsi="黑体" w:eastAsia="仿宋_GB2312"/>
          <w:sz w:val="32"/>
          <w:szCs w:val="32"/>
        </w:rPr>
        <w:t>资产总额128</w:t>
      </w:r>
      <w:r>
        <w:rPr>
          <w:rFonts w:hint="eastAsia" w:ascii="仿宋_GB2312" w:hAnsi="黑体" w:eastAsia="仿宋_GB2312"/>
          <w:sz w:val="32"/>
          <w:szCs w:val="32"/>
          <w:lang w:val="en-US" w:eastAsia="zh-CN"/>
        </w:rPr>
        <w:t>,</w:t>
      </w:r>
      <w:r>
        <w:rPr>
          <w:rFonts w:hint="eastAsia" w:ascii="仿宋_GB2312" w:hAnsi="黑体" w:eastAsia="仿宋_GB2312"/>
          <w:sz w:val="32"/>
          <w:szCs w:val="32"/>
        </w:rPr>
        <w:t>206.71万元,负债总额18</w:t>
      </w:r>
      <w:r>
        <w:rPr>
          <w:rFonts w:hint="eastAsia" w:ascii="仿宋_GB2312" w:hAnsi="黑体" w:eastAsia="仿宋_GB2312"/>
          <w:sz w:val="32"/>
          <w:szCs w:val="32"/>
          <w:lang w:val="en-US" w:eastAsia="zh-CN"/>
        </w:rPr>
        <w:t>,</w:t>
      </w:r>
      <w:r>
        <w:rPr>
          <w:rFonts w:hint="eastAsia" w:ascii="仿宋_GB2312" w:hAnsi="黑体" w:eastAsia="仿宋_GB2312"/>
          <w:sz w:val="32"/>
          <w:szCs w:val="32"/>
        </w:rPr>
        <w:t>084.92万元 所有者权益110</w:t>
      </w:r>
      <w:r>
        <w:rPr>
          <w:rFonts w:hint="eastAsia" w:ascii="仿宋_GB2312" w:hAnsi="黑体" w:eastAsia="仿宋_GB2312"/>
          <w:sz w:val="32"/>
          <w:szCs w:val="32"/>
          <w:lang w:val="en-US" w:eastAsia="zh-CN"/>
        </w:rPr>
        <w:t>,</w:t>
      </w:r>
      <w:r>
        <w:rPr>
          <w:rFonts w:hint="eastAsia" w:ascii="仿宋_GB2312" w:hAnsi="黑体" w:eastAsia="仿宋_GB2312"/>
          <w:sz w:val="32"/>
          <w:szCs w:val="32"/>
        </w:rPr>
        <w:t>121.79万元。</w:t>
      </w:r>
    </w:p>
    <w:p>
      <w:pPr>
        <w:keepNext w:val="0"/>
        <w:keepLines w:val="0"/>
        <w:pageBreakBefore w:val="0"/>
        <w:wordWrap/>
        <w:overflowPunct/>
        <w:topLinePunct w:val="0"/>
        <w:bidi w:val="0"/>
        <w:spacing w:line="600" w:lineRule="exact"/>
        <w:ind w:firstLine="640" w:firstLineChars="200"/>
        <w:rPr>
          <w:rFonts w:ascii="仿宋_GB2312" w:hAnsi="黑体" w:eastAsia="仿宋_GB2312"/>
          <w:sz w:val="32"/>
          <w:szCs w:val="32"/>
        </w:rPr>
      </w:pPr>
      <w:r>
        <w:rPr>
          <w:rFonts w:hint="eastAsia" w:ascii="仿宋_GB2312" w:hAnsi="黑体" w:eastAsia="仿宋_GB2312"/>
          <w:sz w:val="32"/>
          <w:szCs w:val="32"/>
        </w:rPr>
        <w:t>2021年，营业收入8</w:t>
      </w:r>
      <w:r>
        <w:rPr>
          <w:rFonts w:hint="eastAsia" w:ascii="仿宋_GB2312" w:hAnsi="黑体" w:eastAsia="仿宋_GB2312"/>
          <w:sz w:val="32"/>
          <w:szCs w:val="32"/>
          <w:lang w:val="en-US" w:eastAsia="zh-CN"/>
        </w:rPr>
        <w:t>,</w:t>
      </w:r>
      <w:r>
        <w:rPr>
          <w:rFonts w:hint="eastAsia" w:ascii="仿宋_GB2312" w:hAnsi="黑体" w:eastAsia="仿宋_GB2312"/>
          <w:sz w:val="32"/>
          <w:szCs w:val="32"/>
        </w:rPr>
        <w:t>195.98万元，</w:t>
      </w:r>
      <w:r>
        <w:rPr>
          <w:rFonts w:hint="eastAsia" w:ascii="仿宋_GB2312" w:hAnsi="黑体" w:eastAsia="仿宋_GB2312"/>
          <w:sz w:val="32"/>
          <w:szCs w:val="32"/>
          <w:lang w:eastAsia="zh-CN"/>
        </w:rPr>
        <w:t>营业成本</w:t>
      </w:r>
      <w:r>
        <w:rPr>
          <w:rFonts w:hint="eastAsia" w:ascii="仿宋_GB2312" w:hAnsi="黑体" w:eastAsia="仿宋_GB2312"/>
          <w:sz w:val="32"/>
          <w:szCs w:val="32"/>
          <w:lang w:val="en-US" w:eastAsia="zh-CN"/>
        </w:rPr>
        <w:t>1,649.39万元，</w:t>
      </w:r>
      <w:r>
        <w:rPr>
          <w:rFonts w:hint="eastAsia" w:ascii="仿宋_GB2312" w:hAnsi="黑体" w:eastAsia="仿宋_GB2312"/>
          <w:sz w:val="32"/>
          <w:szCs w:val="32"/>
        </w:rPr>
        <w:t>利润总额6</w:t>
      </w:r>
      <w:r>
        <w:rPr>
          <w:rFonts w:hint="eastAsia" w:ascii="仿宋_GB2312" w:hAnsi="黑体" w:eastAsia="仿宋_GB2312"/>
          <w:sz w:val="32"/>
          <w:szCs w:val="32"/>
          <w:lang w:val="en-US" w:eastAsia="zh-CN"/>
        </w:rPr>
        <w:t>,</w:t>
      </w:r>
      <w:r>
        <w:rPr>
          <w:rFonts w:hint="eastAsia" w:ascii="仿宋_GB2312" w:hAnsi="黑体" w:eastAsia="仿宋_GB2312"/>
          <w:sz w:val="32"/>
          <w:szCs w:val="32"/>
        </w:rPr>
        <w:t>546.59万元。</w:t>
      </w:r>
    </w:p>
    <w:p>
      <w:pPr>
        <w:keepNext w:val="0"/>
        <w:keepLines w:val="0"/>
        <w:pageBreakBefore w:val="0"/>
        <w:numPr>
          <w:ilvl w:val="0"/>
          <w:numId w:val="1"/>
        </w:numPr>
        <w:wordWrap/>
        <w:overflowPunct/>
        <w:topLinePunct w:val="0"/>
        <w:bidi w:val="0"/>
        <w:spacing w:line="600" w:lineRule="exact"/>
        <w:ind w:left="-10" w:leftChars="0" w:firstLine="640" w:firstLineChars="0"/>
        <w:rPr>
          <w:rFonts w:hint="eastAsia" w:ascii="黑体" w:hAnsi="黑体" w:eastAsia="黑体" w:cs="黑体"/>
          <w:b w:val="0"/>
          <w:bCs/>
          <w:sz w:val="32"/>
          <w:szCs w:val="32"/>
          <w:lang w:eastAsia="zh-CN"/>
        </w:rPr>
      </w:pPr>
      <w:r>
        <w:rPr>
          <w:rFonts w:hint="eastAsia" w:ascii="黑体" w:hAnsi="黑体" w:eastAsia="黑体" w:cs="黑体"/>
          <w:b w:val="0"/>
          <w:bCs/>
          <w:sz w:val="32"/>
          <w:szCs w:val="32"/>
          <w:lang w:eastAsia="zh-CN"/>
        </w:rPr>
        <w:t>企业领导人员任职情况</w:t>
      </w:r>
      <w:r>
        <w:rPr>
          <w:rFonts w:hint="eastAsia" w:ascii="黑体" w:hAnsi="黑体" w:eastAsia="黑体" w:cs="黑体"/>
          <w:b w:val="0"/>
          <w:bCs w:val="0"/>
          <w:sz w:val="32"/>
          <w:szCs w:val="32"/>
          <w:lang w:eastAsia="zh-CN"/>
        </w:rPr>
        <w:t>及年度税后报酬</w:t>
      </w:r>
    </w:p>
    <w:p>
      <w:pPr>
        <w:pStyle w:val="4"/>
        <w:keepNext w:val="0"/>
        <w:keepLines w:val="0"/>
        <w:pageBreakBefore w:val="0"/>
        <w:kinsoku/>
        <w:wordWrap/>
        <w:overflowPunct/>
        <w:topLinePunct w:val="0"/>
        <w:autoSpaceDE/>
        <w:autoSpaceDN/>
        <w:bidi w:val="0"/>
        <w:adjustRightInd/>
        <w:snapToGrid/>
        <w:spacing w:line="600" w:lineRule="exact"/>
        <w:ind w:left="0" w:firstLine="640" w:firstLineChars="200"/>
        <w:jc w:val="both"/>
        <w:textAlignment w:val="auto"/>
        <w:rPr>
          <w:rFonts w:hint="eastAsia" w:ascii="仿宋_GB2312" w:hAnsi="仿宋_GB2312" w:eastAsia="仿宋_GB2312" w:cs="仿宋_GB2312"/>
          <w:sz w:val="32"/>
          <w:szCs w:val="32"/>
          <w:lang w:val="en-US" w:eastAsia="zh-CN" w:bidi="ar"/>
        </w:rPr>
      </w:pPr>
      <w:r>
        <w:rPr>
          <w:rFonts w:hint="eastAsia" w:ascii="仿宋_GB2312" w:hAnsi="黑体" w:eastAsia="仿宋_GB2312"/>
          <w:sz w:val="32"/>
          <w:szCs w:val="32"/>
          <w:lang w:val="en-US" w:eastAsia="zh-CN"/>
        </w:rPr>
        <w:t>李喜明</w:t>
      </w:r>
      <w:r>
        <w:rPr>
          <w:rFonts w:hint="eastAsia" w:ascii="仿宋_GB2312" w:hAnsi="仿宋_GB2312" w:eastAsia="仿宋_GB2312" w:cs="仿宋_GB2312"/>
          <w:sz w:val="32"/>
          <w:szCs w:val="32"/>
          <w:lang w:val="en-US" w:eastAsia="zh-CN" w:bidi="ar"/>
        </w:rPr>
        <w:t>，男，2016年8月任</w:t>
      </w:r>
      <w:r>
        <w:rPr>
          <w:rFonts w:hint="eastAsia" w:ascii="仿宋_GB2312" w:hAnsi="黑体" w:eastAsia="仿宋_GB2312"/>
          <w:sz w:val="32"/>
          <w:szCs w:val="32"/>
        </w:rPr>
        <w:t>山西建设融资担保有限公司</w:t>
      </w:r>
      <w:r>
        <w:rPr>
          <w:rFonts w:hint="eastAsia" w:ascii="仿宋_GB2312" w:hAnsi="黑体" w:eastAsia="仿宋_GB2312"/>
          <w:sz w:val="32"/>
          <w:szCs w:val="32"/>
          <w:lang w:val="en-US" w:eastAsia="zh-CN"/>
        </w:rPr>
        <w:t>董事长兼总经理</w:t>
      </w:r>
      <w:r>
        <w:rPr>
          <w:rFonts w:hint="eastAsia" w:ascii="仿宋_GB2312" w:hAnsi="仿宋_GB2312" w:eastAsia="仿宋_GB2312" w:cs="仿宋_GB2312"/>
          <w:sz w:val="32"/>
          <w:szCs w:val="32"/>
          <w:lang w:val="en-US" w:eastAsia="zh-CN" w:bidi="ar"/>
        </w:rPr>
        <w:t>。</w:t>
      </w:r>
    </w:p>
    <w:p>
      <w:pPr>
        <w:pStyle w:val="4"/>
        <w:keepNext w:val="0"/>
        <w:keepLines w:val="0"/>
        <w:pageBreakBefore w:val="0"/>
        <w:kinsoku/>
        <w:wordWrap/>
        <w:overflowPunct/>
        <w:topLinePunct w:val="0"/>
        <w:autoSpaceDE/>
        <w:autoSpaceDN/>
        <w:bidi w:val="0"/>
        <w:adjustRightInd/>
        <w:snapToGrid/>
        <w:spacing w:line="600" w:lineRule="exact"/>
        <w:ind w:left="0" w:firstLine="640" w:firstLineChars="200"/>
        <w:jc w:val="both"/>
        <w:textAlignment w:val="auto"/>
        <w:rPr>
          <w:rFonts w:hint="eastAsia" w:ascii="仿宋_GB2312" w:hAnsi="仿宋_GB2312" w:eastAsia="仿宋_GB2312" w:cs="仿宋_GB2312"/>
          <w:sz w:val="32"/>
          <w:szCs w:val="32"/>
          <w:lang w:val="en-US" w:eastAsia="zh-CN" w:bidi="ar"/>
        </w:rPr>
      </w:pPr>
      <w:r>
        <w:rPr>
          <w:rFonts w:hint="eastAsia" w:ascii="仿宋_GB2312" w:hAnsi="黑体" w:eastAsia="仿宋_GB2312"/>
          <w:sz w:val="32"/>
          <w:szCs w:val="32"/>
          <w:lang w:val="en-US" w:eastAsia="zh-CN"/>
        </w:rPr>
        <w:t>胡继军</w:t>
      </w:r>
      <w:r>
        <w:rPr>
          <w:rFonts w:hint="eastAsia" w:ascii="仿宋_GB2312" w:hAnsi="仿宋_GB2312" w:eastAsia="仿宋_GB2312" w:cs="仿宋_GB2312"/>
          <w:sz w:val="32"/>
          <w:szCs w:val="32"/>
          <w:lang w:val="en-US" w:eastAsia="zh-CN" w:bidi="ar"/>
        </w:rPr>
        <w:t>，男，2017年4月任</w:t>
      </w:r>
      <w:r>
        <w:rPr>
          <w:rFonts w:hint="eastAsia" w:ascii="仿宋_GB2312" w:hAnsi="黑体" w:eastAsia="仿宋_GB2312"/>
          <w:sz w:val="32"/>
          <w:szCs w:val="32"/>
        </w:rPr>
        <w:t>山西建设融资担保有限公司</w:t>
      </w:r>
      <w:r>
        <w:rPr>
          <w:rFonts w:hint="eastAsia" w:ascii="仿宋_GB2312" w:hAnsi="仿宋_GB2312" w:eastAsia="仿宋_GB2312" w:cs="仿宋_GB2312"/>
          <w:sz w:val="32"/>
          <w:szCs w:val="32"/>
          <w:lang w:val="en-US" w:eastAsia="zh-CN" w:bidi="ar"/>
        </w:rPr>
        <w:t>公司</w:t>
      </w:r>
      <w:r>
        <w:rPr>
          <w:rFonts w:hint="eastAsia" w:ascii="仿宋_GB2312" w:hAnsi="黑体" w:eastAsia="仿宋_GB2312"/>
          <w:sz w:val="32"/>
          <w:szCs w:val="32"/>
          <w:lang w:val="en-US" w:eastAsia="zh-CN"/>
        </w:rPr>
        <w:t>董事、副总经理</w:t>
      </w:r>
      <w:r>
        <w:rPr>
          <w:rFonts w:hint="eastAsia" w:ascii="仿宋_GB2312" w:hAnsi="仿宋_GB2312" w:eastAsia="仿宋_GB2312" w:cs="仿宋_GB2312"/>
          <w:sz w:val="32"/>
          <w:szCs w:val="32"/>
          <w:lang w:val="en-US" w:eastAsia="zh-CN" w:bidi="ar"/>
        </w:rPr>
        <w:t>。</w:t>
      </w:r>
    </w:p>
    <w:p>
      <w:pPr>
        <w:pStyle w:val="4"/>
        <w:keepNext w:val="0"/>
        <w:keepLines w:val="0"/>
        <w:pageBreakBefore w:val="0"/>
        <w:kinsoku/>
        <w:wordWrap/>
        <w:overflowPunct/>
        <w:topLinePunct w:val="0"/>
        <w:autoSpaceDE/>
        <w:autoSpaceDN/>
        <w:bidi w:val="0"/>
        <w:adjustRightInd/>
        <w:snapToGrid/>
        <w:spacing w:line="600" w:lineRule="exact"/>
        <w:ind w:left="0" w:firstLine="640" w:firstLineChars="200"/>
        <w:jc w:val="both"/>
        <w:textAlignment w:val="auto"/>
        <w:rPr>
          <w:rFonts w:hint="eastAsia" w:ascii="仿宋_GB2312" w:hAnsi="仿宋_GB2312" w:eastAsia="仿宋_GB2312" w:cs="仿宋_GB2312"/>
          <w:sz w:val="32"/>
          <w:szCs w:val="32"/>
          <w:lang w:val="en-US" w:eastAsia="zh-CN" w:bidi="ar"/>
        </w:rPr>
      </w:pPr>
      <w:r>
        <w:rPr>
          <w:rFonts w:hint="eastAsia" w:ascii="仿宋_GB2312" w:hAnsi="黑体" w:eastAsia="仿宋_GB2312"/>
          <w:sz w:val="32"/>
          <w:szCs w:val="32"/>
          <w:lang w:val="en-US" w:eastAsia="zh-CN"/>
        </w:rPr>
        <w:t>孔繁强</w:t>
      </w:r>
      <w:r>
        <w:rPr>
          <w:rFonts w:hint="eastAsia" w:ascii="仿宋_GB2312" w:hAnsi="仿宋_GB2312" w:eastAsia="仿宋_GB2312" w:cs="仿宋_GB2312"/>
          <w:sz w:val="32"/>
          <w:szCs w:val="32"/>
          <w:lang w:val="en-US" w:eastAsia="zh-CN" w:bidi="ar"/>
        </w:rPr>
        <w:t>，男，2017年4月任</w:t>
      </w:r>
      <w:r>
        <w:rPr>
          <w:rFonts w:hint="eastAsia" w:ascii="仿宋_GB2312" w:hAnsi="黑体" w:eastAsia="仿宋_GB2312"/>
          <w:sz w:val="32"/>
          <w:szCs w:val="32"/>
        </w:rPr>
        <w:t>山西建设融资担保有限公司</w:t>
      </w:r>
      <w:r>
        <w:rPr>
          <w:rFonts w:hint="eastAsia" w:ascii="仿宋_GB2312" w:hAnsi="仿宋_GB2312" w:eastAsia="仿宋_GB2312" w:cs="仿宋_GB2312"/>
          <w:sz w:val="32"/>
          <w:szCs w:val="32"/>
          <w:lang w:val="en-US" w:eastAsia="zh-CN" w:bidi="ar"/>
        </w:rPr>
        <w:t>公司</w:t>
      </w:r>
      <w:r>
        <w:rPr>
          <w:rFonts w:hint="eastAsia" w:ascii="仿宋_GB2312" w:hAnsi="黑体" w:eastAsia="仿宋_GB2312"/>
          <w:sz w:val="32"/>
          <w:szCs w:val="32"/>
          <w:lang w:val="en-US" w:eastAsia="zh-CN"/>
        </w:rPr>
        <w:t>董事、副总经理</w:t>
      </w:r>
      <w:r>
        <w:rPr>
          <w:rFonts w:hint="eastAsia" w:ascii="仿宋_GB2312" w:hAnsi="仿宋_GB2312" w:eastAsia="仿宋_GB2312" w:cs="仿宋_GB2312"/>
          <w:sz w:val="32"/>
          <w:szCs w:val="32"/>
          <w:lang w:val="en-US" w:eastAsia="zh-CN" w:bidi="ar"/>
        </w:rPr>
        <w:t>。</w:t>
      </w:r>
    </w:p>
    <w:p>
      <w:pPr>
        <w:keepNext w:val="0"/>
        <w:keepLines w:val="0"/>
        <w:pageBreakBefore w:val="0"/>
        <w:numPr>
          <w:ilvl w:val="0"/>
          <w:numId w:val="0"/>
        </w:numPr>
        <w:wordWrap/>
        <w:overflowPunct/>
        <w:topLinePunct w:val="0"/>
        <w:bidi w:val="0"/>
        <w:spacing w:line="600" w:lineRule="exact"/>
        <w:ind w:firstLine="640" w:firstLineChars="200"/>
        <w:rPr>
          <w:rFonts w:hint="eastAsia" w:ascii="仿宋_GB2312" w:hAnsi="仿宋_GB2312" w:eastAsia="仿宋_GB2312" w:cs="仿宋_GB2312"/>
          <w:sz w:val="32"/>
          <w:szCs w:val="32"/>
          <w:highlight w:val="none"/>
          <w:lang w:val="en-US" w:eastAsia="zh-CN" w:bidi="ar"/>
        </w:rPr>
      </w:pPr>
      <w:r>
        <w:rPr>
          <w:rFonts w:hint="eastAsia" w:ascii="仿宋_GB2312" w:hAnsi="黑体" w:eastAsia="仿宋_GB2312"/>
          <w:sz w:val="32"/>
          <w:szCs w:val="32"/>
          <w:highlight w:val="none"/>
          <w:lang w:val="en-US" w:eastAsia="zh-CN"/>
        </w:rPr>
        <w:t>贾守治，</w:t>
      </w:r>
      <w:r>
        <w:rPr>
          <w:rFonts w:hint="eastAsia" w:ascii="仿宋_GB2312" w:hAnsi="仿宋_GB2312" w:eastAsia="仿宋_GB2312" w:cs="仿宋_GB2312"/>
          <w:sz w:val="32"/>
          <w:szCs w:val="32"/>
          <w:highlight w:val="none"/>
          <w:lang w:val="en-US" w:eastAsia="zh-CN" w:bidi="ar"/>
        </w:rPr>
        <w:t>男，2016年8月任</w:t>
      </w:r>
      <w:r>
        <w:rPr>
          <w:rFonts w:hint="eastAsia" w:ascii="仿宋_GB2312" w:hAnsi="黑体" w:eastAsia="仿宋_GB2312"/>
          <w:sz w:val="32"/>
          <w:szCs w:val="32"/>
          <w:highlight w:val="none"/>
        </w:rPr>
        <w:t>山西建设融资担保有限公司</w:t>
      </w:r>
      <w:r>
        <w:rPr>
          <w:rFonts w:hint="eastAsia" w:ascii="仿宋_GB2312" w:hAnsi="仿宋_GB2312" w:eastAsia="仿宋_GB2312" w:cs="仿宋_GB2312"/>
          <w:sz w:val="32"/>
          <w:szCs w:val="32"/>
          <w:highlight w:val="none"/>
          <w:lang w:val="en-US" w:eastAsia="zh-CN" w:bidi="ar"/>
        </w:rPr>
        <w:t>公司</w:t>
      </w:r>
      <w:r>
        <w:rPr>
          <w:rFonts w:hint="eastAsia" w:ascii="仿宋_GB2312" w:hAnsi="黑体" w:eastAsia="仿宋_GB2312"/>
          <w:sz w:val="32"/>
          <w:szCs w:val="32"/>
          <w:highlight w:val="none"/>
          <w:lang w:val="en-US" w:eastAsia="zh-CN"/>
        </w:rPr>
        <w:t>监事</w:t>
      </w:r>
      <w:r>
        <w:rPr>
          <w:rFonts w:hint="eastAsia" w:ascii="仿宋_GB2312" w:hAnsi="仿宋_GB2312" w:eastAsia="仿宋_GB2312" w:cs="仿宋_GB2312"/>
          <w:sz w:val="32"/>
          <w:szCs w:val="32"/>
          <w:highlight w:val="none"/>
          <w:lang w:val="en-US" w:eastAsia="zh-CN" w:bidi="ar"/>
        </w:rPr>
        <w:t>。</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highlight w:val="yellow"/>
          <w:lang w:val="en-US" w:eastAsia="zh-CN" w:bidi="ar"/>
        </w:rPr>
      </w:pPr>
      <w:r>
        <w:rPr>
          <w:rFonts w:hint="eastAsia" w:ascii="仿宋_GB2312" w:hAnsi="黑体" w:eastAsia="仿宋_GB2312"/>
          <w:sz w:val="32"/>
          <w:szCs w:val="32"/>
          <w:highlight w:val="none"/>
          <w:lang w:val="en-US" w:eastAsia="zh-CN"/>
        </w:rPr>
        <w:t>贾守治不在公司领取薪酬，</w:t>
      </w:r>
      <w:r>
        <w:rPr>
          <w:rFonts w:hint="eastAsia" w:ascii="仿宋_GB2312" w:hAnsi="仿宋_GB2312" w:eastAsia="仿宋_GB2312" w:cs="仿宋_GB2312"/>
          <w:kern w:val="2"/>
          <w:sz w:val="32"/>
          <w:szCs w:val="32"/>
          <w:lang w:val="en-US" w:eastAsia="zh-CN" w:bidi="ar"/>
        </w:rPr>
        <w:t>2021年度领导税后年薪总额    95.61万元。</w:t>
      </w:r>
    </w:p>
    <w:p>
      <w:pPr>
        <w:keepNext w:val="0"/>
        <w:keepLines w:val="0"/>
        <w:pageBreakBefore w:val="0"/>
        <w:numPr>
          <w:ilvl w:val="0"/>
          <w:numId w:val="2"/>
        </w:numPr>
        <w:wordWrap/>
        <w:overflowPunct/>
        <w:topLinePunct w:val="0"/>
        <w:bidi w:val="0"/>
        <w:spacing w:line="600" w:lineRule="exact"/>
        <w:ind w:firstLine="640" w:firstLineChars="200"/>
        <w:rPr>
          <w:rStyle w:val="12"/>
          <w:rFonts w:hint="eastAsia" w:ascii="黑体" w:hAnsi="黑体" w:eastAsia="黑体" w:cs="黑体"/>
          <w:b w:val="0"/>
          <w:bCs/>
          <w:color w:val="333333"/>
          <w:kern w:val="0"/>
          <w:sz w:val="32"/>
          <w:szCs w:val="32"/>
          <w:highlight w:val="none"/>
          <w:lang w:bidi="ar"/>
        </w:rPr>
      </w:pPr>
      <w:r>
        <w:rPr>
          <w:rStyle w:val="12"/>
          <w:rFonts w:hint="eastAsia" w:ascii="黑体" w:hAnsi="黑体" w:eastAsia="黑体" w:cs="黑体"/>
          <w:b w:val="0"/>
          <w:bCs/>
          <w:color w:val="333333"/>
          <w:kern w:val="0"/>
          <w:sz w:val="32"/>
          <w:szCs w:val="32"/>
          <w:highlight w:val="none"/>
          <w:lang w:bidi="ar"/>
        </w:rPr>
        <w:t>董事会报告摘要</w:t>
      </w:r>
    </w:p>
    <w:p>
      <w:pPr>
        <w:keepNext w:val="0"/>
        <w:keepLines w:val="0"/>
        <w:pageBreakBefore w:val="0"/>
        <w:numPr>
          <w:ilvl w:val="0"/>
          <w:numId w:val="0"/>
        </w:numPr>
        <w:wordWrap/>
        <w:overflowPunct/>
        <w:topLinePunct w:val="0"/>
        <w:bidi w:val="0"/>
        <w:spacing w:line="600" w:lineRule="exact"/>
        <w:ind w:firstLine="640" w:firstLineChars="200"/>
        <w:rPr>
          <w:rStyle w:val="12"/>
          <w:rFonts w:hint="eastAsia" w:ascii="仿宋_GB2312" w:hAnsi="仿宋_GB2312" w:eastAsia="仿宋_GB2312" w:cs="仿宋_GB2312"/>
          <w:color w:val="333333"/>
          <w:kern w:val="0"/>
          <w:sz w:val="32"/>
          <w:szCs w:val="32"/>
          <w:highlight w:val="yellow"/>
          <w:lang w:bidi="ar"/>
        </w:rPr>
      </w:pPr>
      <w:r>
        <w:rPr>
          <w:rFonts w:hint="eastAsia" w:ascii="仿宋_GB2312" w:hAnsi="仿宋" w:eastAsia="仿宋_GB2312"/>
          <w:sz w:val="32"/>
          <w:szCs w:val="32"/>
          <w:lang w:val="en-US" w:eastAsia="zh-CN"/>
        </w:rPr>
        <w:t>公司严格遵守《公司法》，下设董事会，董事会根据公司章程行使董事会职权。</w:t>
      </w:r>
    </w:p>
    <w:p>
      <w:pPr>
        <w:keepNext w:val="0"/>
        <w:keepLines w:val="0"/>
        <w:pageBreakBefore w:val="0"/>
        <w:wordWrap/>
        <w:overflowPunct/>
        <w:topLinePunct w:val="0"/>
        <w:bidi w:val="0"/>
        <w:spacing w:line="600" w:lineRule="exact"/>
        <w:ind w:firstLine="640" w:firstLineChars="200"/>
        <w:rPr>
          <w:rStyle w:val="12"/>
          <w:rFonts w:hint="eastAsia" w:ascii="黑体" w:hAnsi="黑体" w:eastAsia="黑体" w:cs="黑体"/>
          <w:b w:val="0"/>
          <w:bCs/>
          <w:color w:val="333333"/>
          <w:kern w:val="0"/>
          <w:sz w:val="32"/>
          <w:szCs w:val="32"/>
          <w:lang w:bidi="ar"/>
        </w:rPr>
      </w:pPr>
      <w:r>
        <w:rPr>
          <w:rStyle w:val="12"/>
          <w:rFonts w:hint="eastAsia" w:ascii="黑体" w:hAnsi="黑体" w:eastAsia="黑体" w:cs="黑体"/>
          <w:b w:val="0"/>
          <w:bCs/>
          <w:color w:val="333333"/>
          <w:kern w:val="0"/>
          <w:sz w:val="32"/>
          <w:szCs w:val="32"/>
          <w:lang w:bidi="ar"/>
        </w:rPr>
        <w:t>五、2021年度重大事件</w:t>
      </w:r>
    </w:p>
    <w:p>
      <w:pPr>
        <w:keepNext w:val="0"/>
        <w:keepLines w:val="0"/>
        <w:pageBreakBefore w:val="0"/>
        <w:wordWrap/>
        <w:overflowPunct/>
        <w:topLinePunct w:val="0"/>
        <w:bidi w:val="0"/>
        <w:spacing w:line="600" w:lineRule="exact"/>
        <w:ind w:firstLine="640" w:firstLineChars="200"/>
        <w:rPr>
          <w:rFonts w:hint="eastAsia" w:ascii="仿宋_GB2312" w:eastAsia="仿宋_GB2312"/>
          <w:sz w:val="32"/>
          <w:szCs w:val="32"/>
          <w:lang w:val="en-US" w:eastAsia="zh-CN"/>
        </w:rPr>
      </w:pPr>
      <w:r>
        <w:rPr>
          <w:rFonts w:hint="eastAsia" w:ascii="仿宋_GB2312" w:eastAsia="仿宋_GB2312"/>
          <w:sz w:val="32"/>
          <w:szCs w:val="32"/>
        </w:rPr>
        <w:t>重要人事任免</w:t>
      </w:r>
      <w:r>
        <w:rPr>
          <w:rFonts w:hint="eastAsia" w:ascii="仿宋_GB2312" w:eastAsia="仿宋_GB2312"/>
          <w:sz w:val="32"/>
          <w:szCs w:val="32"/>
          <w:lang w:eastAsia="zh-CN"/>
        </w:rPr>
        <w:t>。</w:t>
      </w:r>
      <w:r>
        <w:rPr>
          <w:rFonts w:hint="eastAsia" w:ascii="仿宋_GB2312" w:eastAsia="仿宋_GB2312"/>
          <w:sz w:val="32"/>
          <w:szCs w:val="32"/>
          <w:lang w:val="en-US" w:eastAsia="zh-CN"/>
        </w:rPr>
        <w:t>按照山西建投集团“六定”工作方案竞聘考核要求，2021年孔繁强、胡继军两名同志经过竞聘重新聘任为山西建设融资担保有限公司公司副总经理。</w:t>
      </w:r>
    </w:p>
    <w:p>
      <w:pPr>
        <w:keepNext w:val="0"/>
        <w:keepLines w:val="0"/>
        <w:pageBreakBefore w:val="0"/>
        <w:wordWrap/>
        <w:overflowPunct/>
        <w:topLinePunct w:val="0"/>
        <w:bidi w:val="0"/>
        <w:spacing w:line="600" w:lineRule="exact"/>
        <w:ind w:firstLine="640" w:firstLineChars="200"/>
        <w:rPr>
          <w:rFonts w:hint="default" w:ascii="仿宋_GB2312" w:eastAsia="仿宋_GB2312"/>
          <w:sz w:val="32"/>
          <w:szCs w:val="32"/>
          <w:highlight w:val="none"/>
          <w:lang w:val="en-US" w:eastAsia="zh-CN"/>
        </w:rPr>
      </w:pPr>
      <w:r>
        <w:rPr>
          <w:rFonts w:hint="eastAsia" w:ascii="仿宋_GB2312" w:eastAsia="仿宋_GB2312"/>
          <w:sz w:val="32"/>
          <w:szCs w:val="32"/>
          <w:highlight w:val="none"/>
          <w:lang w:val="en-US" w:eastAsia="zh-CN"/>
        </w:rPr>
        <w:t>重大经营决策。根据《山西建设投资集团有限公司金融板块公司整合方案》及董事会决议（晋建投董发〔2021〕165号），股东由山西建设投资集团有限公司变更为上海荣大投资管理有限公司。</w:t>
      </w:r>
    </w:p>
    <w:p>
      <w:pPr>
        <w:keepNext w:val="0"/>
        <w:keepLines w:val="0"/>
        <w:pageBreakBefore w:val="0"/>
        <w:wordWrap/>
        <w:overflowPunct/>
        <w:topLinePunct w:val="0"/>
        <w:bidi w:val="0"/>
        <w:spacing w:line="600" w:lineRule="exact"/>
        <w:ind w:firstLine="640" w:firstLineChars="200"/>
        <w:rPr>
          <w:rStyle w:val="12"/>
          <w:rFonts w:ascii="黑体" w:hAnsi="黑体" w:eastAsia="黑体" w:cs="黑体"/>
          <w:b w:val="0"/>
          <w:bCs/>
          <w:color w:val="333333"/>
          <w:kern w:val="0"/>
          <w:sz w:val="32"/>
          <w:szCs w:val="32"/>
          <w:lang w:bidi="ar"/>
        </w:rPr>
      </w:pPr>
      <w:r>
        <w:rPr>
          <w:rStyle w:val="12"/>
          <w:rFonts w:hint="eastAsia" w:ascii="黑体" w:hAnsi="黑体" w:eastAsia="黑体" w:cs="黑体"/>
          <w:b w:val="0"/>
          <w:bCs/>
          <w:color w:val="333333"/>
          <w:kern w:val="0"/>
          <w:sz w:val="32"/>
          <w:szCs w:val="32"/>
          <w:lang w:bidi="ar"/>
        </w:rPr>
        <w:t>六、财务</w:t>
      </w:r>
      <w:r>
        <w:rPr>
          <w:rStyle w:val="12"/>
          <w:rFonts w:hint="eastAsia" w:ascii="黑体" w:hAnsi="黑体" w:eastAsia="黑体" w:cs="黑体"/>
          <w:b w:val="0"/>
          <w:bCs/>
          <w:color w:val="333333"/>
          <w:kern w:val="0"/>
          <w:sz w:val="32"/>
          <w:szCs w:val="32"/>
          <w:lang w:eastAsia="zh-CN" w:bidi="ar"/>
        </w:rPr>
        <w:t>指标</w:t>
      </w:r>
      <w:r>
        <w:rPr>
          <w:rStyle w:val="12"/>
          <w:rFonts w:hint="eastAsia" w:ascii="黑体" w:hAnsi="黑体" w:eastAsia="黑体" w:cs="黑体"/>
          <w:b w:val="0"/>
          <w:bCs/>
          <w:color w:val="333333"/>
          <w:kern w:val="0"/>
          <w:sz w:val="32"/>
          <w:szCs w:val="32"/>
          <w:lang w:bidi="ar"/>
        </w:rPr>
        <w:t>预算执行情况：</w:t>
      </w:r>
    </w:p>
    <w:p>
      <w:pPr>
        <w:keepNext w:val="0"/>
        <w:keepLines w:val="0"/>
        <w:pageBreakBefore w:val="0"/>
        <w:wordWrap/>
        <w:overflowPunct/>
        <w:topLinePunct w:val="0"/>
        <w:bidi w:val="0"/>
        <w:spacing w:line="600" w:lineRule="exact"/>
        <w:ind w:firstLine="640" w:firstLineChars="200"/>
        <w:rPr>
          <w:rFonts w:hint="eastAsia" w:ascii="仿宋_GB2312" w:hAnsi="黑体" w:eastAsia="仿宋_GB2312"/>
          <w:sz w:val="32"/>
          <w:szCs w:val="32"/>
        </w:rPr>
      </w:pPr>
      <w:r>
        <w:rPr>
          <w:rFonts w:hint="eastAsia" w:ascii="仿宋_GB2312" w:hAnsi="黑体" w:eastAsia="仿宋_GB2312"/>
          <w:sz w:val="32"/>
          <w:szCs w:val="32"/>
        </w:rPr>
        <w:t>2021年度收入指标 10</w:t>
      </w:r>
      <w:r>
        <w:rPr>
          <w:rFonts w:hint="eastAsia" w:ascii="仿宋_GB2312" w:hAnsi="黑体" w:eastAsia="仿宋_GB2312"/>
          <w:sz w:val="32"/>
          <w:szCs w:val="32"/>
          <w:lang w:val="en-US" w:eastAsia="zh-CN"/>
        </w:rPr>
        <w:t>,</w:t>
      </w:r>
      <w:r>
        <w:rPr>
          <w:rFonts w:hint="eastAsia" w:ascii="仿宋_GB2312" w:hAnsi="黑体" w:eastAsia="仿宋_GB2312"/>
          <w:sz w:val="32"/>
          <w:szCs w:val="32"/>
        </w:rPr>
        <w:t>000万元，实际完成10</w:t>
      </w:r>
      <w:r>
        <w:rPr>
          <w:rFonts w:hint="eastAsia" w:ascii="仿宋_GB2312" w:hAnsi="黑体" w:eastAsia="仿宋_GB2312"/>
          <w:sz w:val="32"/>
          <w:szCs w:val="32"/>
          <w:lang w:val="en-US" w:eastAsia="zh-CN"/>
        </w:rPr>
        <w:t>,</w:t>
      </w:r>
      <w:r>
        <w:rPr>
          <w:rFonts w:hint="eastAsia" w:ascii="仿宋_GB2312" w:hAnsi="黑体" w:eastAsia="仿宋_GB2312"/>
          <w:sz w:val="32"/>
          <w:szCs w:val="32"/>
        </w:rPr>
        <w:t>070.41万元，完成比例100.7%；</w:t>
      </w:r>
    </w:p>
    <w:p>
      <w:pPr>
        <w:keepNext w:val="0"/>
        <w:keepLines w:val="0"/>
        <w:pageBreakBefore w:val="0"/>
        <w:wordWrap/>
        <w:overflowPunct/>
        <w:topLinePunct w:val="0"/>
        <w:bidi w:val="0"/>
        <w:spacing w:line="600" w:lineRule="exact"/>
        <w:ind w:firstLine="640" w:firstLineChars="200"/>
        <w:rPr>
          <w:rFonts w:hint="eastAsia" w:ascii="仿宋_GB2312" w:hAnsi="黑体" w:eastAsia="仿宋_GB2312"/>
          <w:sz w:val="32"/>
          <w:szCs w:val="32"/>
          <w:highlight w:val="yellow"/>
          <w:lang w:eastAsia="zh-CN"/>
        </w:rPr>
      </w:pPr>
      <w:r>
        <w:rPr>
          <w:rFonts w:hint="eastAsia" w:ascii="仿宋_GB2312" w:hAnsi="黑体" w:eastAsia="仿宋_GB2312"/>
          <w:sz w:val="32"/>
          <w:szCs w:val="32"/>
          <w:lang w:val="en-US" w:eastAsia="zh-CN"/>
        </w:rPr>
        <w:t>2021</w:t>
      </w:r>
      <w:r>
        <w:rPr>
          <w:rFonts w:hint="eastAsia" w:ascii="仿宋_GB2312" w:hAnsi="黑体" w:eastAsia="仿宋_GB2312"/>
          <w:sz w:val="32"/>
          <w:szCs w:val="32"/>
        </w:rPr>
        <w:t>年度利润指标6</w:t>
      </w:r>
      <w:r>
        <w:rPr>
          <w:rFonts w:hint="eastAsia" w:ascii="仿宋_GB2312" w:hAnsi="黑体" w:eastAsia="仿宋_GB2312"/>
          <w:sz w:val="32"/>
          <w:szCs w:val="32"/>
          <w:lang w:val="en-US" w:eastAsia="zh-CN"/>
        </w:rPr>
        <w:t>,</w:t>
      </w:r>
      <w:r>
        <w:rPr>
          <w:rFonts w:hint="eastAsia" w:ascii="仿宋_GB2312" w:hAnsi="黑体" w:eastAsia="仿宋_GB2312"/>
          <w:sz w:val="32"/>
          <w:szCs w:val="32"/>
        </w:rPr>
        <w:t>500万元，实际完成6</w:t>
      </w:r>
      <w:r>
        <w:rPr>
          <w:rFonts w:hint="eastAsia" w:ascii="仿宋_GB2312" w:hAnsi="黑体" w:eastAsia="仿宋_GB2312"/>
          <w:sz w:val="32"/>
          <w:szCs w:val="32"/>
          <w:lang w:val="en-US" w:eastAsia="zh-CN"/>
        </w:rPr>
        <w:t>,</w:t>
      </w:r>
      <w:r>
        <w:rPr>
          <w:rFonts w:hint="eastAsia" w:ascii="仿宋_GB2312" w:hAnsi="黑体" w:eastAsia="仿宋_GB2312"/>
          <w:sz w:val="32"/>
          <w:szCs w:val="32"/>
        </w:rPr>
        <w:t>546.59万元，完成比例100.72%</w:t>
      </w:r>
      <w:r>
        <w:rPr>
          <w:rFonts w:hint="eastAsia" w:ascii="仿宋_GB2312" w:hAnsi="黑体" w:eastAsia="仿宋_GB2312"/>
          <w:sz w:val="32"/>
          <w:szCs w:val="32"/>
          <w:lang w:eastAsia="zh-CN"/>
        </w:rPr>
        <w:t>。</w:t>
      </w:r>
    </w:p>
    <w:p>
      <w:pPr>
        <w:keepNext w:val="0"/>
        <w:keepLines w:val="0"/>
        <w:pageBreakBefore w:val="0"/>
        <w:wordWrap/>
        <w:overflowPunct/>
        <w:topLinePunct w:val="0"/>
        <w:bidi w:val="0"/>
        <w:spacing w:line="600" w:lineRule="exact"/>
        <w:ind w:firstLine="640" w:firstLineChars="200"/>
        <w:rPr>
          <w:rStyle w:val="12"/>
          <w:rFonts w:hint="eastAsia" w:ascii="黑体" w:eastAsia="黑体" w:cs="黑体"/>
          <w:b w:val="0"/>
          <w:bCs/>
          <w:color w:val="333333"/>
          <w:kern w:val="0"/>
          <w:sz w:val="32"/>
          <w:szCs w:val="32"/>
          <w:highlight w:val="none"/>
          <w:lang w:bidi="ar"/>
        </w:rPr>
      </w:pPr>
      <w:r>
        <w:rPr>
          <w:rStyle w:val="12"/>
          <w:rFonts w:hint="eastAsia" w:ascii="黑体" w:eastAsia="黑体" w:cs="黑体"/>
          <w:b w:val="0"/>
          <w:bCs/>
          <w:color w:val="333333"/>
          <w:kern w:val="0"/>
          <w:sz w:val="32"/>
          <w:szCs w:val="32"/>
          <w:highlight w:val="none"/>
          <w:lang w:bidi="ar"/>
        </w:rPr>
        <w:t>七、企业履行社会责任情况包括</w:t>
      </w:r>
    </w:p>
    <w:p>
      <w:pPr>
        <w:keepNext w:val="0"/>
        <w:keepLines w:val="0"/>
        <w:pageBreakBefore w:val="0"/>
        <w:wordWrap/>
        <w:overflowPunct/>
        <w:topLinePunct w:val="0"/>
        <w:bidi w:val="0"/>
        <w:spacing w:line="600" w:lineRule="exact"/>
        <w:ind w:firstLine="640" w:firstLineChars="200"/>
        <w:rPr>
          <w:rFonts w:hint="eastAsia" w:ascii="楷体" w:hAnsi="楷体" w:eastAsia="楷体" w:cs="楷体"/>
          <w:sz w:val="32"/>
          <w:szCs w:val="32"/>
        </w:rPr>
      </w:pPr>
      <w:r>
        <w:rPr>
          <w:rFonts w:hint="eastAsia" w:ascii="楷体" w:hAnsi="楷体" w:eastAsia="楷体" w:cs="楷体"/>
          <w:sz w:val="32"/>
          <w:szCs w:val="32"/>
          <w:lang w:val="en-US" w:eastAsia="zh-CN"/>
        </w:rPr>
        <w:t>(一）</w:t>
      </w:r>
      <w:r>
        <w:rPr>
          <w:rFonts w:hint="eastAsia" w:ascii="楷体" w:hAnsi="楷体" w:eastAsia="楷体" w:cs="楷体"/>
          <w:sz w:val="32"/>
          <w:szCs w:val="32"/>
        </w:rPr>
        <w:t>经济责任</w:t>
      </w:r>
    </w:p>
    <w:p>
      <w:pPr>
        <w:keepNext w:val="0"/>
        <w:keepLines w:val="0"/>
        <w:pageBreakBefore w:val="0"/>
        <w:wordWrap/>
        <w:overflowPunct/>
        <w:topLinePunct w:val="0"/>
        <w:bidi w:val="0"/>
        <w:spacing w:line="600" w:lineRule="exact"/>
        <w:ind w:firstLine="640"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经营责任</w:t>
      </w:r>
      <w:r>
        <w:rPr>
          <w:rFonts w:hint="eastAsia" w:ascii="仿宋_GB2312" w:hAnsi="仿宋_GB2312" w:eastAsia="仿宋_GB2312" w:cs="仿宋_GB2312"/>
          <w:sz w:val="32"/>
          <w:szCs w:val="32"/>
          <w:lang w:val="en-US" w:eastAsia="zh-CN"/>
        </w:rPr>
        <w:t xml:space="preserve">  </w:t>
      </w:r>
    </w:p>
    <w:p>
      <w:pPr>
        <w:keepNext w:val="0"/>
        <w:keepLines w:val="0"/>
        <w:pageBreakBefore w:val="0"/>
        <w:wordWrap/>
        <w:overflowPunct/>
        <w:topLinePunct w:val="0"/>
        <w:bidi w:val="0"/>
        <w:spacing w:line="600" w:lineRule="exact"/>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公司坚持专业化、差异化、特色化发展，为解决中小企业融资难题，扶持中小微企业年度提供担保服务超百笔，帮助采购及供应商融资缓解资金压力，降低账期采购成本，通过增信小微企业有效拉动了产业链上下游产值增长。</w:t>
      </w:r>
    </w:p>
    <w:p>
      <w:pPr>
        <w:keepNext w:val="0"/>
        <w:keepLines w:val="0"/>
        <w:pageBreakBefore w:val="0"/>
        <w:wordWrap/>
        <w:overflowPunct/>
        <w:topLinePunct w:val="0"/>
        <w:bidi w:val="0"/>
        <w:spacing w:line="600" w:lineRule="exact"/>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公司立足服务集团发展，围绕上下游采供链条探索开发产品</w:t>
      </w:r>
      <w:r>
        <w:rPr>
          <w:rFonts w:hint="eastAsia" w:ascii="仿宋_GB2312" w:hAnsi="仿宋_GB2312" w:eastAsia="仿宋_GB2312" w:cs="仿宋_GB2312"/>
          <w:sz w:val="32"/>
          <w:szCs w:val="32"/>
        </w:rPr>
        <w:t>服务集团主业</w:t>
      </w:r>
      <w:r>
        <w:rPr>
          <w:rFonts w:hint="eastAsia" w:ascii="仿宋_GB2312" w:hAnsi="仿宋_GB2312" w:eastAsia="仿宋_GB2312" w:cs="仿宋_GB2312"/>
          <w:sz w:val="32"/>
          <w:szCs w:val="32"/>
          <w:lang w:val="en-US" w:eastAsia="zh-CN"/>
        </w:rPr>
        <w:t>，坚持较快审批效率为集团内企业提供保函服务，一方面缓解保证金占用压力，另一方面享受优质快捷出函服务，进而推动保函市场更加优质规范。</w:t>
      </w:r>
    </w:p>
    <w:p>
      <w:pPr>
        <w:keepNext w:val="0"/>
        <w:keepLines w:val="0"/>
        <w:pageBreakBefore w:val="0"/>
        <w:wordWrap/>
        <w:overflowPunct/>
        <w:topLinePunct w:val="0"/>
        <w:bidi w:val="0"/>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产业发展</w:t>
      </w:r>
    </w:p>
    <w:p>
      <w:pPr>
        <w:keepNext w:val="0"/>
        <w:keepLines w:val="0"/>
        <w:pageBreakBefore w:val="0"/>
        <w:wordWrap/>
        <w:overflowPunct/>
        <w:topLinePunct w:val="0"/>
        <w:bidi w:val="0"/>
        <w:spacing w:line="600" w:lineRule="exact"/>
        <w:ind w:firstLine="640" w:firstLineChars="200"/>
        <w:rPr>
          <w:rFonts w:hint="eastAsia" w:ascii="仿宋_GB2312" w:hAnsi="仿宋_GB2312" w:eastAsia="仿宋_GB2312" w:cs="仿宋_GB2312"/>
          <w:b w:val="0"/>
          <w:bCs w:val="0"/>
          <w:i w:val="0"/>
          <w:caps w:val="0"/>
          <w:color w:val="000000" w:themeColor="text1"/>
          <w:spacing w:val="0"/>
          <w:w w:val="100"/>
          <w:sz w:val="32"/>
          <w:szCs w:val="32"/>
          <w:highlight w:val="none"/>
          <w:lang w:val="en-US" w:eastAsia="zh-CN"/>
          <w14:textFill>
            <w14:solidFill>
              <w14:schemeClr w14:val="tx1"/>
            </w14:solidFill>
          </w14:textFill>
        </w:rPr>
      </w:pPr>
      <w:r>
        <w:rPr>
          <w:rFonts w:hint="eastAsia" w:ascii="仿宋_GB2312" w:hAnsi="仿宋_GB2312" w:eastAsia="仿宋_GB2312" w:cs="仿宋_GB2312"/>
          <w:sz w:val="32"/>
          <w:szCs w:val="32"/>
          <w:lang w:val="en-US" w:eastAsia="zh-CN"/>
        </w:rPr>
        <w:t>以“立足集团、服务实体经济”为目标，紧抓行业利好政策，围绕企业融资需求拓展合作渠道、创新产品模式</w:t>
      </w:r>
      <w:r>
        <w:rPr>
          <w:rFonts w:hint="eastAsia" w:ascii="仿宋_GB2312" w:hAnsi="仿宋_GB2312" w:eastAsia="仿宋_GB2312" w:cs="仿宋_GB2312"/>
          <w:b w:val="0"/>
          <w:bCs w:val="0"/>
          <w:i w:val="0"/>
          <w:caps w:val="0"/>
          <w:color w:val="000000" w:themeColor="text1"/>
          <w:spacing w:val="0"/>
          <w:w w:val="100"/>
          <w:sz w:val="32"/>
          <w:szCs w:val="32"/>
          <w:highlight w:val="none"/>
          <w:lang w:val="en-US" w:eastAsia="zh-CN"/>
          <w14:textFill>
            <w14:solidFill>
              <w14:schemeClr w14:val="tx1"/>
            </w14:solidFill>
          </w14:textFill>
        </w:rPr>
        <w:t>，实现业务的良好开展。</w:t>
      </w:r>
    </w:p>
    <w:p>
      <w:pPr>
        <w:keepNext w:val="0"/>
        <w:keepLines w:val="0"/>
        <w:pageBreakBefore w:val="0"/>
        <w:wordWrap/>
        <w:overflowPunct/>
        <w:topLinePunct w:val="0"/>
        <w:bidi w:val="0"/>
        <w:spacing w:line="600" w:lineRule="exact"/>
        <w:ind w:firstLine="640" w:firstLineChars="200"/>
        <w:rPr>
          <w:rFonts w:hint="eastAsia" w:ascii="楷体" w:hAnsi="楷体" w:eastAsia="楷体" w:cs="楷体"/>
          <w:sz w:val="32"/>
          <w:szCs w:val="32"/>
          <w:highlight w:val="none"/>
        </w:rPr>
      </w:pPr>
      <w:r>
        <w:rPr>
          <w:rFonts w:hint="eastAsia" w:ascii="楷体" w:hAnsi="楷体" w:eastAsia="楷体" w:cs="楷体"/>
          <w:sz w:val="32"/>
          <w:szCs w:val="32"/>
          <w:highlight w:val="none"/>
          <w:lang w:eastAsia="zh-CN"/>
        </w:rPr>
        <w:t>（二）</w:t>
      </w:r>
      <w:r>
        <w:rPr>
          <w:rFonts w:hint="eastAsia" w:ascii="楷体" w:hAnsi="楷体" w:eastAsia="楷体" w:cs="楷体"/>
          <w:sz w:val="32"/>
          <w:szCs w:val="32"/>
          <w:highlight w:val="none"/>
        </w:rPr>
        <w:t>安全责任</w:t>
      </w:r>
    </w:p>
    <w:p>
      <w:pPr>
        <w:keepNext w:val="0"/>
        <w:keepLines w:val="0"/>
        <w:pageBreakBefore w:val="0"/>
        <w:wordWrap/>
        <w:overflowPunct/>
        <w:topLinePunct w:val="0"/>
        <w:bidi w:val="0"/>
        <w:spacing w:line="600" w:lineRule="exact"/>
        <w:ind w:firstLine="640" w:firstLineChars="200"/>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lang w:val="en-US" w:eastAsia="zh-CN"/>
        </w:rPr>
        <w:t>1.</w:t>
      </w:r>
      <w:r>
        <w:rPr>
          <w:rFonts w:hint="eastAsia" w:ascii="仿宋_GB2312" w:hAnsi="仿宋_GB2312" w:eastAsia="仿宋_GB2312" w:cs="仿宋_GB2312"/>
          <w:sz w:val="32"/>
          <w:szCs w:val="32"/>
          <w:highlight w:val="none"/>
        </w:rPr>
        <w:t>安全理念和文化</w:t>
      </w:r>
    </w:p>
    <w:p>
      <w:pPr>
        <w:keepNext w:val="0"/>
        <w:keepLines w:val="0"/>
        <w:pageBreakBefore w:val="0"/>
        <w:wordWrap/>
        <w:overflowPunct/>
        <w:topLinePunct w:val="0"/>
        <w:bidi w:val="0"/>
        <w:spacing w:line="600" w:lineRule="exact"/>
        <w:ind w:firstLine="640" w:firstLineChars="200"/>
        <w:rPr>
          <w:rFonts w:hint="eastAsia" w:ascii="仿宋_GB2312" w:hAnsi="仿宋_GB2312" w:eastAsia="仿宋_GB2312" w:cs="仿宋_GB2312"/>
          <w:b w:val="0"/>
          <w:bCs w:val="0"/>
          <w:i w:val="0"/>
          <w:caps w:val="0"/>
          <w:color w:val="000000" w:themeColor="text1"/>
          <w:spacing w:val="0"/>
          <w:w w:val="100"/>
          <w:sz w:val="32"/>
          <w:szCs w:val="32"/>
          <w:highlight w:val="none"/>
          <w:lang w:val="en-US" w:eastAsia="zh-CN"/>
          <w14:textFill>
            <w14:solidFill>
              <w14:schemeClr w14:val="tx1"/>
            </w14:solidFill>
          </w14:textFill>
        </w:rPr>
      </w:pPr>
      <w:r>
        <w:rPr>
          <w:rFonts w:hint="eastAsia" w:ascii="仿宋_GB2312" w:hAnsi="仿宋_GB2312" w:eastAsia="仿宋_GB2312" w:cs="仿宋_GB2312"/>
          <w:sz w:val="32"/>
          <w:szCs w:val="32"/>
          <w:lang w:val="en-US" w:eastAsia="zh-CN"/>
        </w:rPr>
        <w:t>担保是经营风险的行业，公司</w:t>
      </w:r>
      <w:r>
        <w:rPr>
          <w:rFonts w:hint="eastAsia" w:ascii="仿宋_GB2312" w:hAnsi="仿宋_GB2312" w:eastAsia="仿宋_GB2312" w:cs="仿宋_GB2312"/>
          <w:sz w:val="32"/>
          <w:szCs w:val="32"/>
        </w:rPr>
        <w:t>以“风险识别、风险控制、风险化解”为重心</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始终坚持“稳中求进、稳中有变、稳中向好”的基本原则，严控风险，“稳”字当先</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有效防范风险，确保公司健康可持续发展。</w:t>
      </w:r>
    </w:p>
    <w:p>
      <w:pPr>
        <w:keepNext w:val="0"/>
        <w:keepLines w:val="0"/>
        <w:pageBreakBefore w:val="0"/>
        <w:numPr>
          <w:ilvl w:val="0"/>
          <w:numId w:val="0"/>
        </w:numPr>
        <w:wordWrap/>
        <w:overflowPunct/>
        <w:topLinePunct w:val="0"/>
        <w:bidi w:val="0"/>
        <w:spacing w:line="600" w:lineRule="exact"/>
        <w:ind w:left="630" w:leftChars="0"/>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lang w:val="en-US" w:eastAsia="zh-CN"/>
        </w:rPr>
        <w:t>2.</w:t>
      </w:r>
      <w:r>
        <w:rPr>
          <w:rFonts w:hint="eastAsia" w:ascii="仿宋_GB2312" w:hAnsi="仿宋_GB2312" w:eastAsia="仿宋_GB2312" w:cs="仿宋_GB2312"/>
          <w:sz w:val="32"/>
          <w:szCs w:val="32"/>
          <w:highlight w:val="none"/>
        </w:rPr>
        <w:t>职业安全健康</w:t>
      </w:r>
    </w:p>
    <w:p>
      <w:pPr>
        <w:keepNext w:val="0"/>
        <w:keepLines w:val="0"/>
        <w:pageBreakBefore w:val="0"/>
        <w:numPr>
          <w:ilvl w:val="0"/>
          <w:numId w:val="0"/>
        </w:numPr>
        <w:wordWrap/>
        <w:overflowPunct/>
        <w:topLinePunct w:val="0"/>
        <w:bidi w:val="0"/>
        <w:spacing w:line="600" w:lineRule="exact"/>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 xml:space="preserve">    将职业安全健康列入公司培训课程，通过邀请专业讲师或者观看宣传视频的方式，定期为职工开展安全健康教育培训，通过设置意见箱、畅通沟通渠道，真正了解职工所思所想，为职工解难题。</w:t>
      </w:r>
    </w:p>
    <w:p>
      <w:pPr>
        <w:keepNext w:val="0"/>
        <w:keepLines w:val="0"/>
        <w:pageBreakBefore w:val="0"/>
        <w:wordWrap/>
        <w:overflowPunct/>
        <w:topLinePunct w:val="0"/>
        <w:bidi w:val="0"/>
        <w:spacing w:line="600" w:lineRule="exact"/>
        <w:ind w:firstLine="640" w:firstLineChars="200"/>
        <w:rPr>
          <w:rFonts w:hint="eastAsia" w:ascii="楷体" w:hAnsi="楷体" w:eastAsia="楷体" w:cs="楷体"/>
          <w:sz w:val="32"/>
          <w:szCs w:val="32"/>
          <w:highlight w:val="none"/>
        </w:rPr>
      </w:pPr>
      <w:r>
        <w:rPr>
          <w:rFonts w:hint="eastAsia" w:ascii="楷体" w:hAnsi="楷体" w:eastAsia="楷体" w:cs="楷体"/>
          <w:sz w:val="32"/>
          <w:szCs w:val="32"/>
          <w:highlight w:val="none"/>
          <w:lang w:val="en-US" w:eastAsia="zh-CN"/>
        </w:rPr>
        <w:t>（三）</w:t>
      </w:r>
      <w:r>
        <w:rPr>
          <w:rFonts w:hint="eastAsia" w:ascii="楷体" w:hAnsi="楷体" w:eastAsia="楷体" w:cs="楷体"/>
          <w:sz w:val="32"/>
          <w:szCs w:val="32"/>
          <w:highlight w:val="none"/>
        </w:rPr>
        <w:t>企业责任</w:t>
      </w:r>
    </w:p>
    <w:p>
      <w:pPr>
        <w:keepNext w:val="0"/>
        <w:keepLines w:val="0"/>
        <w:pageBreakBefore w:val="0"/>
        <w:widowControl w:val="0"/>
        <w:kinsoku w:val="0"/>
        <w:wordWrap/>
        <w:overflowPunct/>
        <w:topLinePunct w:val="0"/>
        <w:autoSpaceDE w:val="0"/>
        <w:autoSpaceDN w:val="0"/>
        <w:bidi w:val="0"/>
        <w:adjustRightInd w:val="0"/>
        <w:snapToGrid w:val="0"/>
        <w:spacing w:line="600" w:lineRule="exact"/>
        <w:ind w:firstLine="640" w:firstLineChars="200"/>
        <w:textAlignment w:val="baseline"/>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lang w:val="en-US" w:eastAsia="zh-CN"/>
        </w:rPr>
        <w:t>1.</w:t>
      </w:r>
      <w:r>
        <w:rPr>
          <w:rFonts w:hint="eastAsia" w:ascii="仿宋_GB2312" w:hAnsi="仿宋_GB2312" w:eastAsia="仿宋_GB2312" w:cs="仿宋_GB2312"/>
          <w:sz w:val="32"/>
          <w:szCs w:val="32"/>
          <w:highlight w:val="none"/>
        </w:rPr>
        <w:t>员工情况</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contextualSpacing/>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公司职工</w:t>
      </w:r>
      <w:r>
        <w:rPr>
          <w:rFonts w:hint="eastAsia" w:ascii="仿宋_GB2312" w:hAnsi="仿宋_GB2312" w:eastAsia="仿宋_GB2312" w:cs="仿宋_GB2312"/>
          <w:sz w:val="32"/>
          <w:szCs w:val="32"/>
          <w:lang w:val="en-US" w:eastAsia="zh-CN"/>
        </w:rPr>
        <w:t>33</w:t>
      </w:r>
      <w:r>
        <w:rPr>
          <w:rFonts w:hint="eastAsia" w:ascii="仿宋_GB2312" w:hAnsi="仿宋_GB2312" w:eastAsia="仿宋_GB2312" w:cs="仿宋_GB2312"/>
          <w:sz w:val="32"/>
          <w:szCs w:val="32"/>
        </w:rPr>
        <w:t>人，平均年龄</w:t>
      </w:r>
      <w:r>
        <w:rPr>
          <w:rFonts w:hint="eastAsia" w:ascii="仿宋_GB2312" w:hAnsi="仿宋_GB2312" w:eastAsia="仿宋_GB2312" w:cs="仿宋_GB2312"/>
          <w:sz w:val="32"/>
          <w:szCs w:val="32"/>
          <w:lang w:val="en-US" w:eastAsia="zh-CN"/>
        </w:rPr>
        <w:t>35</w:t>
      </w:r>
      <w:r>
        <w:rPr>
          <w:rFonts w:hint="eastAsia" w:ascii="仿宋_GB2312" w:hAnsi="仿宋_GB2312" w:eastAsia="仿宋_GB2312" w:cs="仿宋_GB2312"/>
          <w:sz w:val="32"/>
          <w:szCs w:val="32"/>
        </w:rPr>
        <w:t>岁，</w:t>
      </w:r>
      <w:r>
        <w:rPr>
          <w:rFonts w:hint="eastAsia" w:ascii="仿宋_GB2312" w:hAnsi="仿宋_GB2312" w:eastAsia="仿宋_GB2312" w:cs="仿宋_GB2312"/>
          <w:sz w:val="32"/>
          <w:szCs w:val="32"/>
          <w:lang w:eastAsia="zh-CN"/>
        </w:rPr>
        <w:t>均</w:t>
      </w:r>
      <w:r>
        <w:rPr>
          <w:rFonts w:hint="eastAsia" w:ascii="仿宋_GB2312" w:hAnsi="仿宋_GB2312" w:eastAsia="仿宋_GB2312" w:cs="仿宋_GB2312"/>
          <w:sz w:val="32"/>
          <w:szCs w:val="32"/>
        </w:rPr>
        <w:t>为本科以上学历，研究生占三分之一；拥有注册会计师、一级建造师、注册监理工程师、注册造价师</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法律执业资格证</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证券、期货、保险等</w:t>
      </w:r>
      <w:r>
        <w:rPr>
          <w:rFonts w:hint="eastAsia" w:ascii="仿宋_GB2312" w:hAnsi="仿宋_GB2312" w:eastAsia="仿宋_GB2312" w:cs="仿宋_GB2312"/>
          <w:sz w:val="32"/>
          <w:szCs w:val="32"/>
          <w:lang w:eastAsia="zh-CN"/>
        </w:rPr>
        <w:t>各类从业资格</w:t>
      </w:r>
      <w:r>
        <w:rPr>
          <w:rFonts w:hint="eastAsia" w:ascii="仿宋_GB2312" w:hAnsi="仿宋_GB2312" w:eastAsia="仿宋_GB2312" w:cs="仿宋_GB2312"/>
          <w:sz w:val="32"/>
          <w:szCs w:val="32"/>
        </w:rPr>
        <w:t>人才</w:t>
      </w:r>
      <w:r>
        <w:rPr>
          <w:rFonts w:hint="eastAsia" w:ascii="仿宋_GB2312" w:hAnsi="仿宋_GB2312" w:eastAsia="仿宋_GB2312" w:cs="仿宋_GB2312"/>
          <w:sz w:val="32"/>
          <w:szCs w:val="32"/>
          <w:lang w:eastAsia="zh-CN"/>
        </w:rPr>
        <w:t>。职工平均工资12.42万元。</w:t>
      </w:r>
    </w:p>
    <w:p>
      <w:pPr>
        <w:keepNext w:val="0"/>
        <w:keepLines w:val="0"/>
        <w:pageBreakBefore w:val="0"/>
        <w:widowControl w:val="0"/>
        <w:kinsoku w:val="0"/>
        <w:wordWrap/>
        <w:overflowPunct/>
        <w:topLinePunct w:val="0"/>
        <w:autoSpaceDE w:val="0"/>
        <w:autoSpaceDN w:val="0"/>
        <w:bidi w:val="0"/>
        <w:adjustRightInd w:val="0"/>
        <w:snapToGrid w:val="0"/>
        <w:spacing w:line="600" w:lineRule="exact"/>
        <w:ind w:firstLine="640" w:firstLineChars="200"/>
        <w:textAlignment w:val="baseline"/>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2.劳动保障</w:t>
      </w:r>
    </w:p>
    <w:p>
      <w:pPr>
        <w:keepNext w:val="0"/>
        <w:keepLines w:val="0"/>
        <w:pageBreakBefore w:val="0"/>
        <w:widowControl w:val="0"/>
        <w:kinsoku w:val="0"/>
        <w:wordWrap/>
        <w:overflowPunct/>
        <w:topLinePunct w:val="0"/>
        <w:autoSpaceDE w:val="0"/>
        <w:autoSpaceDN w:val="0"/>
        <w:bidi w:val="0"/>
        <w:adjustRightInd w:val="0"/>
        <w:snapToGrid w:val="0"/>
        <w:spacing w:line="600" w:lineRule="exact"/>
        <w:ind w:firstLine="640" w:firstLineChars="200"/>
        <w:textAlignment w:val="baseline"/>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按照国家规定正常缴纳“五险一金”，员工享有国家规定的劳动报酬、福利、休假等权益。</w:t>
      </w:r>
    </w:p>
    <w:p>
      <w:pPr>
        <w:keepNext w:val="0"/>
        <w:keepLines w:val="0"/>
        <w:pageBreakBefore w:val="0"/>
        <w:widowControl w:val="0"/>
        <w:wordWrap/>
        <w:overflowPunct/>
        <w:topLinePunct w:val="0"/>
        <w:bidi w:val="0"/>
        <w:spacing w:line="600" w:lineRule="exact"/>
        <w:ind w:firstLine="640" w:firstLineChars="200"/>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lang w:val="en-US" w:eastAsia="zh-CN"/>
        </w:rPr>
        <w:t>3.</w:t>
      </w:r>
      <w:r>
        <w:rPr>
          <w:rFonts w:hint="eastAsia" w:ascii="仿宋_GB2312" w:hAnsi="仿宋_GB2312" w:eastAsia="仿宋_GB2312" w:cs="仿宋_GB2312"/>
          <w:sz w:val="32"/>
          <w:szCs w:val="32"/>
          <w:highlight w:val="none"/>
        </w:rPr>
        <w:t>培训与成长</w:t>
      </w:r>
    </w:p>
    <w:p>
      <w:pPr>
        <w:keepNext w:val="0"/>
        <w:keepLines w:val="0"/>
        <w:pageBreakBefore w:val="0"/>
        <w:wordWrap/>
        <w:overflowPunct/>
        <w:topLinePunct w:val="0"/>
        <w:bidi w:val="0"/>
        <w:spacing w:line="600" w:lineRule="exact"/>
        <w:ind w:firstLine="640" w:firstLineChars="200"/>
        <w:rPr>
          <w:rFonts w:hint="eastAsia" w:ascii="仿宋_GB2312" w:hAnsi="仿宋_GB2312" w:eastAsia="仿宋_GB2312" w:cs="仿宋_GB2312"/>
          <w:b w:val="0"/>
          <w:bCs w:val="0"/>
          <w:i w:val="0"/>
          <w:caps w:val="0"/>
          <w:color w:val="000000" w:themeColor="text1"/>
          <w:spacing w:val="0"/>
          <w:w w:val="100"/>
          <w:sz w:val="32"/>
          <w:szCs w:val="32"/>
          <w:lang w:val="en-US" w:eastAsia="zh-CN"/>
          <w14:textFill>
            <w14:solidFill>
              <w14:schemeClr w14:val="tx1"/>
            </w14:solidFill>
          </w14:textFill>
        </w:rPr>
      </w:pPr>
      <w:r>
        <w:rPr>
          <w:rFonts w:hint="eastAsia" w:ascii="仿宋_GB2312" w:hAnsi="仿宋_GB2312" w:eastAsia="仿宋_GB2312" w:cs="仿宋_GB2312"/>
          <w:b w:val="0"/>
          <w:bCs w:val="0"/>
          <w:i w:val="0"/>
          <w:caps w:val="0"/>
          <w:color w:val="000000" w:themeColor="text1"/>
          <w:spacing w:val="0"/>
          <w:w w:val="100"/>
          <w:sz w:val="32"/>
          <w:szCs w:val="32"/>
          <w:lang w:val="en-US" w:eastAsia="zh-CN"/>
          <w14:textFill>
            <w14:solidFill>
              <w14:schemeClr w14:val="tx1"/>
            </w14:solidFill>
          </w14:textFill>
        </w:rPr>
        <w:t>公司始终坚持“人才强企”战略，对职工进行岗位规划和能力培养。通过“师带徒、老带新”方式开展岗位见习培训，采用“请进来教、走出去学、上讲台讲”的培训模式，围绕公司发展需要开展技能培训。</w:t>
      </w:r>
    </w:p>
    <w:p>
      <w:pPr>
        <w:keepNext w:val="0"/>
        <w:keepLines w:val="0"/>
        <w:pageBreakBefore w:val="0"/>
        <w:numPr>
          <w:ilvl w:val="0"/>
          <w:numId w:val="0"/>
        </w:numPr>
        <w:wordWrap/>
        <w:overflowPunct/>
        <w:topLinePunct w:val="0"/>
        <w:bidi w:val="0"/>
        <w:spacing w:line="600" w:lineRule="exact"/>
        <w:ind w:firstLine="640" w:firstLineChars="200"/>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lang w:val="en-US" w:eastAsia="zh-CN"/>
        </w:rPr>
        <w:t>4.</w:t>
      </w:r>
      <w:r>
        <w:rPr>
          <w:rFonts w:hint="eastAsia" w:ascii="仿宋_GB2312" w:hAnsi="仿宋_GB2312" w:eastAsia="仿宋_GB2312" w:cs="仿宋_GB2312"/>
          <w:sz w:val="32"/>
          <w:szCs w:val="32"/>
          <w:highlight w:val="none"/>
        </w:rPr>
        <w:t>纳税情况</w:t>
      </w:r>
    </w:p>
    <w:p>
      <w:pPr>
        <w:pStyle w:val="5"/>
        <w:keepNext w:val="0"/>
        <w:keepLines w:val="0"/>
        <w:pageBreakBefore w:val="0"/>
        <w:widowControl/>
        <w:kinsoku w:val="0"/>
        <w:wordWrap/>
        <w:overflowPunct/>
        <w:topLinePunct w:val="0"/>
        <w:autoSpaceDE w:val="0"/>
        <w:autoSpaceDN w:val="0"/>
        <w:bidi w:val="0"/>
        <w:adjustRightInd w:val="0"/>
        <w:snapToGrid w:val="0"/>
        <w:spacing w:line="600" w:lineRule="exact"/>
        <w:ind w:left="0" w:leftChars="0" w:firstLine="640" w:firstLineChars="200"/>
        <w:textAlignment w:val="baseline"/>
        <w:rPr>
          <w:rFonts w:hint="eastAsia" w:ascii="仿宋_GB2312" w:hAnsi="仿宋_GB2312" w:eastAsia="仿宋_GB2312" w:cs="仿宋_GB2312"/>
          <w:snapToGrid w:val="0"/>
          <w:color w:val="000000"/>
          <w:kern w:val="0"/>
          <w:sz w:val="32"/>
          <w:szCs w:val="32"/>
          <w:highlight w:val="none"/>
          <w:lang w:val="en-US" w:eastAsia="zh-CN"/>
        </w:rPr>
      </w:pPr>
      <w:r>
        <w:rPr>
          <w:rFonts w:hint="eastAsia" w:ascii="仿宋_GB2312" w:hAnsi="仿宋_GB2312" w:eastAsia="仿宋_GB2312" w:cs="仿宋_GB2312"/>
          <w:snapToGrid w:val="0"/>
          <w:color w:val="000000"/>
          <w:kern w:val="0"/>
          <w:sz w:val="32"/>
          <w:szCs w:val="32"/>
          <w:highlight w:val="none"/>
          <w:lang w:val="en-US" w:eastAsia="zh-CN"/>
        </w:rPr>
        <w:t>2021年税务等级评定为A级。2021年已交税金2,383.21万元</w:t>
      </w:r>
    </w:p>
    <w:p>
      <w:pPr>
        <w:keepNext w:val="0"/>
        <w:keepLines w:val="0"/>
        <w:pageBreakBefore w:val="0"/>
        <w:numPr>
          <w:ilvl w:val="0"/>
          <w:numId w:val="0"/>
        </w:numPr>
        <w:wordWrap/>
        <w:overflowPunct/>
        <w:topLinePunct w:val="0"/>
        <w:bidi w:val="0"/>
        <w:spacing w:line="600" w:lineRule="exact"/>
        <w:ind w:firstLine="640" w:firstLineChars="200"/>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lang w:val="en-US" w:eastAsia="zh-CN"/>
        </w:rPr>
        <w:t>5.</w:t>
      </w:r>
      <w:r>
        <w:rPr>
          <w:rFonts w:hint="eastAsia" w:ascii="仿宋_GB2312" w:hAnsi="仿宋_GB2312" w:eastAsia="仿宋_GB2312" w:cs="仿宋_GB2312"/>
          <w:sz w:val="32"/>
          <w:szCs w:val="32"/>
          <w:highlight w:val="none"/>
        </w:rPr>
        <w:t>党风廉政建设</w:t>
      </w:r>
    </w:p>
    <w:p>
      <w:pPr>
        <w:keepNext w:val="0"/>
        <w:keepLines w:val="0"/>
        <w:pageBreakBefore w:val="0"/>
        <w:numPr>
          <w:ilvl w:val="0"/>
          <w:numId w:val="0"/>
        </w:numPr>
        <w:wordWrap/>
        <w:overflowPunct/>
        <w:topLinePunct w:val="0"/>
        <w:bidi w:val="0"/>
        <w:spacing w:line="600" w:lineRule="exact"/>
        <w:ind w:firstLine="640" w:firstLineChars="200"/>
        <w:rPr>
          <w:rFonts w:hint="eastAsia" w:ascii="仿宋_GB2312" w:hAnsi="仿宋_GB2312" w:eastAsia="仿宋_GB2312" w:cs="仿宋_GB2312"/>
          <w:sz w:val="32"/>
          <w:szCs w:val="32"/>
          <w:highlight w:val="yellow"/>
          <w:lang w:val="en-US" w:eastAsia="zh-CN"/>
        </w:rPr>
      </w:pPr>
      <w:r>
        <w:rPr>
          <w:rFonts w:hint="eastAsia" w:ascii="仿宋_GB2312" w:hAnsi="仿宋_GB2312" w:eastAsia="仿宋_GB2312" w:cs="仿宋_GB2312"/>
          <w:b w:val="0"/>
          <w:bCs w:val="0"/>
          <w:i w:val="0"/>
          <w:caps w:val="0"/>
          <w:color w:val="000000" w:themeColor="text1"/>
          <w:spacing w:val="0"/>
          <w:w w:val="100"/>
          <w:sz w:val="32"/>
          <w:szCs w:val="32"/>
          <w:highlight w:val="none"/>
          <w:lang w:val="en-US" w:eastAsia="zh-CN"/>
          <w14:textFill>
            <w14:solidFill>
              <w14:schemeClr w14:val="tx1"/>
            </w14:solidFill>
          </w14:textFill>
        </w:rPr>
        <w:t>建党百年之际，公司以学党史为引领，抓思想重落实，通过支部专题学、会议集中学、党员自学、宣传引导等方式开展了党史学习教育，通过追寻红色记忆，汲取信仰力量，毫不动摇坚持和加强党的全面领导，通过完善公司党建文化园地，不断夯实党建工作基础，提升基层党建工作水平，营造从严治党、廉洁从政党建氛围。</w:t>
      </w:r>
      <w:r>
        <w:rPr>
          <w:rFonts w:hint="eastAsia" w:ascii="仿宋_GB2312" w:hAnsi="仿宋_GB2312" w:eastAsia="仿宋_GB2312" w:cs="仿宋_GB2312"/>
          <w:sz w:val="32"/>
          <w:szCs w:val="32"/>
          <w:highlight w:val="none"/>
          <w:lang w:val="en-US" w:eastAsia="zh-CN"/>
        </w:rPr>
        <w:t xml:space="preserve">  </w:t>
      </w:r>
    </w:p>
    <w:p>
      <w:pPr>
        <w:keepNext w:val="0"/>
        <w:keepLines w:val="0"/>
        <w:pageBreakBefore w:val="0"/>
        <w:widowControl w:val="0"/>
        <w:numPr>
          <w:ilvl w:val="0"/>
          <w:numId w:val="0"/>
        </w:numPr>
        <w:wordWrap/>
        <w:overflowPunct/>
        <w:topLinePunct w:val="0"/>
        <w:bidi w:val="0"/>
        <w:snapToGrid/>
        <w:spacing w:before="0" w:beforeAutospacing="0" w:after="0" w:afterAutospacing="0" w:line="600" w:lineRule="exact"/>
        <w:ind w:firstLine="640" w:firstLineChars="200"/>
        <w:jc w:val="both"/>
        <w:textAlignment w:val="baseline"/>
        <w:rPr>
          <w:rStyle w:val="12"/>
          <w:rFonts w:hint="eastAsia" w:ascii="黑体" w:eastAsia="黑体" w:cs="黑体"/>
          <w:b w:val="0"/>
          <w:bCs/>
          <w:color w:val="333333"/>
          <w:kern w:val="0"/>
          <w:sz w:val="32"/>
          <w:szCs w:val="32"/>
          <w:highlight w:val="none"/>
          <w:lang w:bidi="ar"/>
        </w:rPr>
      </w:pPr>
      <w:r>
        <w:rPr>
          <w:rStyle w:val="12"/>
          <w:rFonts w:hint="eastAsia" w:ascii="黑体" w:eastAsia="黑体" w:cs="黑体"/>
          <w:b w:val="0"/>
          <w:bCs/>
          <w:color w:val="333333"/>
          <w:kern w:val="0"/>
          <w:sz w:val="32"/>
          <w:szCs w:val="32"/>
          <w:highlight w:val="none"/>
          <w:lang w:bidi="ar"/>
        </w:rPr>
        <w:t>八、履职待遇、业务支出情况包括</w:t>
      </w:r>
    </w:p>
    <w:p>
      <w:pPr>
        <w:keepNext w:val="0"/>
        <w:keepLines w:val="0"/>
        <w:pageBreakBefore w:val="0"/>
        <w:wordWrap/>
        <w:overflowPunct/>
        <w:topLinePunct w:val="0"/>
        <w:bidi w:val="0"/>
        <w:spacing w:line="600" w:lineRule="exact"/>
        <w:ind w:firstLine="640" w:firstLineChars="200"/>
        <w:rPr>
          <w:rFonts w:hint="eastAsia" w:ascii="楷体" w:hAnsi="楷体" w:eastAsia="楷体" w:cs="楷体"/>
          <w:sz w:val="32"/>
          <w:szCs w:val="32"/>
          <w:highlight w:val="none"/>
        </w:rPr>
      </w:pPr>
      <w:r>
        <w:rPr>
          <w:rFonts w:hint="eastAsia" w:ascii="楷体" w:hAnsi="楷体" w:eastAsia="楷体" w:cs="楷体"/>
          <w:sz w:val="32"/>
          <w:szCs w:val="32"/>
          <w:highlight w:val="none"/>
          <w:lang w:eastAsia="zh-CN"/>
        </w:rPr>
        <w:t>（一）</w:t>
      </w:r>
      <w:r>
        <w:rPr>
          <w:rFonts w:hint="eastAsia" w:ascii="楷体" w:hAnsi="楷体" w:eastAsia="楷体" w:cs="楷体"/>
          <w:sz w:val="32"/>
          <w:szCs w:val="32"/>
          <w:highlight w:val="none"/>
        </w:rPr>
        <w:t>企业领导人员公务用车配备、使用、维修情况或车贴发放情况；</w:t>
      </w:r>
    </w:p>
    <w:p>
      <w:pPr>
        <w:keepNext w:val="0"/>
        <w:keepLines w:val="0"/>
        <w:pageBreakBefore w:val="0"/>
        <w:wordWrap/>
        <w:overflowPunct/>
        <w:topLinePunct w:val="0"/>
        <w:bidi w:val="0"/>
        <w:spacing w:line="600" w:lineRule="exact"/>
        <w:ind w:firstLine="640" w:firstLineChars="200"/>
        <w:rPr>
          <w:rFonts w:hint="eastAsia" w:ascii="仿宋_GB2312" w:hAnsi="黑体" w:eastAsia="仿宋_GB2312"/>
          <w:sz w:val="32"/>
          <w:szCs w:val="32"/>
          <w:highlight w:val="none"/>
          <w:lang w:val="en-US" w:eastAsia="zh-CN"/>
        </w:rPr>
      </w:pPr>
      <w:r>
        <w:rPr>
          <w:rFonts w:hint="eastAsia" w:ascii="仿宋_GB2312" w:hAnsi="黑体" w:eastAsia="仿宋_GB2312"/>
          <w:sz w:val="32"/>
          <w:szCs w:val="32"/>
          <w:highlight w:val="none"/>
          <w:lang w:val="en-US" w:eastAsia="zh-CN"/>
        </w:rPr>
        <w:t>严格按照集团公务用车改革方案和公司管理制度规定标准执行。</w:t>
      </w:r>
    </w:p>
    <w:p>
      <w:pPr>
        <w:keepNext w:val="0"/>
        <w:keepLines w:val="0"/>
        <w:pageBreakBefore w:val="0"/>
        <w:wordWrap/>
        <w:overflowPunct/>
        <w:topLinePunct w:val="0"/>
        <w:bidi w:val="0"/>
        <w:spacing w:line="600" w:lineRule="exact"/>
        <w:ind w:firstLine="640" w:firstLineChars="200"/>
        <w:rPr>
          <w:rFonts w:hint="eastAsia" w:ascii="楷体" w:hAnsi="楷体" w:eastAsia="楷体" w:cs="楷体"/>
          <w:sz w:val="32"/>
          <w:szCs w:val="32"/>
          <w:highlight w:val="none"/>
        </w:rPr>
      </w:pPr>
      <w:r>
        <w:rPr>
          <w:rFonts w:hint="eastAsia" w:ascii="楷体" w:hAnsi="楷体" w:eastAsia="楷体" w:cs="楷体"/>
          <w:sz w:val="32"/>
          <w:szCs w:val="32"/>
          <w:highlight w:val="none"/>
          <w:lang w:eastAsia="zh-CN"/>
        </w:rPr>
        <w:t>（二）</w:t>
      </w:r>
      <w:r>
        <w:rPr>
          <w:rFonts w:hint="eastAsia" w:ascii="楷体" w:hAnsi="楷体" w:eastAsia="楷体" w:cs="楷体"/>
          <w:sz w:val="32"/>
          <w:szCs w:val="32"/>
          <w:highlight w:val="none"/>
        </w:rPr>
        <w:t>业务人员车辆使用情况或车贴发放情况；</w:t>
      </w:r>
    </w:p>
    <w:p>
      <w:pPr>
        <w:keepNext w:val="0"/>
        <w:keepLines w:val="0"/>
        <w:pageBreakBefore w:val="0"/>
        <w:wordWrap/>
        <w:overflowPunct/>
        <w:topLinePunct w:val="0"/>
        <w:bidi w:val="0"/>
        <w:spacing w:line="600" w:lineRule="exact"/>
        <w:ind w:firstLine="640" w:firstLineChars="200"/>
        <w:rPr>
          <w:rFonts w:hint="default" w:ascii="仿宋_GB2312" w:hAnsi="黑体" w:eastAsia="仿宋_GB2312"/>
          <w:sz w:val="32"/>
          <w:szCs w:val="32"/>
          <w:lang w:val="en-US" w:eastAsia="zh-CN"/>
        </w:rPr>
      </w:pPr>
      <w:r>
        <w:rPr>
          <w:rFonts w:hint="eastAsia" w:ascii="仿宋_GB2312" w:hAnsi="黑体" w:eastAsia="仿宋_GB2312"/>
          <w:sz w:val="32"/>
          <w:szCs w:val="32"/>
          <w:lang w:val="en-US" w:eastAsia="zh-CN"/>
        </w:rPr>
        <w:t>根据《公务用车改革方案》相关规定，公司公务车辆由综合管理部统一管理，日常根据公务出行需求申请使用。</w:t>
      </w:r>
    </w:p>
    <w:p>
      <w:pPr>
        <w:keepNext w:val="0"/>
        <w:keepLines w:val="0"/>
        <w:pageBreakBefore w:val="0"/>
        <w:wordWrap/>
        <w:overflowPunct/>
        <w:topLinePunct w:val="0"/>
        <w:bidi w:val="0"/>
        <w:spacing w:line="600" w:lineRule="exact"/>
        <w:ind w:firstLine="640" w:firstLineChars="200"/>
        <w:rPr>
          <w:rStyle w:val="12"/>
          <w:rFonts w:hint="default" w:ascii="黑体" w:hAnsi="黑体" w:eastAsia="黑体" w:cs="黑体"/>
          <w:b w:val="0"/>
          <w:bCs/>
          <w:color w:val="333333"/>
          <w:kern w:val="0"/>
          <w:sz w:val="32"/>
          <w:szCs w:val="32"/>
          <w:lang w:val="en-US" w:eastAsia="zh-CN" w:bidi="ar"/>
        </w:rPr>
      </w:pPr>
      <w:r>
        <w:rPr>
          <w:rStyle w:val="12"/>
          <w:rFonts w:hint="eastAsia" w:ascii="黑体" w:hAnsi="黑体" w:eastAsia="黑体" w:cs="黑体"/>
          <w:b w:val="0"/>
          <w:bCs/>
          <w:color w:val="333333"/>
          <w:kern w:val="0"/>
          <w:sz w:val="32"/>
          <w:szCs w:val="32"/>
          <w:lang w:eastAsia="zh-CN" w:bidi="ar"/>
        </w:rPr>
        <w:t>九</w:t>
      </w:r>
      <w:r>
        <w:rPr>
          <w:rStyle w:val="12"/>
          <w:rFonts w:hint="eastAsia" w:ascii="黑体" w:hAnsi="黑体" w:eastAsia="黑体" w:cs="黑体"/>
          <w:b w:val="0"/>
          <w:bCs/>
          <w:color w:val="333333"/>
          <w:kern w:val="0"/>
          <w:sz w:val="32"/>
          <w:szCs w:val="32"/>
          <w:lang w:bidi="ar"/>
        </w:rPr>
        <w:t>、</w:t>
      </w:r>
      <w:r>
        <w:rPr>
          <w:rStyle w:val="12"/>
          <w:rFonts w:hint="eastAsia" w:ascii="黑体" w:hAnsi="黑体" w:eastAsia="黑体" w:cs="黑体"/>
          <w:b w:val="0"/>
          <w:bCs/>
          <w:color w:val="333333"/>
          <w:kern w:val="0"/>
          <w:sz w:val="32"/>
          <w:szCs w:val="32"/>
          <w:lang w:val="en-US" w:eastAsia="zh-CN" w:bidi="ar"/>
        </w:rPr>
        <w:t>未来展望</w:t>
      </w:r>
    </w:p>
    <w:p>
      <w:pPr>
        <w:keepNext w:val="0"/>
        <w:keepLines w:val="0"/>
        <w:pageBreakBefore w:val="0"/>
        <w:wordWrap/>
        <w:overflowPunct/>
        <w:topLinePunct w:val="0"/>
        <w:bidi w:val="0"/>
        <w:spacing w:line="600" w:lineRule="exact"/>
        <w:ind w:firstLine="640" w:firstLineChars="200"/>
        <w:rPr>
          <w:rFonts w:hint="eastAsia" w:ascii="仿宋_GB2312" w:hAnsi="黑体" w:eastAsia="仿宋_GB2312"/>
          <w:sz w:val="32"/>
          <w:szCs w:val="32"/>
          <w:highlight w:val="none"/>
          <w:lang w:val="en-US" w:eastAsia="zh-CN"/>
        </w:rPr>
      </w:pPr>
      <w:r>
        <w:rPr>
          <w:rFonts w:hint="eastAsia" w:ascii="仿宋_GB2312" w:hAnsi="黑体" w:eastAsia="仿宋_GB2312"/>
          <w:sz w:val="32"/>
          <w:szCs w:val="32"/>
          <w:highlight w:val="none"/>
          <w:lang w:val="en-US" w:eastAsia="zh-CN"/>
        </w:rPr>
        <w:t xml:space="preserve"> 公司把握我省全方位推进高质量发展的重大历史机遇，立足建投金融板块新起点，以坚定不移的信心、矢志不渝的决心，加强协同运营效应，借助国家和银行推行“普惠金融”的良好契机，以客户需求为导向，在提高服务效率和服务质量上下功夫，进一步扩大“建投普惠通宝”的产品影响力，围绕集团采供链条设计创新担保产品，解决小微企业“融资难、融资贵”的问题，发挥担保增信作用，为实现公司稳中求进、助推集团高质量发展而努力，为做大做强荣大管控平台，打造“山西建投金融”品牌，助力实体经济，逐渐形成“一个中心，多点布局，协同联动，共赢发展”的良好局面，为全面建成小康社会和“十四五”规划而奋斗。</w:t>
      </w:r>
    </w:p>
    <w:p>
      <w:pPr>
        <w:keepNext w:val="0"/>
        <w:keepLines w:val="0"/>
        <w:pageBreakBefore w:val="0"/>
        <w:wordWrap/>
        <w:overflowPunct/>
        <w:topLinePunct w:val="0"/>
        <w:bidi w:val="0"/>
        <w:adjustRightInd w:val="0"/>
        <w:snapToGrid w:val="0"/>
        <w:spacing w:line="600" w:lineRule="exact"/>
        <w:jc w:val="center"/>
        <w:rPr>
          <w:rFonts w:hint="eastAsia" w:ascii="方正小标宋简体" w:hAnsi="黑体" w:eastAsia="方正小标宋简体"/>
          <w:sz w:val="44"/>
          <w:szCs w:val="36"/>
        </w:rPr>
      </w:pPr>
      <w:r>
        <w:rPr>
          <w:rFonts w:hint="eastAsia" w:ascii="仿宋" w:hAnsi="仿宋" w:eastAsia="仿宋" w:cs="仿宋"/>
          <w:b w:val="0"/>
          <w:bCs w:val="0"/>
          <w:i w:val="0"/>
          <w:caps w:val="0"/>
          <w:color w:val="000000" w:themeColor="text1"/>
          <w:spacing w:val="0"/>
          <w:w w:val="100"/>
          <w:sz w:val="32"/>
          <w:szCs w:val="32"/>
          <w:lang w:val="en-US" w:eastAsia="zh-CN"/>
          <w14:textFill>
            <w14:solidFill>
              <w14:schemeClr w14:val="tx1"/>
            </w14:solidFill>
          </w14:textFill>
        </w:rPr>
        <w:t xml:space="preserve">                  </w:t>
      </w:r>
    </w:p>
    <w:p>
      <w:pPr>
        <w:keepNext w:val="0"/>
        <w:keepLines w:val="0"/>
        <w:pageBreakBefore w:val="0"/>
        <w:wordWrap/>
        <w:overflowPunct/>
        <w:topLinePunct w:val="0"/>
        <w:bidi w:val="0"/>
        <w:adjustRightInd w:val="0"/>
        <w:snapToGrid w:val="0"/>
        <w:spacing w:line="600" w:lineRule="exact"/>
        <w:jc w:val="center"/>
        <w:rPr>
          <w:rFonts w:hint="eastAsia" w:ascii="方正小标宋简体" w:hAnsi="黑体" w:eastAsia="方正小标宋简体"/>
          <w:sz w:val="44"/>
          <w:szCs w:val="36"/>
        </w:rPr>
      </w:pPr>
    </w:p>
    <w:p>
      <w:pPr>
        <w:keepNext w:val="0"/>
        <w:keepLines w:val="0"/>
        <w:pageBreakBefore w:val="0"/>
        <w:wordWrap/>
        <w:overflowPunct/>
        <w:topLinePunct w:val="0"/>
        <w:bidi w:val="0"/>
        <w:adjustRightInd w:val="0"/>
        <w:snapToGrid w:val="0"/>
        <w:spacing w:line="600" w:lineRule="exact"/>
        <w:jc w:val="center"/>
        <w:rPr>
          <w:rFonts w:hint="eastAsia" w:ascii="方正小标宋简体" w:hAnsi="黑体" w:eastAsia="方正小标宋简体"/>
          <w:sz w:val="44"/>
          <w:szCs w:val="36"/>
        </w:rPr>
      </w:pPr>
    </w:p>
    <w:p>
      <w:pPr>
        <w:keepNext w:val="0"/>
        <w:keepLines w:val="0"/>
        <w:pageBreakBefore w:val="0"/>
        <w:wordWrap/>
        <w:overflowPunct/>
        <w:topLinePunct w:val="0"/>
        <w:bidi w:val="0"/>
        <w:adjustRightInd w:val="0"/>
        <w:snapToGrid w:val="0"/>
        <w:spacing w:line="600" w:lineRule="exact"/>
        <w:jc w:val="center"/>
        <w:rPr>
          <w:rFonts w:hint="eastAsia" w:ascii="方正小标宋简体" w:hAnsi="黑体" w:eastAsia="方正小标宋简体"/>
          <w:sz w:val="44"/>
          <w:szCs w:val="36"/>
        </w:rPr>
      </w:pPr>
    </w:p>
    <w:p>
      <w:pPr>
        <w:keepNext w:val="0"/>
        <w:keepLines w:val="0"/>
        <w:pageBreakBefore w:val="0"/>
        <w:wordWrap/>
        <w:overflowPunct/>
        <w:topLinePunct w:val="0"/>
        <w:bidi w:val="0"/>
        <w:adjustRightInd w:val="0"/>
        <w:snapToGrid w:val="0"/>
        <w:spacing w:line="600" w:lineRule="exact"/>
        <w:jc w:val="center"/>
        <w:rPr>
          <w:rFonts w:hint="eastAsia" w:ascii="方正小标宋简体" w:hAnsi="黑体" w:eastAsia="方正小标宋简体"/>
          <w:sz w:val="44"/>
          <w:szCs w:val="36"/>
        </w:rPr>
      </w:pPr>
    </w:p>
    <w:p>
      <w:pPr>
        <w:keepNext w:val="0"/>
        <w:keepLines w:val="0"/>
        <w:pageBreakBefore w:val="0"/>
        <w:wordWrap/>
        <w:overflowPunct/>
        <w:topLinePunct w:val="0"/>
        <w:bidi w:val="0"/>
        <w:adjustRightInd w:val="0"/>
        <w:snapToGrid w:val="0"/>
        <w:spacing w:line="600" w:lineRule="exact"/>
        <w:jc w:val="center"/>
        <w:rPr>
          <w:rFonts w:hint="eastAsia" w:ascii="方正小标宋简体" w:hAnsi="黑体" w:eastAsia="方正小标宋简体"/>
          <w:sz w:val="44"/>
          <w:szCs w:val="36"/>
        </w:rPr>
      </w:pPr>
      <w:r>
        <w:rPr>
          <w:rFonts w:hint="eastAsia" w:ascii="方正小标宋简体" w:hAnsi="黑体" w:eastAsia="方正小标宋简体"/>
          <w:sz w:val="44"/>
          <w:szCs w:val="36"/>
        </w:rPr>
        <w:t>晋建国际融资租赁（天津）有限公司</w:t>
      </w:r>
    </w:p>
    <w:p>
      <w:pPr>
        <w:keepNext w:val="0"/>
        <w:keepLines w:val="0"/>
        <w:pageBreakBefore w:val="0"/>
        <w:wordWrap/>
        <w:overflowPunct/>
        <w:topLinePunct w:val="0"/>
        <w:bidi w:val="0"/>
        <w:adjustRightInd w:val="0"/>
        <w:snapToGrid w:val="0"/>
        <w:spacing w:line="600" w:lineRule="exact"/>
        <w:jc w:val="center"/>
        <w:rPr>
          <w:rFonts w:ascii="方正小标宋简体" w:hAnsi="黑体" w:eastAsia="方正小标宋简体"/>
          <w:sz w:val="44"/>
          <w:szCs w:val="36"/>
        </w:rPr>
      </w:pPr>
      <w:r>
        <w:rPr>
          <w:rFonts w:hint="eastAsia" w:ascii="方正小标宋简体" w:hAnsi="黑体" w:eastAsia="方正小标宋简体"/>
          <w:sz w:val="44"/>
          <w:szCs w:val="36"/>
        </w:rPr>
        <w:t>202</w:t>
      </w:r>
      <w:r>
        <w:rPr>
          <w:rFonts w:hint="eastAsia" w:ascii="方正小标宋简体" w:hAnsi="黑体" w:eastAsia="方正小标宋简体"/>
          <w:sz w:val="44"/>
          <w:szCs w:val="36"/>
          <w:lang w:val="en-US" w:eastAsia="zh-CN"/>
        </w:rPr>
        <w:t>1</w:t>
      </w:r>
      <w:r>
        <w:rPr>
          <w:rFonts w:hint="eastAsia" w:ascii="方正小标宋简体" w:hAnsi="黑体" w:eastAsia="方正小标宋简体"/>
          <w:sz w:val="44"/>
          <w:szCs w:val="36"/>
        </w:rPr>
        <w:t>年度财务等重大信息</w:t>
      </w:r>
    </w:p>
    <w:p>
      <w:pPr>
        <w:keepNext w:val="0"/>
        <w:keepLines w:val="0"/>
        <w:pageBreakBefore w:val="0"/>
        <w:wordWrap/>
        <w:overflowPunct/>
        <w:topLinePunct w:val="0"/>
        <w:bidi w:val="0"/>
        <w:spacing w:line="600" w:lineRule="exact"/>
        <w:ind w:firstLine="640" w:firstLineChars="200"/>
        <w:rPr>
          <w:rFonts w:ascii="黑体" w:hAnsi="黑体" w:eastAsia="黑体"/>
          <w:sz w:val="32"/>
          <w:szCs w:val="32"/>
        </w:rPr>
      </w:pPr>
    </w:p>
    <w:p>
      <w:pPr>
        <w:keepNext w:val="0"/>
        <w:keepLines w:val="0"/>
        <w:pageBreakBefore w:val="0"/>
        <w:widowControl/>
        <w:kinsoku/>
        <w:wordWrap/>
        <w:overflowPunct/>
        <w:topLinePunct w:val="0"/>
        <w:autoSpaceDE/>
        <w:autoSpaceDN/>
        <w:bidi w:val="0"/>
        <w:adjustRightInd/>
        <w:snapToGrid/>
        <w:spacing w:line="600" w:lineRule="exact"/>
        <w:ind w:left="0" w:firstLine="640" w:firstLineChars="200"/>
        <w:jc w:val="left"/>
        <w:textAlignment w:val="auto"/>
        <w:rPr>
          <w:rFonts w:hint="eastAsia" w:ascii="黑体" w:hAnsi="黑体" w:eastAsia="黑体" w:cs="黑体"/>
          <w:b w:val="0"/>
          <w:bCs w:val="0"/>
          <w:sz w:val="32"/>
          <w:szCs w:val="32"/>
          <w:lang w:eastAsia="zh-CN"/>
        </w:rPr>
      </w:pPr>
      <w:r>
        <w:rPr>
          <w:rFonts w:hint="eastAsia" w:ascii="黑体" w:hAnsi="黑体" w:eastAsia="黑体" w:cs="黑体"/>
          <w:b w:val="0"/>
          <w:bCs w:val="0"/>
          <w:sz w:val="32"/>
          <w:szCs w:val="32"/>
        </w:rPr>
        <w:t>一、企业基本情况</w:t>
      </w:r>
    </w:p>
    <w:p>
      <w:pPr>
        <w:pStyle w:val="4"/>
        <w:keepNext w:val="0"/>
        <w:keepLines w:val="0"/>
        <w:pageBreakBefore w:val="0"/>
        <w:kinsoku/>
        <w:wordWrap/>
        <w:overflowPunct/>
        <w:topLinePunct w:val="0"/>
        <w:autoSpaceDE/>
        <w:autoSpaceDN/>
        <w:bidi w:val="0"/>
        <w:adjustRightInd/>
        <w:snapToGrid/>
        <w:spacing w:line="600" w:lineRule="exact"/>
        <w:ind w:left="0" w:firstLine="640" w:firstLineChars="200"/>
        <w:textAlignment w:val="auto"/>
        <w:rPr>
          <w:rFonts w:hint="eastAsia" w:ascii="仿宋_GB2312" w:hAnsi="仿宋_GB2312" w:eastAsia="仿宋_GB2312" w:cs="仿宋_GB2312"/>
          <w:sz w:val="32"/>
          <w:szCs w:val="32"/>
          <w:lang w:bidi="ar"/>
        </w:rPr>
      </w:pPr>
      <w:r>
        <w:rPr>
          <w:rFonts w:hint="eastAsia" w:ascii="仿宋_GB2312" w:hAnsi="仿宋_GB2312" w:eastAsia="仿宋_GB2312" w:cs="仿宋_GB2312"/>
          <w:sz w:val="32"/>
          <w:szCs w:val="32"/>
          <w:lang w:bidi="ar"/>
        </w:rPr>
        <w:t>中文名称：晋建国际融资租赁（天津）有限公司</w:t>
      </w:r>
    </w:p>
    <w:p>
      <w:pPr>
        <w:pStyle w:val="4"/>
        <w:keepNext w:val="0"/>
        <w:keepLines w:val="0"/>
        <w:pageBreakBefore w:val="0"/>
        <w:kinsoku/>
        <w:wordWrap/>
        <w:overflowPunct/>
        <w:topLinePunct w:val="0"/>
        <w:autoSpaceDE/>
        <w:autoSpaceDN/>
        <w:bidi w:val="0"/>
        <w:adjustRightInd/>
        <w:snapToGrid/>
        <w:spacing w:line="600" w:lineRule="exact"/>
        <w:ind w:left="0" w:firstLine="640" w:firstLineChars="200"/>
        <w:textAlignment w:val="auto"/>
        <w:rPr>
          <w:rFonts w:hint="eastAsia" w:ascii="仿宋_GB2312" w:hAnsi="仿宋_GB2312" w:eastAsia="仿宋_GB2312" w:cs="仿宋_GB2312"/>
          <w:sz w:val="32"/>
          <w:szCs w:val="32"/>
          <w:lang w:bidi="ar"/>
        </w:rPr>
      </w:pPr>
      <w:r>
        <w:rPr>
          <w:rFonts w:hint="eastAsia" w:ascii="仿宋_GB2312" w:hAnsi="仿宋_GB2312" w:eastAsia="仿宋_GB2312" w:cs="仿宋_GB2312"/>
          <w:sz w:val="32"/>
          <w:szCs w:val="32"/>
          <w:lang w:bidi="ar"/>
        </w:rPr>
        <w:t>简    称：晋建租赁</w:t>
      </w:r>
    </w:p>
    <w:p>
      <w:pPr>
        <w:pStyle w:val="4"/>
        <w:keepNext w:val="0"/>
        <w:keepLines w:val="0"/>
        <w:pageBreakBefore w:val="0"/>
        <w:kinsoku/>
        <w:wordWrap/>
        <w:overflowPunct/>
        <w:topLinePunct w:val="0"/>
        <w:autoSpaceDE/>
        <w:autoSpaceDN/>
        <w:bidi w:val="0"/>
        <w:adjustRightInd/>
        <w:snapToGrid/>
        <w:spacing w:line="600" w:lineRule="exact"/>
        <w:ind w:left="0" w:firstLine="640" w:firstLineChars="200"/>
        <w:textAlignment w:val="auto"/>
        <w:rPr>
          <w:rFonts w:hint="eastAsia" w:ascii="仿宋_GB2312" w:hAnsi="仿宋_GB2312" w:eastAsia="仿宋_GB2312" w:cs="仿宋_GB2312"/>
          <w:sz w:val="32"/>
          <w:szCs w:val="32"/>
          <w:lang w:bidi="ar"/>
        </w:rPr>
      </w:pPr>
      <w:r>
        <w:rPr>
          <w:rFonts w:hint="eastAsia" w:ascii="仿宋_GB2312" w:hAnsi="仿宋_GB2312" w:eastAsia="仿宋_GB2312" w:cs="仿宋_GB2312"/>
          <w:sz w:val="32"/>
          <w:szCs w:val="32"/>
          <w:lang w:bidi="ar"/>
        </w:rPr>
        <w:t>外文名称：SCEC International Finance&amp;Leasing (Tianjin) Co., Ltd.</w:t>
      </w:r>
    </w:p>
    <w:p>
      <w:pPr>
        <w:pStyle w:val="4"/>
        <w:keepNext w:val="0"/>
        <w:keepLines w:val="0"/>
        <w:pageBreakBefore w:val="0"/>
        <w:kinsoku/>
        <w:wordWrap/>
        <w:overflowPunct/>
        <w:topLinePunct w:val="0"/>
        <w:autoSpaceDE/>
        <w:autoSpaceDN/>
        <w:bidi w:val="0"/>
        <w:adjustRightInd/>
        <w:snapToGrid/>
        <w:spacing w:line="600" w:lineRule="exact"/>
        <w:ind w:left="0" w:firstLine="640" w:firstLineChars="200"/>
        <w:textAlignment w:val="auto"/>
        <w:rPr>
          <w:rFonts w:hint="eastAsia" w:ascii="仿宋_GB2312" w:hAnsi="仿宋_GB2312" w:eastAsia="仿宋_GB2312" w:cs="仿宋_GB2312"/>
          <w:sz w:val="32"/>
          <w:szCs w:val="32"/>
          <w:lang w:bidi="ar"/>
        </w:rPr>
      </w:pPr>
      <w:r>
        <w:rPr>
          <w:rFonts w:hint="eastAsia" w:ascii="仿宋_GB2312" w:hAnsi="仿宋_GB2312" w:eastAsia="仿宋_GB2312" w:cs="仿宋_GB2312"/>
          <w:sz w:val="32"/>
          <w:szCs w:val="32"/>
          <w:lang w:bidi="ar"/>
        </w:rPr>
        <w:t>法定代表：武世飞</w:t>
      </w:r>
    </w:p>
    <w:p>
      <w:pPr>
        <w:pStyle w:val="4"/>
        <w:keepNext w:val="0"/>
        <w:keepLines w:val="0"/>
        <w:pageBreakBefore w:val="0"/>
        <w:kinsoku/>
        <w:wordWrap/>
        <w:overflowPunct/>
        <w:topLinePunct w:val="0"/>
        <w:autoSpaceDE/>
        <w:autoSpaceDN/>
        <w:bidi w:val="0"/>
        <w:adjustRightInd/>
        <w:snapToGrid/>
        <w:spacing w:line="600" w:lineRule="exact"/>
        <w:ind w:left="0" w:firstLine="640" w:firstLineChars="200"/>
        <w:textAlignment w:val="auto"/>
        <w:rPr>
          <w:rFonts w:hint="eastAsia" w:ascii="仿宋_GB2312" w:hAnsi="仿宋_GB2312" w:eastAsia="仿宋_GB2312" w:cs="仿宋_GB2312"/>
          <w:sz w:val="32"/>
          <w:szCs w:val="32"/>
          <w:lang w:bidi="ar"/>
        </w:rPr>
      </w:pPr>
      <w:r>
        <w:rPr>
          <w:rFonts w:hint="eastAsia" w:ascii="仿宋_GB2312" w:hAnsi="仿宋_GB2312" w:eastAsia="仿宋_GB2312" w:cs="仿宋_GB2312"/>
          <w:sz w:val="32"/>
          <w:szCs w:val="32"/>
          <w:lang w:bidi="ar"/>
        </w:rPr>
        <w:t>股东名称：</w:t>
      </w:r>
      <w:r>
        <w:rPr>
          <w:rFonts w:hint="eastAsia" w:ascii="仿宋_GB2312" w:hAnsi="仿宋_GB2312" w:eastAsia="仿宋_GB2312" w:cs="仿宋_GB2312"/>
          <w:sz w:val="32"/>
          <w:szCs w:val="32"/>
          <w:highlight w:val="none"/>
          <w:lang w:val="en-US" w:eastAsia="zh-CN" w:bidi="ar"/>
        </w:rPr>
        <w:t>上海荣大投资管理有限公司</w:t>
      </w:r>
      <w:r>
        <w:rPr>
          <w:rFonts w:hint="eastAsia" w:ascii="仿宋_GB2312" w:hAnsi="仿宋_GB2312" w:eastAsia="仿宋_GB2312" w:cs="仿宋_GB2312"/>
          <w:sz w:val="32"/>
          <w:szCs w:val="32"/>
          <w:highlight w:val="none"/>
          <w:lang w:bidi="ar"/>
        </w:rPr>
        <w:t>、山西建工集团（香港）有限公司</w:t>
      </w:r>
    </w:p>
    <w:p>
      <w:pPr>
        <w:pStyle w:val="4"/>
        <w:keepNext w:val="0"/>
        <w:keepLines w:val="0"/>
        <w:pageBreakBefore w:val="0"/>
        <w:kinsoku/>
        <w:wordWrap/>
        <w:overflowPunct/>
        <w:topLinePunct w:val="0"/>
        <w:autoSpaceDE/>
        <w:autoSpaceDN/>
        <w:bidi w:val="0"/>
        <w:adjustRightInd/>
        <w:snapToGrid/>
        <w:spacing w:line="600" w:lineRule="exact"/>
        <w:ind w:left="0" w:firstLine="640" w:firstLineChars="200"/>
        <w:textAlignment w:val="auto"/>
        <w:rPr>
          <w:rFonts w:hint="eastAsia" w:ascii="仿宋_GB2312" w:hAnsi="仿宋_GB2312" w:eastAsia="仿宋_GB2312" w:cs="仿宋_GB2312"/>
          <w:sz w:val="32"/>
          <w:szCs w:val="32"/>
          <w:lang w:bidi="ar"/>
        </w:rPr>
      </w:pPr>
      <w:r>
        <w:rPr>
          <w:rFonts w:hint="eastAsia" w:ascii="仿宋_GB2312" w:hAnsi="仿宋_GB2312" w:eastAsia="仿宋_GB2312" w:cs="仿宋_GB2312"/>
          <w:sz w:val="32"/>
          <w:szCs w:val="32"/>
          <w:lang w:bidi="ar"/>
        </w:rPr>
        <w:t>注册地址：天津自贸试验区(空港经济区)空港国际物流区第二大街1号312室(天津信至尚商务秘书有限公司托管第010号)</w:t>
      </w:r>
    </w:p>
    <w:p>
      <w:pPr>
        <w:pStyle w:val="4"/>
        <w:keepNext w:val="0"/>
        <w:keepLines w:val="0"/>
        <w:pageBreakBefore w:val="0"/>
        <w:kinsoku/>
        <w:wordWrap/>
        <w:overflowPunct/>
        <w:topLinePunct w:val="0"/>
        <w:autoSpaceDE/>
        <w:autoSpaceDN/>
        <w:bidi w:val="0"/>
        <w:adjustRightInd/>
        <w:snapToGrid/>
        <w:spacing w:line="600" w:lineRule="exact"/>
        <w:ind w:left="0" w:firstLine="640" w:firstLineChars="200"/>
        <w:textAlignment w:val="auto"/>
        <w:rPr>
          <w:rFonts w:hint="eastAsia" w:ascii="仿宋_GB2312" w:hAnsi="仿宋_GB2312" w:eastAsia="仿宋_GB2312" w:cs="仿宋_GB2312"/>
          <w:sz w:val="32"/>
          <w:szCs w:val="32"/>
          <w:lang w:bidi="ar"/>
        </w:rPr>
      </w:pPr>
      <w:r>
        <w:rPr>
          <w:rFonts w:hint="eastAsia" w:ascii="仿宋_GB2312" w:hAnsi="仿宋_GB2312" w:eastAsia="仿宋_GB2312" w:cs="仿宋_GB2312"/>
          <w:sz w:val="32"/>
          <w:szCs w:val="32"/>
          <w:lang w:bidi="ar"/>
        </w:rPr>
        <w:t>经营范围：融资租赁业务；租赁业务；向国内外购买租赁财产；租赁财产的残值处理及维修；租赁交易咨询；兼营与主营业务相关的保理业务（依法须经批准的项目，经相关部门批准后方可开展经营活动）</w:t>
      </w:r>
    </w:p>
    <w:p>
      <w:pPr>
        <w:pStyle w:val="4"/>
        <w:keepNext w:val="0"/>
        <w:keepLines w:val="0"/>
        <w:pageBreakBefore w:val="0"/>
        <w:kinsoku/>
        <w:wordWrap/>
        <w:overflowPunct/>
        <w:topLinePunct w:val="0"/>
        <w:autoSpaceDE/>
        <w:autoSpaceDN/>
        <w:bidi w:val="0"/>
        <w:adjustRightInd/>
        <w:snapToGrid/>
        <w:spacing w:line="600" w:lineRule="exact"/>
        <w:ind w:left="0" w:firstLine="640" w:firstLineChars="200"/>
        <w:textAlignment w:val="auto"/>
        <w:rPr>
          <w:rFonts w:hint="eastAsia" w:ascii="仿宋_GB2312" w:hAnsi="仿宋_GB2312" w:eastAsia="仿宋_GB2312" w:cs="仿宋_GB2312"/>
          <w:sz w:val="32"/>
          <w:szCs w:val="32"/>
          <w:lang w:bidi="ar"/>
        </w:rPr>
      </w:pPr>
      <w:r>
        <w:rPr>
          <w:rFonts w:hint="eastAsia" w:ascii="仿宋_GB2312" w:hAnsi="仿宋_GB2312" w:eastAsia="仿宋_GB2312" w:cs="仿宋_GB2312"/>
          <w:sz w:val="32"/>
          <w:szCs w:val="32"/>
          <w:lang w:bidi="ar"/>
        </w:rPr>
        <w:t>办公地址：天津市东丽区空港经济区西七道凤凰墅11栋</w:t>
      </w:r>
    </w:p>
    <w:p>
      <w:pPr>
        <w:pStyle w:val="4"/>
        <w:keepNext w:val="0"/>
        <w:keepLines w:val="0"/>
        <w:pageBreakBefore w:val="0"/>
        <w:kinsoku/>
        <w:wordWrap/>
        <w:overflowPunct/>
        <w:topLinePunct w:val="0"/>
        <w:autoSpaceDE/>
        <w:autoSpaceDN/>
        <w:bidi w:val="0"/>
        <w:adjustRightInd/>
        <w:snapToGrid/>
        <w:spacing w:line="600" w:lineRule="exact"/>
        <w:ind w:left="0" w:firstLine="640" w:firstLineChars="200"/>
        <w:textAlignment w:val="auto"/>
        <w:rPr>
          <w:rFonts w:hint="eastAsia" w:ascii="仿宋_GB2312" w:hAnsi="仿宋_GB2312" w:eastAsia="仿宋_GB2312" w:cs="仿宋_GB2312"/>
          <w:sz w:val="32"/>
          <w:szCs w:val="32"/>
          <w:lang w:bidi="ar"/>
        </w:rPr>
      </w:pPr>
      <w:r>
        <w:rPr>
          <w:rFonts w:hint="eastAsia" w:ascii="仿宋_GB2312" w:hAnsi="仿宋_GB2312" w:eastAsia="仿宋_GB2312" w:cs="仿宋_GB2312"/>
          <w:sz w:val="32"/>
          <w:szCs w:val="32"/>
          <w:lang w:bidi="ar"/>
        </w:rPr>
        <w:t>邮政编码：300450</w:t>
      </w:r>
    </w:p>
    <w:p>
      <w:pPr>
        <w:pStyle w:val="4"/>
        <w:keepNext w:val="0"/>
        <w:keepLines w:val="0"/>
        <w:pageBreakBefore w:val="0"/>
        <w:kinsoku/>
        <w:wordWrap/>
        <w:overflowPunct/>
        <w:topLinePunct w:val="0"/>
        <w:autoSpaceDE/>
        <w:autoSpaceDN/>
        <w:bidi w:val="0"/>
        <w:adjustRightInd/>
        <w:snapToGrid/>
        <w:spacing w:line="600" w:lineRule="exact"/>
        <w:ind w:left="0" w:firstLine="640" w:firstLineChars="200"/>
        <w:textAlignment w:val="auto"/>
        <w:rPr>
          <w:rFonts w:hint="eastAsia" w:ascii="仿宋_GB2312" w:hAnsi="仿宋_GB2312" w:eastAsia="仿宋_GB2312" w:cs="仿宋_GB2312"/>
          <w:sz w:val="32"/>
          <w:szCs w:val="32"/>
          <w:lang w:bidi="ar"/>
        </w:rPr>
      </w:pPr>
      <w:r>
        <w:rPr>
          <w:rFonts w:hint="eastAsia" w:ascii="仿宋_GB2312" w:hAnsi="仿宋_GB2312" w:eastAsia="仿宋_GB2312" w:cs="仿宋_GB2312"/>
          <w:sz w:val="32"/>
          <w:szCs w:val="32"/>
          <w:lang w:bidi="ar"/>
        </w:rPr>
        <w:t>电子信箱：jjrzzl@sxcig.com</w:t>
      </w:r>
    </w:p>
    <w:p>
      <w:pPr>
        <w:pStyle w:val="4"/>
        <w:keepNext w:val="0"/>
        <w:keepLines w:val="0"/>
        <w:pageBreakBefore w:val="0"/>
        <w:kinsoku/>
        <w:wordWrap/>
        <w:overflowPunct/>
        <w:topLinePunct w:val="0"/>
        <w:autoSpaceDE/>
        <w:autoSpaceDN/>
        <w:bidi w:val="0"/>
        <w:adjustRightInd/>
        <w:snapToGrid/>
        <w:spacing w:line="600" w:lineRule="exact"/>
        <w:ind w:left="0" w:firstLine="640" w:firstLineChars="200"/>
        <w:jc w:val="both"/>
        <w:textAlignment w:val="auto"/>
        <w:rPr>
          <w:rFonts w:hint="eastAsia" w:ascii="仿宋_GB2312" w:hAnsi="仿宋_GB2312" w:eastAsia="仿宋_GB2312" w:cs="仿宋_GB2312"/>
          <w:sz w:val="32"/>
          <w:szCs w:val="32"/>
          <w:lang w:bidi="ar"/>
        </w:rPr>
      </w:pPr>
      <w:r>
        <w:rPr>
          <w:rFonts w:hint="eastAsia" w:ascii="仿宋_GB2312" w:hAnsi="仿宋_GB2312" w:eastAsia="仿宋_GB2312" w:cs="仿宋_GB2312"/>
          <w:sz w:val="32"/>
          <w:szCs w:val="32"/>
          <w:lang w:bidi="ar"/>
        </w:rPr>
        <w:t>企业简介：晋建国际融资租赁（天津）有限公司于2016年5月在天津注册成立，为外商投资融资租赁公司，注册资本人民币10亿元，是上海荣大投资管理有限公司重要的控股子公司，隶属于山西建设投资集团有限公司。</w:t>
      </w:r>
    </w:p>
    <w:p>
      <w:pPr>
        <w:pStyle w:val="4"/>
        <w:keepNext w:val="0"/>
        <w:keepLines w:val="0"/>
        <w:pageBreakBefore w:val="0"/>
        <w:kinsoku/>
        <w:wordWrap/>
        <w:overflowPunct/>
        <w:topLinePunct w:val="0"/>
        <w:autoSpaceDE/>
        <w:autoSpaceDN/>
        <w:bidi w:val="0"/>
        <w:spacing w:line="600" w:lineRule="exact"/>
        <w:ind w:left="0" w:firstLine="640" w:firstLineChars="200"/>
        <w:rPr>
          <w:rFonts w:hint="eastAsia" w:ascii="黑体" w:hAnsi="黑体" w:eastAsia="黑体" w:cs="黑体"/>
          <w:b w:val="0"/>
          <w:bCs w:val="0"/>
          <w:sz w:val="32"/>
          <w:szCs w:val="32"/>
          <w:lang w:eastAsia="zh-CN"/>
        </w:rPr>
      </w:pPr>
      <w:r>
        <w:rPr>
          <w:rFonts w:hint="eastAsia" w:ascii="黑体" w:hAnsi="黑体" w:eastAsia="黑体" w:cs="黑体"/>
          <w:b w:val="0"/>
          <w:bCs w:val="0"/>
          <w:sz w:val="32"/>
          <w:szCs w:val="32"/>
        </w:rPr>
        <w:t>二、主要会计数据</w:t>
      </w:r>
    </w:p>
    <w:p>
      <w:pPr>
        <w:pStyle w:val="4"/>
        <w:keepNext w:val="0"/>
        <w:keepLines w:val="0"/>
        <w:pageBreakBefore w:val="0"/>
        <w:kinsoku/>
        <w:wordWrap/>
        <w:overflowPunct/>
        <w:topLinePunct w:val="0"/>
        <w:autoSpaceDE/>
        <w:autoSpaceDN/>
        <w:bidi w:val="0"/>
        <w:adjustRightInd/>
        <w:snapToGrid/>
        <w:spacing w:line="600" w:lineRule="exact"/>
        <w:ind w:left="0" w:firstLine="640" w:firstLineChars="200"/>
        <w:textAlignment w:val="auto"/>
        <w:rPr>
          <w:rFonts w:hint="eastAsia" w:ascii="仿宋_GB2312" w:hAnsi="仿宋_GB2312" w:eastAsia="仿宋_GB2312" w:cs="仿宋_GB2312"/>
          <w:sz w:val="32"/>
          <w:szCs w:val="32"/>
          <w:lang w:val="en-US" w:eastAsia="zh-CN" w:bidi="ar"/>
        </w:rPr>
      </w:pPr>
      <w:r>
        <w:rPr>
          <w:rFonts w:hint="eastAsia" w:ascii="仿宋_GB2312" w:hAnsi="仿宋_GB2312" w:eastAsia="仿宋_GB2312" w:cs="仿宋_GB2312"/>
          <w:sz w:val="32"/>
          <w:szCs w:val="32"/>
          <w:lang w:val="en-US" w:eastAsia="zh-CN" w:bidi="ar"/>
        </w:rPr>
        <w:t>截至2021年底，晋建租赁资产总额249,582.31万元，其中应收账款10,482.36万元，存货14.87万元，固定资产净值46.20万元；负债总额135,174.49万元，其中应交税费1,789.37万元；所有者权益114,407.82万元。</w:t>
      </w:r>
    </w:p>
    <w:p>
      <w:pPr>
        <w:pStyle w:val="4"/>
        <w:keepNext w:val="0"/>
        <w:keepLines w:val="0"/>
        <w:pageBreakBefore w:val="0"/>
        <w:widowControl w:val="0"/>
        <w:kinsoku/>
        <w:wordWrap/>
        <w:overflowPunct/>
        <w:topLinePunct w:val="0"/>
        <w:autoSpaceDE/>
        <w:autoSpaceDN/>
        <w:bidi w:val="0"/>
        <w:adjustRightInd/>
        <w:snapToGrid/>
        <w:spacing w:line="600" w:lineRule="exact"/>
        <w:ind w:left="0" w:firstLine="640" w:firstLineChars="200"/>
        <w:textAlignment w:val="auto"/>
        <w:rPr>
          <w:rFonts w:hint="eastAsia" w:ascii="仿宋_GB2312" w:hAnsi="仿宋_GB2312" w:eastAsia="仿宋_GB2312" w:cs="仿宋_GB2312"/>
          <w:sz w:val="32"/>
          <w:szCs w:val="32"/>
          <w:lang w:val="en-US" w:eastAsia="zh-CN" w:bidi="ar"/>
        </w:rPr>
      </w:pPr>
      <w:r>
        <w:rPr>
          <w:rFonts w:hint="eastAsia" w:ascii="仿宋_GB2312" w:hAnsi="仿宋_GB2312" w:eastAsia="仿宋_GB2312" w:cs="仿宋_GB2312"/>
          <w:sz w:val="32"/>
          <w:szCs w:val="32"/>
          <w:lang w:val="en-US" w:eastAsia="zh-CN" w:bidi="ar"/>
        </w:rPr>
        <w:t>2021年实现营业收入31,230.23万元；发生管理费用1,294.63万元，财务费用-48.06万元；实现利润总额10,853.27万元，净利润8,187.75万元。</w:t>
      </w:r>
    </w:p>
    <w:p>
      <w:pPr>
        <w:pStyle w:val="4"/>
        <w:keepNext w:val="0"/>
        <w:keepLines w:val="0"/>
        <w:pageBreakBefore w:val="0"/>
        <w:widowControl w:val="0"/>
        <w:kinsoku/>
        <w:wordWrap/>
        <w:overflowPunct/>
        <w:topLinePunct w:val="0"/>
        <w:autoSpaceDE/>
        <w:autoSpaceDN/>
        <w:bidi w:val="0"/>
        <w:adjustRightInd/>
        <w:snapToGrid/>
        <w:spacing w:line="600" w:lineRule="exact"/>
        <w:ind w:left="0" w:firstLine="640" w:firstLineChars="200"/>
        <w:textAlignment w:val="auto"/>
        <w:rPr>
          <w:rFonts w:hint="eastAsia" w:ascii="黑体" w:hAnsi="黑体" w:eastAsia="黑体" w:cs="黑体"/>
          <w:b w:val="0"/>
          <w:bCs w:val="0"/>
          <w:sz w:val="32"/>
          <w:szCs w:val="32"/>
          <w:lang w:eastAsia="zh-CN"/>
        </w:rPr>
      </w:pPr>
      <w:r>
        <w:rPr>
          <w:rFonts w:hint="eastAsia" w:ascii="黑体" w:hAnsi="黑体" w:eastAsia="黑体" w:cs="黑体"/>
          <w:b w:val="0"/>
          <w:bCs w:val="0"/>
          <w:sz w:val="32"/>
          <w:szCs w:val="32"/>
        </w:rPr>
        <w:t>三、</w:t>
      </w:r>
      <w:r>
        <w:rPr>
          <w:rFonts w:hint="eastAsia" w:ascii="黑体" w:hAnsi="黑体" w:eastAsia="黑体" w:cs="黑体"/>
          <w:b w:val="0"/>
          <w:bCs w:val="0"/>
          <w:sz w:val="32"/>
          <w:szCs w:val="32"/>
          <w:lang w:eastAsia="zh-CN"/>
        </w:rPr>
        <w:t>企业领导人员任职情况及年度税后报酬</w:t>
      </w:r>
    </w:p>
    <w:p>
      <w:pPr>
        <w:pStyle w:val="4"/>
        <w:keepNext w:val="0"/>
        <w:keepLines w:val="0"/>
        <w:pageBreakBefore w:val="0"/>
        <w:kinsoku/>
        <w:wordWrap/>
        <w:overflowPunct/>
        <w:topLinePunct w:val="0"/>
        <w:autoSpaceDE/>
        <w:autoSpaceDN/>
        <w:bidi w:val="0"/>
        <w:adjustRightInd/>
        <w:snapToGrid/>
        <w:spacing w:line="600" w:lineRule="exact"/>
        <w:ind w:left="0" w:firstLine="640" w:firstLineChars="200"/>
        <w:jc w:val="both"/>
        <w:textAlignment w:val="auto"/>
        <w:rPr>
          <w:rFonts w:hint="eastAsia" w:ascii="仿宋_GB2312" w:hAnsi="仿宋_GB2312" w:eastAsia="仿宋_GB2312" w:cs="仿宋_GB2312"/>
          <w:sz w:val="32"/>
          <w:szCs w:val="32"/>
          <w:lang w:val="en-US" w:eastAsia="zh-CN" w:bidi="ar"/>
        </w:rPr>
      </w:pPr>
      <w:r>
        <w:rPr>
          <w:rFonts w:hint="eastAsia" w:ascii="仿宋_GB2312" w:hAnsi="仿宋_GB2312" w:eastAsia="仿宋_GB2312" w:cs="仿宋_GB2312"/>
          <w:sz w:val="32"/>
          <w:szCs w:val="32"/>
          <w:lang w:val="en-US" w:eastAsia="zh-CN" w:bidi="ar"/>
        </w:rPr>
        <w:t>武世飞，男，1980年11月出生，2020年4月任晋建国际融资租赁（天津）有限公司董事长、总经理；2021年9月任上海荣大投资管理有限公司董事，晋建国际融资租赁（天津）有限公司董事长、总经理；2021年12月任上海荣大投资管理有限公司董事、副总经理，晋建国际融资租赁（天津）有限公司董事长、总经理。</w:t>
      </w:r>
    </w:p>
    <w:p>
      <w:pPr>
        <w:pStyle w:val="4"/>
        <w:keepNext w:val="0"/>
        <w:keepLines w:val="0"/>
        <w:pageBreakBefore w:val="0"/>
        <w:kinsoku/>
        <w:wordWrap/>
        <w:overflowPunct/>
        <w:topLinePunct w:val="0"/>
        <w:autoSpaceDE/>
        <w:autoSpaceDN/>
        <w:bidi w:val="0"/>
        <w:adjustRightInd/>
        <w:snapToGrid/>
        <w:spacing w:line="600" w:lineRule="exact"/>
        <w:ind w:left="0" w:firstLine="640" w:firstLineChars="200"/>
        <w:jc w:val="both"/>
        <w:textAlignment w:val="auto"/>
        <w:rPr>
          <w:rFonts w:hint="eastAsia" w:ascii="仿宋_GB2312" w:hAnsi="仿宋_GB2312" w:eastAsia="仿宋_GB2312" w:cs="仿宋_GB2312"/>
          <w:sz w:val="32"/>
          <w:szCs w:val="32"/>
          <w:lang w:val="en-US" w:eastAsia="zh-CN" w:bidi="ar"/>
        </w:rPr>
      </w:pPr>
      <w:r>
        <w:rPr>
          <w:rFonts w:hint="eastAsia" w:ascii="仿宋_GB2312" w:hAnsi="仿宋_GB2312" w:eastAsia="仿宋_GB2312" w:cs="仿宋_GB2312"/>
          <w:sz w:val="32"/>
          <w:szCs w:val="32"/>
          <w:lang w:val="en-US" w:eastAsia="zh-CN" w:bidi="ar"/>
        </w:rPr>
        <w:t>张敏，男，1983年3月出生，2020年11月任霍州农商行党委书记、董事长；2021年4月任晋建国际融资租赁（天津）有限公司董事、副总经理。</w:t>
      </w:r>
    </w:p>
    <w:p>
      <w:pPr>
        <w:pStyle w:val="4"/>
        <w:keepNext w:val="0"/>
        <w:keepLines w:val="0"/>
        <w:pageBreakBefore w:val="0"/>
        <w:kinsoku/>
        <w:wordWrap/>
        <w:overflowPunct/>
        <w:topLinePunct w:val="0"/>
        <w:autoSpaceDE/>
        <w:autoSpaceDN/>
        <w:bidi w:val="0"/>
        <w:adjustRightInd/>
        <w:snapToGrid/>
        <w:spacing w:line="600" w:lineRule="exact"/>
        <w:ind w:left="0" w:firstLine="640" w:firstLineChars="200"/>
        <w:jc w:val="both"/>
        <w:textAlignment w:val="auto"/>
        <w:rPr>
          <w:rFonts w:hint="eastAsia" w:ascii="仿宋_GB2312" w:hAnsi="仿宋_GB2312" w:eastAsia="仿宋_GB2312" w:cs="仿宋_GB2312"/>
          <w:sz w:val="32"/>
          <w:szCs w:val="32"/>
          <w:lang w:val="en-US" w:eastAsia="zh-CN" w:bidi="ar"/>
        </w:rPr>
      </w:pPr>
      <w:r>
        <w:rPr>
          <w:rFonts w:hint="eastAsia" w:ascii="仿宋_GB2312" w:hAnsi="仿宋_GB2312" w:eastAsia="仿宋_GB2312" w:cs="仿宋_GB2312"/>
          <w:sz w:val="32"/>
          <w:szCs w:val="32"/>
          <w:lang w:val="en-US" w:eastAsia="zh-CN" w:bidi="ar"/>
        </w:rPr>
        <w:t>范宁，女，1979年8月出生，2019年9月任晋建国际融资租赁（天津）有限公司风控部部长；2020年5月任晋建国际融资租赁（天津）有限公司监事；2021年4月任晋建国际融资租赁（天津）有限公司董事、副总经理。</w:t>
      </w:r>
    </w:p>
    <w:p>
      <w:pPr>
        <w:pStyle w:val="4"/>
        <w:keepNext w:val="0"/>
        <w:keepLines w:val="0"/>
        <w:pageBreakBefore w:val="0"/>
        <w:kinsoku/>
        <w:wordWrap/>
        <w:overflowPunct/>
        <w:topLinePunct w:val="0"/>
        <w:autoSpaceDE/>
        <w:autoSpaceDN/>
        <w:bidi w:val="0"/>
        <w:adjustRightInd/>
        <w:snapToGrid/>
        <w:spacing w:line="600" w:lineRule="exact"/>
        <w:ind w:left="0" w:firstLine="640" w:firstLineChars="200"/>
        <w:jc w:val="both"/>
        <w:textAlignment w:val="auto"/>
        <w:rPr>
          <w:rFonts w:hint="eastAsia" w:ascii="仿宋_GB2312" w:hAnsi="仿宋_GB2312" w:eastAsia="仿宋_GB2312" w:cs="仿宋_GB2312"/>
          <w:sz w:val="32"/>
          <w:szCs w:val="32"/>
          <w:lang w:val="en-US" w:eastAsia="zh-CN" w:bidi="ar"/>
        </w:rPr>
      </w:pPr>
      <w:r>
        <w:rPr>
          <w:rFonts w:hint="eastAsia" w:ascii="仿宋_GB2312" w:hAnsi="仿宋_GB2312" w:eastAsia="仿宋_GB2312" w:cs="仿宋_GB2312"/>
          <w:sz w:val="32"/>
          <w:szCs w:val="32"/>
          <w:lang w:val="en-US" w:eastAsia="zh-CN" w:bidi="ar"/>
        </w:rPr>
        <w:t>马彬，男，1987年10月出生，2021年4月任晋建国际融资租赁（天津）有限公司综合部副部长，2021年6月任晋建国际融资租赁（天津）有限公司监事、综合部部长。</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lang w:val="en-US" w:eastAsia="zh-CN"/>
        </w:rPr>
      </w:pPr>
      <w:r>
        <w:rPr>
          <w:rFonts w:hint="eastAsia" w:ascii="仿宋_GB2312" w:hAnsi="仿宋_GB2312" w:eastAsia="仿宋_GB2312" w:cs="仿宋_GB2312"/>
          <w:kern w:val="2"/>
          <w:sz w:val="32"/>
          <w:szCs w:val="32"/>
          <w:lang w:val="en-US" w:eastAsia="zh-CN" w:bidi="ar"/>
        </w:rPr>
        <w:t>2021年度领导税后年薪总额</w:t>
      </w:r>
      <w:r>
        <w:rPr>
          <w:rFonts w:hint="eastAsia" w:ascii="仿宋_GB2312" w:hAnsi="仿宋_GB2312" w:eastAsia="仿宋_GB2312" w:cs="仿宋_GB2312"/>
          <w:sz w:val="32"/>
          <w:szCs w:val="32"/>
          <w:lang w:val="en-US" w:eastAsia="zh-CN" w:bidi="ar"/>
        </w:rPr>
        <w:t>80.02</w:t>
      </w:r>
      <w:r>
        <w:rPr>
          <w:rFonts w:hint="eastAsia" w:ascii="仿宋_GB2312" w:hAnsi="仿宋_GB2312" w:eastAsia="仿宋_GB2312" w:cs="仿宋_GB2312"/>
          <w:kern w:val="2"/>
          <w:sz w:val="32"/>
          <w:szCs w:val="32"/>
          <w:lang w:val="en-US" w:eastAsia="zh-CN" w:bidi="ar"/>
        </w:rPr>
        <w:t>万元。</w:t>
      </w:r>
    </w:p>
    <w:p>
      <w:pPr>
        <w:pStyle w:val="4"/>
        <w:keepNext w:val="0"/>
        <w:keepLines w:val="0"/>
        <w:pageBreakBefore w:val="0"/>
        <w:kinsoku/>
        <w:wordWrap/>
        <w:overflowPunct/>
        <w:topLinePunct w:val="0"/>
        <w:autoSpaceDE/>
        <w:autoSpaceDN/>
        <w:bidi w:val="0"/>
        <w:spacing w:line="600" w:lineRule="exact"/>
        <w:ind w:left="0" w:firstLine="640" w:firstLineChars="200"/>
        <w:jc w:val="both"/>
        <w:rPr>
          <w:rFonts w:hint="eastAsia" w:ascii="黑体" w:hAnsi="黑体" w:eastAsia="黑体" w:cs="黑体"/>
          <w:b w:val="0"/>
          <w:bCs w:val="0"/>
          <w:sz w:val="32"/>
          <w:szCs w:val="32"/>
          <w:lang w:eastAsia="zh-CN"/>
        </w:rPr>
      </w:pPr>
      <w:r>
        <w:rPr>
          <w:rFonts w:hint="eastAsia" w:ascii="黑体" w:hAnsi="黑体" w:eastAsia="黑体" w:cs="黑体"/>
          <w:b w:val="0"/>
          <w:bCs w:val="0"/>
          <w:sz w:val="32"/>
          <w:szCs w:val="32"/>
          <w:lang w:eastAsia="zh-CN"/>
        </w:rPr>
        <w:t>四、</w:t>
      </w:r>
      <w:r>
        <w:rPr>
          <w:rFonts w:hint="eastAsia" w:ascii="黑体" w:hAnsi="黑体" w:eastAsia="黑体" w:cs="黑体"/>
          <w:b w:val="0"/>
          <w:bCs w:val="0"/>
          <w:sz w:val="32"/>
          <w:szCs w:val="32"/>
          <w:lang w:val="en-US" w:eastAsia="zh-CN"/>
        </w:rPr>
        <w:t>董事会</w:t>
      </w:r>
      <w:r>
        <w:rPr>
          <w:rFonts w:hint="eastAsia" w:ascii="黑体" w:hAnsi="黑体" w:eastAsia="黑体" w:cs="黑体"/>
          <w:b w:val="0"/>
          <w:bCs w:val="0"/>
          <w:sz w:val="32"/>
          <w:szCs w:val="32"/>
          <w:lang w:eastAsia="zh-CN"/>
        </w:rPr>
        <w:t>报告摘要</w:t>
      </w:r>
    </w:p>
    <w:p>
      <w:pPr>
        <w:pStyle w:val="4"/>
        <w:keepNext w:val="0"/>
        <w:keepLines w:val="0"/>
        <w:pageBreakBefore w:val="0"/>
        <w:kinsoku/>
        <w:wordWrap/>
        <w:overflowPunct/>
        <w:topLinePunct w:val="0"/>
        <w:autoSpaceDE/>
        <w:autoSpaceDN/>
        <w:bidi w:val="0"/>
        <w:adjustRightInd/>
        <w:snapToGrid/>
        <w:spacing w:line="600" w:lineRule="exact"/>
        <w:ind w:left="0" w:firstLine="640" w:firstLineChars="200"/>
        <w:jc w:val="both"/>
        <w:textAlignment w:val="auto"/>
        <w:rPr>
          <w:rFonts w:hint="eastAsia" w:ascii="楷体" w:hAnsi="楷体" w:eastAsia="楷体" w:cs="楷体"/>
          <w:sz w:val="32"/>
          <w:szCs w:val="32"/>
          <w:lang w:val="en-US" w:eastAsia="zh-CN" w:bidi="ar"/>
        </w:rPr>
      </w:pPr>
      <w:r>
        <w:rPr>
          <w:rFonts w:hint="eastAsia" w:ascii="楷体" w:hAnsi="楷体" w:eastAsia="楷体" w:cs="楷体"/>
          <w:sz w:val="32"/>
          <w:szCs w:val="32"/>
          <w:lang w:val="en-US" w:eastAsia="zh-CN" w:bidi="ar"/>
        </w:rPr>
        <w:t>（一）2021年工作总结</w:t>
      </w:r>
    </w:p>
    <w:p>
      <w:pPr>
        <w:pStyle w:val="4"/>
        <w:keepNext w:val="0"/>
        <w:keepLines w:val="0"/>
        <w:pageBreakBefore w:val="0"/>
        <w:kinsoku/>
        <w:wordWrap/>
        <w:overflowPunct/>
        <w:topLinePunct w:val="0"/>
        <w:autoSpaceDE/>
        <w:autoSpaceDN/>
        <w:bidi w:val="0"/>
        <w:adjustRightInd/>
        <w:snapToGrid/>
        <w:spacing w:line="600" w:lineRule="exact"/>
        <w:ind w:left="0" w:firstLine="640" w:firstLineChars="200"/>
        <w:jc w:val="both"/>
        <w:textAlignment w:val="auto"/>
        <w:rPr>
          <w:rFonts w:hint="eastAsia" w:ascii="仿宋_GB2312" w:hAnsi="仿宋_GB2312" w:eastAsia="仿宋_GB2312" w:cs="仿宋_GB2312"/>
          <w:sz w:val="32"/>
          <w:szCs w:val="32"/>
          <w:lang w:val="en-US" w:eastAsia="zh-CN" w:bidi="ar"/>
        </w:rPr>
      </w:pPr>
      <w:r>
        <w:rPr>
          <w:rFonts w:hint="eastAsia" w:ascii="仿宋_GB2312" w:hAnsi="仿宋_GB2312" w:eastAsia="仿宋_GB2312" w:cs="仿宋_GB2312"/>
          <w:sz w:val="32"/>
          <w:szCs w:val="32"/>
          <w:lang w:val="en-US" w:eastAsia="zh-CN" w:bidi="ar"/>
        </w:rPr>
        <w:t>2021年是“十四五”规划的开局之年，也是山西建投集团以“全产业链”为依托、转型升级关键之年。公司以山西建投集团一届四次职代会会议精神为指引，以服务实体经济发展为核心，秉承“两轮驱动、内外并举”的发展思路，各项经营管理工作有序、扎实推进，圆满完成年度任务指标。荣获全球租赁业竞争力论坛“助力地方经济领军企业”称号，被天津市租赁行业协会评为“2021年度优秀融资租赁企业”，连续多年荣获国家税务局纳税信用评级A级认证。</w:t>
      </w:r>
    </w:p>
    <w:p>
      <w:pPr>
        <w:pStyle w:val="4"/>
        <w:keepNext w:val="0"/>
        <w:keepLines w:val="0"/>
        <w:pageBreakBefore w:val="0"/>
        <w:kinsoku/>
        <w:wordWrap/>
        <w:overflowPunct/>
        <w:topLinePunct w:val="0"/>
        <w:autoSpaceDE/>
        <w:autoSpaceDN/>
        <w:bidi w:val="0"/>
        <w:adjustRightInd/>
        <w:snapToGrid/>
        <w:spacing w:line="600" w:lineRule="exact"/>
        <w:ind w:left="0" w:firstLine="640" w:firstLineChars="200"/>
        <w:jc w:val="both"/>
        <w:textAlignment w:val="auto"/>
        <w:rPr>
          <w:rFonts w:hint="eastAsia" w:ascii="楷体" w:hAnsi="楷体" w:eastAsia="楷体" w:cs="楷体"/>
          <w:sz w:val="32"/>
          <w:szCs w:val="32"/>
          <w:lang w:val="en-US" w:eastAsia="zh-CN" w:bidi="ar"/>
        </w:rPr>
      </w:pPr>
      <w:r>
        <w:rPr>
          <w:rFonts w:hint="eastAsia" w:ascii="楷体" w:hAnsi="楷体" w:eastAsia="楷体" w:cs="楷体"/>
          <w:sz w:val="32"/>
          <w:szCs w:val="32"/>
          <w:lang w:val="en-US" w:eastAsia="zh-CN" w:bidi="ar"/>
        </w:rPr>
        <w:t>（二）重点工作开展情况</w:t>
      </w:r>
    </w:p>
    <w:p>
      <w:pPr>
        <w:pStyle w:val="4"/>
        <w:keepNext w:val="0"/>
        <w:keepLines w:val="0"/>
        <w:pageBreakBefore w:val="0"/>
        <w:kinsoku/>
        <w:wordWrap/>
        <w:overflowPunct/>
        <w:topLinePunct w:val="0"/>
        <w:autoSpaceDE/>
        <w:autoSpaceDN/>
        <w:bidi w:val="0"/>
        <w:adjustRightInd/>
        <w:snapToGrid/>
        <w:spacing w:line="600" w:lineRule="exact"/>
        <w:ind w:left="0" w:firstLine="640" w:firstLineChars="200"/>
        <w:jc w:val="both"/>
        <w:textAlignment w:val="auto"/>
        <w:rPr>
          <w:rFonts w:hint="eastAsia" w:ascii="仿宋_GB2312" w:hAnsi="仿宋_GB2312" w:eastAsia="仿宋_GB2312" w:cs="仿宋_GB2312"/>
          <w:sz w:val="32"/>
          <w:szCs w:val="32"/>
          <w:lang w:val="en-US" w:eastAsia="zh-CN" w:bidi="ar"/>
        </w:rPr>
      </w:pPr>
      <w:r>
        <w:rPr>
          <w:rFonts w:hint="eastAsia" w:ascii="仿宋_GB2312" w:hAnsi="仿宋_GB2312" w:eastAsia="仿宋_GB2312" w:cs="仿宋_GB2312"/>
          <w:sz w:val="32"/>
          <w:szCs w:val="32"/>
          <w:lang w:val="en-US" w:eastAsia="zh-CN" w:bidi="ar"/>
        </w:rPr>
        <w:t>1.铆足干劲抓市场，服务集团为根本，转型升级添动力。</w:t>
      </w:r>
    </w:p>
    <w:p>
      <w:pPr>
        <w:pStyle w:val="4"/>
        <w:keepNext w:val="0"/>
        <w:keepLines w:val="0"/>
        <w:pageBreakBefore w:val="0"/>
        <w:kinsoku/>
        <w:wordWrap/>
        <w:overflowPunct/>
        <w:topLinePunct w:val="0"/>
        <w:autoSpaceDE/>
        <w:autoSpaceDN/>
        <w:bidi w:val="0"/>
        <w:adjustRightInd/>
        <w:snapToGrid/>
        <w:spacing w:line="600" w:lineRule="exact"/>
        <w:ind w:left="0" w:firstLine="640" w:firstLineChars="200"/>
        <w:jc w:val="both"/>
        <w:textAlignment w:val="auto"/>
        <w:rPr>
          <w:rFonts w:hint="eastAsia" w:ascii="仿宋_GB2312" w:hAnsi="仿宋_GB2312" w:eastAsia="仿宋_GB2312" w:cs="仿宋_GB2312"/>
          <w:sz w:val="32"/>
          <w:szCs w:val="32"/>
          <w:lang w:val="en-US" w:eastAsia="zh-CN" w:bidi="ar"/>
        </w:rPr>
      </w:pPr>
      <w:r>
        <w:rPr>
          <w:rFonts w:hint="eastAsia" w:ascii="仿宋_GB2312" w:hAnsi="仿宋_GB2312" w:eastAsia="仿宋_GB2312" w:cs="仿宋_GB2312"/>
          <w:sz w:val="32"/>
          <w:szCs w:val="32"/>
          <w:lang w:val="en-US" w:eastAsia="zh-CN" w:bidi="ar"/>
        </w:rPr>
        <w:t>2.扎实推进全面风险管理，保障公司高质量持续发展。</w:t>
      </w:r>
    </w:p>
    <w:p>
      <w:pPr>
        <w:pStyle w:val="4"/>
        <w:keepNext w:val="0"/>
        <w:keepLines w:val="0"/>
        <w:pageBreakBefore w:val="0"/>
        <w:kinsoku/>
        <w:wordWrap/>
        <w:overflowPunct/>
        <w:topLinePunct w:val="0"/>
        <w:autoSpaceDE/>
        <w:autoSpaceDN/>
        <w:bidi w:val="0"/>
        <w:adjustRightInd/>
        <w:snapToGrid/>
        <w:spacing w:line="600" w:lineRule="exact"/>
        <w:ind w:left="0" w:firstLine="640" w:firstLineChars="200"/>
        <w:jc w:val="both"/>
        <w:textAlignment w:val="auto"/>
        <w:rPr>
          <w:rFonts w:hint="eastAsia" w:ascii="仿宋_GB2312" w:hAnsi="仿宋_GB2312" w:eastAsia="仿宋_GB2312" w:cs="仿宋_GB2312"/>
          <w:sz w:val="32"/>
          <w:szCs w:val="32"/>
          <w:lang w:val="en-US" w:eastAsia="zh-CN" w:bidi="ar"/>
        </w:rPr>
      </w:pPr>
      <w:r>
        <w:rPr>
          <w:rFonts w:hint="eastAsia" w:ascii="仿宋_GB2312" w:hAnsi="仿宋_GB2312" w:eastAsia="仿宋_GB2312" w:cs="仿宋_GB2312"/>
          <w:sz w:val="32"/>
          <w:szCs w:val="32"/>
          <w:lang w:val="en-US" w:eastAsia="zh-CN" w:bidi="ar"/>
        </w:rPr>
        <w:t>3.开辟融资新渠道，资金保障助发展。</w:t>
      </w:r>
    </w:p>
    <w:p>
      <w:pPr>
        <w:pStyle w:val="4"/>
        <w:keepNext w:val="0"/>
        <w:keepLines w:val="0"/>
        <w:pageBreakBefore w:val="0"/>
        <w:kinsoku/>
        <w:wordWrap/>
        <w:overflowPunct/>
        <w:topLinePunct w:val="0"/>
        <w:autoSpaceDE/>
        <w:autoSpaceDN/>
        <w:bidi w:val="0"/>
        <w:adjustRightInd/>
        <w:snapToGrid/>
        <w:spacing w:line="600" w:lineRule="exact"/>
        <w:ind w:left="0" w:firstLine="640" w:firstLineChars="200"/>
        <w:textAlignment w:val="auto"/>
        <w:rPr>
          <w:rFonts w:hint="eastAsia" w:ascii="仿宋_GB2312" w:hAnsi="仿宋_GB2312" w:eastAsia="仿宋_GB2312" w:cs="仿宋_GB2312"/>
          <w:sz w:val="32"/>
          <w:szCs w:val="32"/>
          <w:lang w:val="en-US" w:eastAsia="zh-CN" w:bidi="ar"/>
        </w:rPr>
      </w:pPr>
      <w:r>
        <w:rPr>
          <w:rFonts w:hint="eastAsia" w:ascii="仿宋_GB2312" w:hAnsi="仿宋_GB2312" w:eastAsia="仿宋_GB2312" w:cs="仿宋_GB2312"/>
          <w:sz w:val="32"/>
          <w:szCs w:val="32"/>
          <w:lang w:val="en-US" w:eastAsia="zh-CN" w:bidi="ar"/>
        </w:rPr>
        <w:t>4.合规经营首当先，提质增效强基础。</w:t>
      </w:r>
    </w:p>
    <w:p>
      <w:pPr>
        <w:pStyle w:val="4"/>
        <w:keepNext w:val="0"/>
        <w:keepLines w:val="0"/>
        <w:pageBreakBefore w:val="0"/>
        <w:kinsoku/>
        <w:wordWrap/>
        <w:overflowPunct/>
        <w:topLinePunct w:val="0"/>
        <w:autoSpaceDE/>
        <w:autoSpaceDN/>
        <w:bidi w:val="0"/>
        <w:adjustRightInd/>
        <w:snapToGrid/>
        <w:spacing w:line="600" w:lineRule="exact"/>
        <w:ind w:left="0" w:firstLine="640" w:firstLineChars="200"/>
        <w:textAlignment w:val="auto"/>
        <w:rPr>
          <w:rFonts w:hint="eastAsia" w:ascii="仿宋_GB2312" w:hAnsi="仿宋_GB2312" w:eastAsia="仿宋_GB2312" w:cs="仿宋_GB2312"/>
          <w:sz w:val="32"/>
          <w:szCs w:val="32"/>
          <w:lang w:val="en-US" w:eastAsia="zh-CN" w:bidi="ar"/>
        </w:rPr>
      </w:pPr>
      <w:r>
        <w:rPr>
          <w:rFonts w:hint="eastAsia" w:ascii="仿宋_GB2312" w:hAnsi="仿宋_GB2312" w:eastAsia="仿宋_GB2312" w:cs="仿宋_GB2312"/>
          <w:sz w:val="32"/>
          <w:szCs w:val="32"/>
          <w:lang w:val="en-US" w:eastAsia="zh-CN" w:bidi="ar"/>
        </w:rPr>
        <w:t>5.深化党建引领，加强企业文化建设。</w:t>
      </w:r>
    </w:p>
    <w:p>
      <w:pPr>
        <w:pStyle w:val="4"/>
        <w:keepNext w:val="0"/>
        <w:keepLines w:val="0"/>
        <w:pageBreakBefore w:val="0"/>
        <w:kinsoku/>
        <w:wordWrap/>
        <w:overflowPunct/>
        <w:topLinePunct w:val="0"/>
        <w:autoSpaceDE/>
        <w:autoSpaceDN/>
        <w:bidi w:val="0"/>
        <w:adjustRightInd/>
        <w:snapToGrid/>
        <w:spacing w:line="600" w:lineRule="exact"/>
        <w:ind w:left="0" w:firstLine="640" w:firstLineChars="200"/>
        <w:textAlignment w:val="auto"/>
        <w:rPr>
          <w:rFonts w:hint="eastAsia" w:ascii="仿宋_GB2312" w:hAnsi="仿宋_GB2312" w:eastAsia="仿宋_GB2312" w:cs="仿宋_GB2312"/>
          <w:sz w:val="32"/>
          <w:szCs w:val="32"/>
          <w:lang w:val="en-US" w:eastAsia="zh-CN" w:bidi="ar"/>
        </w:rPr>
      </w:pPr>
      <w:r>
        <w:rPr>
          <w:rFonts w:hint="eastAsia" w:ascii="仿宋_GB2312" w:hAnsi="仿宋_GB2312" w:eastAsia="仿宋_GB2312" w:cs="仿宋_GB2312"/>
          <w:sz w:val="32"/>
          <w:szCs w:val="32"/>
          <w:lang w:val="en-US" w:eastAsia="zh-CN" w:bidi="ar"/>
        </w:rPr>
        <w:t>6.完善人才培养机制，激活公司内生动力。</w:t>
      </w:r>
    </w:p>
    <w:p>
      <w:pPr>
        <w:pStyle w:val="4"/>
        <w:keepNext w:val="0"/>
        <w:keepLines w:val="0"/>
        <w:pageBreakBefore w:val="0"/>
        <w:kinsoku/>
        <w:wordWrap/>
        <w:overflowPunct/>
        <w:topLinePunct w:val="0"/>
        <w:autoSpaceDE/>
        <w:autoSpaceDN/>
        <w:bidi w:val="0"/>
        <w:spacing w:line="600" w:lineRule="exact"/>
        <w:ind w:left="0" w:firstLine="640" w:firstLineChars="200"/>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五、重大事件</w:t>
      </w:r>
    </w:p>
    <w:p>
      <w:pPr>
        <w:pStyle w:val="4"/>
        <w:keepNext w:val="0"/>
        <w:keepLines w:val="0"/>
        <w:pageBreakBefore w:val="0"/>
        <w:kinsoku/>
        <w:wordWrap/>
        <w:overflowPunct/>
        <w:topLinePunct w:val="0"/>
        <w:autoSpaceDE/>
        <w:autoSpaceDN/>
        <w:bidi w:val="0"/>
        <w:adjustRightInd/>
        <w:snapToGrid/>
        <w:spacing w:line="600" w:lineRule="exact"/>
        <w:ind w:left="0" w:firstLine="640" w:firstLineChars="200"/>
        <w:textAlignment w:val="auto"/>
        <w:rPr>
          <w:rFonts w:hint="eastAsia" w:ascii="仿宋_GB2312" w:hAnsi="仿宋_GB2312" w:eastAsia="仿宋_GB2312" w:cs="仿宋_GB2312"/>
          <w:sz w:val="32"/>
          <w:szCs w:val="32"/>
          <w:lang w:val="en-US" w:eastAsia="zh-CN" w:bidi="ar"/>
        </w:rPr>
      </w:pPr>
      <w:r>
        <w:rPr>
          <w:rFonts w:hint="eastAsia" w:ascii="仿宋_GB2312" w:hAnsi="仿宋_GB2312" w:eastAsia="仿宋_GB2312" w:cs="仿宋_GB2312"/>
          <w:sz w:val="32"/>
          <w:szCs w:val="32"/>
          <w:lang w:val="en-US" w:eastAsia="zh-CN" w:bidi="ar"/>
        </w:rPr>
        <w:t xml:space="preserve">1.重要人事任免 </w:t>
      </w:r>
    </w:p>
    <w:p>
      <w:pPr>
        <w:pStyle w:val="4"/>
        <w:keepNext w:val="0"/>
        <w:keepLines w:val="0"/>
        <w:pageBreakBefore w:val="0"/>
        <w:kinsoku/>
        <w:wordWrap/>
        <w:overflowPunct/>
        <w:topLinePunct w:val="0"/>
        <w:autoSpaceDE/>
        <w:autoSpaceDN/>
        <w:bidi w:val="0"/>
        <w:adjustRightInd/>
        <w:snapToGrid/>
        <w:spacing w:line="600" w:lineRule="exact"/>
        <w:ind w:left="0" w:firstLine="640" w:firstLineChars="200"/>
        <w:textAlignment w:val="auto"/>
        <w:rPr>
          <w:rFonts w:hint="eastAsia" w:ascii="仿宋_GB2312" w:hAnsi="仿宋_GB2312" w:eastAsia="仿宋_GB2312" w:cs="仿宋_GB2312"/>
          <w:sz w:val="32"/>
          <w:szCs w:val="32"/>
          <w:lang w:val="en-US" w:eastAsia="zh-CN" w:bidi="ar"/>
        </w:rPr>
      </w:pPr>
      <w:r>
        <w:rPr>
          <w:rFonts w:hint="eastAsia" w:ascii="仿宋_GB2312" w:hAnsi="仿宋_GB2312" w:eastAsia="仿宋_GB2312" w:cs="仿宋_GB2312"/>
          <w:sz w:val="32"/>
          <w:szCs w:val="32"/>
          <w:lang w:val="en-US" w:eastAsia="zh-CN" w:bidi="ar"/>
        </w:rPr>
        <w:t>2021年4月19日，晋建投党发〔2021〕102号任张敏、范宁为晋建国际融资租赁（天津）有限公司董事，竞聘前经理层副职原任职务自行免除；4月23日，晋融租董字〔2021〕21号聘任张敏、范宁为晋建国际融资租赁（天津）有限公司副总经理。6月7日，晋融租股发〔2021〕1号同意晋建国际融资租赁（天津）有限公司监事范宁变更为马彬。</w:t>
      </w:r>
    </w:p>
    <w:p>
      <w:pPr>
        <w:pStyle w:val="4"/>
        <w:keepNext w:val="0"/>
        <w:keepLines w:val="0"/>
        <w:pageBreakBefore w:val="0"/>
        <w:kinsoku/>
        <w:wordWrap/>
        <w:overflowPunct/>
        <w:topLinePunct w:val="0"/>
        <w:autoSpaceDE/>
        <w:autoSpaceDN/>
        <w:bidi w:val="0"/>
        <w:adjustRightInd/>
        <w:snapToGrid/>
        <w:spacing w:line="600" w:lineRule="exact"/>
        <w:ind w:left="0" w:firstLine="640" w:firstLineChars="200"/>
        <w:textAlignment w:val="auto"/>
        <w:rPr>
          <w:rFonts w:hint="eastAsia" w:ascii="仿宋_GB2312" w:hAnsi="仿宋_GB2312" w:eastAsia="仿宋_GB2312" w:cs="仿宋_GB2312"/>
          <w:sz w:val="32"/>
          <w:szCs w:val="32"/>
          <w:lang w:val="en-US" w:eastAsia="zh-CN" w:bidi="ar"/>
        </w:rPr>
      </w:pPr>
      <w:r>
        <w:rPr>
          <w:rFonts w:hint="eastAsia" w:ascii="仿宋_GB2312" w:hAnsi="仿宋_GB2312" w:eastAsia="仿宋_GB2312" w:cs="仿宋_GB2312"/>
          <w:sz w:val="32"/>
          <w:szCs w:val="32"/>
          <w:lang w:val="en-US" w:eastAsia="zh-CN" w:bidi="ar"/>
        </w:rPr>
        <w:t>2.重大产权变动</w:t>
      </w:r>
    </w:p>
    <w:p>
      <w:pPr>
        <w:pStyle w:val="4"/>
        <w:keepNext w:val="0"/>
        <w:keepLines w:val="0"/>
        <w:pageBreakBefore w:val="0"/>
        <w:kinsoku/>
        <w:wordWrap/>
        <w:overflowPunct/>
        <w:topLinePunct w:val="0"/>
        <w:autoSpaceDE/>
        <w:autoSpaceDN/>
        <w:bidi w:val="0"/>
        <w:adjustRightInd/>
        <w:snapToGrid/>
        <w:spacing w:line="600" w:lineRule="exact"/>
        <w:ind w:left="0" w:firstLine="640" w:firstLineChars="200"/>
        <w:textAlignment w:val="auto"/>
        <w:rPr>
          <w:rFonts w:hint="eastAsia" w:ascii="仿宋_GB2312" w:hAnsi="仿宋_GB2312" w:eastAsia="仿宋_GB2312" w:cs="仿宋_GB2312"/>
          <w:sz w:val="32"/>
          <w:szCs w:val="32"/>
          <w:lang w:val="en-US" w:eastAsia="zh-CN" w:bidi="ar"/>
        </w:rPr>
      </w:pPr>
      <w:r>
        <w:rPr>
          <w:rFonts w:hint="eastAsia" w:ascii="仿宋_GB2312" w:hAnsi="仿宋_GB2312" w:eastAsia="仿宋_GB2312" w:cs="仿宋_GB2312"/>
          <w:sz w:val="32"/>
          <w:szCs w:val="32"/>
          <w:lang w:val="en-US" w:eastAsia="zh-CN" w:bidi="ar"/>
        </w:rPr>
        <w:t>根据《山西建设投资集团有限公司金融板块公司整合方案》及董事会决议（晋建投董发〔2021〕165号），股东发生变动。</w:t>
      </w:r>
    </w:p>
    <w:p>
      <w:pPr>
        <w:pStyle w:val="4"/>
        <w:keepNext w:val="0"/>
        <w:keepLines w:val="0"/>
        <w:pageBreakBefore w:val="0"/>
        <w:kinsoku/>
        <w:wordWrap/>
        <w:overflowPunct/>
        <w:topLinePunct w:val="0"/>
        <w:autoSpaceDE/>
        <w:autoSpaceDN/>
        <w:bidi w:val="0"/>
        <w:adjustRightInd/>
        <w:snapToGrid/>
        <w:spacing w:line="600" w:lineRule="exact"/>
        <w:ind w:left="0" w:firstLine="640" w:firstLineChars="200"/>
        <w:textAlignment w:val="auto"/>
        <w:rPr>
          <w:rFonts w:hint="eastAsia" w:ascii="仿宋_GB2312" w:hAnsi="仿宋_GB2312" w:eastAsia="仿宋_GB2312" w:cs="仿宋_GB2312"/>
          <w:sz w:val="32"/>
          <w:szCs w:val="32"/>
          <w:lang w:val="en-US" w:eastAsia="zh-CN" w:bidi="ar"/>
        </w:rPr>
      </w:pPr>
      <w:r>
        <w:rPr>
          <w:rFonts w:hint="eastAsia" w:ascii="仿宋_GB2312" w:hAnsi="仿宋_GB2312" w:eastAsia="仿宋_GB2312" w:cs="仿宋_GB2312"/>
          <w:sz w:val="32"/>
          <w:szCs w:val="32"/>
          <w:lang w:val="en-US" w:eastAsia="zh-CN" w:bidi="ar"/>
        </w:rPr>
        <w:t>变更前，山西建设投资集团有限公司认缴出资3亿元，实缴出资3亿元，持股比例30%；山西园区建设发展集团有限公司认缴出资4亿元，实缴出资4亿元，持股比例40%；山西建工集团（香港）有限公司认缴出资3亿元，实缴出资3亿元，持股比例30%。</w:t>
      </w:r>
    </w:p>
    <w:p>
      <w:pPr>
        <w:pStyle w:val="4"/>
        <w:keepNext w:val="0"/>
        <w:keepLines w:val="0"/>
        <w:pageBreakBefore w:val="0"/>
        <w:kinsoku/>
        <w:wordWrap/>
        <w:overflowPunct/>
        <w:topLinePunct w:val="0"/>
        <w:autoSpaceDE/>
        <w:autoSpaceDN/>
        <w:bidi w:val="0"/>
        <w:adjustRightInd/>
        <w:snapToGrid/>
        <w:spacing w:line="600" w:lineRule="exact"/>
        <w:ind w:left="0" w:firstLine="640" w:firstLineChars="200"/>
        <w:textAlignment w:val="auto"/>
        <w:rPr>
          <w:rFonts w:hint="default" w:ascii="仿宋_GB2312" w:hAnsi="仿宋_GB2312" w:eastAsia="仿宋_GB2312" w:cs="仿宋_GB2312"/>
          <w:sz w:val="32"/>
          <w:szCs w:val="32"/>
          <w:lang w:val="en-US" w:eastAsia="zh-CN" w:bidi="ar"/>
        </w:rPr>
      </w:pPr>
      <w:r>
        <w:rPr>
          <w:rFonts w:hint="eastAsia" w:ascii="仿宋_GB2312" w:hAnsi="仿宋_GB2312" w:eastAsia="仿宋_GB2312" w:cs="仿宋_GB2312"/>
          <w:sz w:val="32"/>
          <w:szCs w:val="32"/>
          <w:lang w:val="en-US" w:eastAsia="zh-CN" w:bidi="ar"/>
        </w:rPr>
        <w:t>变更后，上海荣大投资管理有限公司认缴出资7亿元，实缴出资7亿元，持股比例70%</w:t>
      </w:r>
      <w:r>
        <w:rPr>
          <w:rFonts w:hint="eastAsia" w:ascii="仿宋_GB2312" w:hAnsi="仿宋_GB2312" w:eastAsia="仿宋_GB2312" w:cs="仿宋_GB2312"/>
          <w:sz w:val="32"/>
          <w:szCs w:val="32"/>
          <w:highlight w:val="none"/>
          <w:lang w:val="en-US" w:eastAsia="zh-CN" w:bidi="ar"/>
        </w:rPr>
        <w:t>；山西建工集团（香港）有</w:t>
      </w:r>
      <w:r>
        <w:rPr>
          <w:rFonts w:hint="eastAsia" w:ascii="仿宋_GB2312" w:hAnsi="仿宋_GB2312" w:eastAsia="仿宋_GB2312" w:cs="仿宋_GB2312"/>
          <w:sz w:val="32"/>
          <w:szCs w:val="32"/>
          <w:lang w:val="en-US" w:eastAsia="zh-CN" w:bidi="ar"/>
        </w:rPr>
        <w:t>限公司认缴出资3亿元，实缴出资3亿元，持股比例30%。工商变更手续在2022年完成。</w:t>
      </w:r>
    </w:p>
    <w:p>
      <w:pPr>
        <w:keepNext w:val="0"/>
        <w:keepLines w:val="0"/>
        <w:pageBreakBefore w:val="0"/>
        <w:widowControl/>
        <w:kinsoku/>
        <w:wordWrap/>
        <w:overflowPunct/>
        <w:topLinePunct w:val="0"/>
        <w:autoSpaceDE/>
        <w:autoSpaceDN/>
        <w:bidi w:val="0"/>
        <w:adjustRightInd/>
        <w:snapToGrid/>
        <w:spacing w:line="600" w:lineRule="exact"/>
        <w:ind w:left="0" w:firstLine="640" w:firstLineChars="200"/>
        <w:jc w:val="left"/>
        <w:textAlignment w:val="auto"/>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六、</w:t>
      </w:r>
      <w:r>
        <w:rPr>
          <w:rFonts w:hint="eastAsia" w:ascii="黑体" w:hAnsi="黑体" w:eastAsia="黑体" w:cs="黑体"/>
          <w:b w:val="0"/>
          <w:bCs w:val="0"/>
          <w:sz w:val="32"/>
          <w:szCs w:val="32"/>
        </w:rPr>
        <w:t>预算执行情况</w:t>
      </w:r>
    </w:p>
    <w:p>
      <w:pPr>
        <w:pStyle w:val="4"/>
        <w:keepNext w:val="0"/>
        <w:keepLines w:val="0"/>
        <w:pageBreakBefore w:val="0"/>
        <w:kinsoku/>
        <w:wordWrap/>
        <w:overflowPunct/>
        <w:topLinePunct w:val="0"/>
        <w:autoSpaceDE/>
        <w:autoSpaceDN/>
        <w:bidi w:val="0"/>
        <w:adjustRightInd/>
        <w:snapToGrid/>
        <w:spacing w:line="600" w:lineRule="exact"/>
        <w:ind w:left="0" w:firstLine="640" w:firstLineChars="200"/>
        <w:textAlignment w:val="auto"/>
        <w:rPr>
          <w:rFonts w:hint="eastAsia" w:ascii="仿宋_GB2312" w:hAnsi="仿宋_GB2312" w:eastAsia="仿宋_GB2312" w:cs="仿宋_GB2312"/>
          <w:sz w:val="32"/>
          <w:szCs w:val="32"/>
          <w:lang w:val="en-US" w:eastAsia="zh-CN" w:bidi="ar"/>
        </w:rPr>
      </w:pPr>
      <w:r>
        <w:rPr>
          <w:rFonts w:hint="eastAsia" w:ascii="仿宋_GB2312" w:hAnsi="仿宋_GB2312" w:eastAsia="仿宋_GB2312" w:cs="仿宋_GB2312"/>
          <w:sz w:val="32"/>
          <w:szCs w:val="32"/>
          <w:lang w:val="en-US" w:eastAsia="zh-CN" w:bidi="ar"/>
        </w:rPr>
        <w:t>2021年圆满完成全年预算目标。其中营业收入完成预算指标的104.10%，利润总额完成预算指标的120.59%。</w:t>
      </w:r>
    </w:p>
    <w:p>
      <w:pPr>
        <w:pStyle w:val="4"/>
        <w:keepNext w:val="0"/>
        <w:keepLines w:val="0"/>
        <w:pageBreakBefore w:val="0"/>
        <w:kinsoku/>
        <w:wordWrap/>
        <w:overflowPunct/>
        <w:topLinePunct w:val="0"/>
        <w:autoSpaceDE/>
        <w:autoSpaceDN/>
        <w:bidi w:val="0"/>
        <w:spacing w:line="600" w:lineRule="exact"/>
        <w:ind w:left="0" w:firstLine="640" w:firstLineChars="200"/>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七、企业履行社会责任情况</w:t>
      </w:r>
    </w:p>
    <w:p>
      <w:pPr>
        <w:pStyle w:val="4"/>
        <w:keepNext w:val="0"/>
        <w:keepLines w:val="0"/>
        <w:pageBreakBefore w:val="0"/>
        <w:kinsoku/>
        <w:wordWrap/>
        <w:overflowPunct/>
        <w:topLinePunct w:val="0"/>
        <w:autoSpaceDE/>
        <w:autoSpaceDN/>
        <w:bidi w:val="0"/>
        <w:adjustRightInd/>
        <w:snapToGrid/>
        <w:spacing w:line="600" w:lineRule="exact"/>
        <w:ind w:left="0" w:firstLine="640" w:firstLineChars="200"/>
        <w:textAlignment w:val="auto"/>
        <w:rPr>
          <w:rFonts w:hint="eastAsia" w:ascii="仿宋_GB2312" w:hAnsi="仿宋_GB2312" w:eastAsia="仿宋_GB2312" w:cs="仿宋_GB2312"/>
          <w:sz w:val="32"/>
          <w:szCs w:val="32"/>
          <w:lang w:val="en-US" w:eastAsia="zh-CN" w:bidi="ar"/>
        </w:rPr>
      </w:pPr>
      <w:r>
        <w:rPr>
          <w:rFonts w:hint="eastAsia" w:ascii="仿宋_GB2312" w:hAnsi="仿宋_GB2312" w:eastAsia="仿宋_GB2312" w:cs="仿宋_GB2312"/>
          <w:sz w:val="32"/>
          <w:szCs w:val="32"/>
          <w:lang w:val="en-US" w:eastAsia="zh-CN" w:bidi="ar"/>
        </w:rPr>
        <w:t>1.经济责任</w:t>
      </w:r>
    </w:p>
    <w:p>
      <w:pPr>
        <w:pStyle w:val="4"/>
        <w:keepNext w:val="0"/>
        <w:keepLines w:val="0"/>
        <w:pageBreakBefore w:val="0"/>
        <w:kinsoku/>
        <w:wordWrap/>
        <w:overflowPunct/>
        <w:topLinePunct w:val="0"/>
        <w:autoSpaceDE/>
        <w:autoSpaceDN/>
        <w:bidi w:val="0"/>
        <w:adjustRightInd/>
        <w:snapToGrid/>
        <w:spacing w:line="600" w:lineRule="exact"/>
        <w:ind w:left="0" w:firstLine="640" w:firstLineChars="200"/>
        <w:textAlignment w:val="auto"/>
        <w:rPr>
          <w:rFonts w:hint="eastAsia" w:ascii="仿宋_GB2312" w:hAnsi="仿宋_GB2312" w:eastAsia="仿宋_GB2312" w:cs="仿宋_GB2312"/>
          <w:sz w:val="32"/>
          <w:szCs w:val="32"/>
          <w:lang w:val="en-US" w:eastAsia="zh-CN" w:bidi="ar"/>
        </w:rPr>
      </w:pPr>
      <w:r>
        <w:rPr>
          <w:rFonts w:hint="eastAsia" w:ascii="仿宋_GB2312" w:hAnsi="仿宋_GB2312" w:eastAsia="仿宋_GB2312" w:cs="仿宋_GB2312"/>
          <w:sz w:val="32"/>
          <w:szCs w:val="32"/>
          <w:lang w:val="en-US" w:eastAsia="zh-CN" w:bidi="ar"/>
        </w:rPr>
        <w:t>（1）经营责任</w:t>
      </w:r>
    </w:p>
    <w:p>
      <w:pPr>
        <w:pStyle w:val="4"/>
        <w:keepNext w:val="0"/>
        <w:keepLines w:val="0"/>
        <w:pageBreakBefore w:val="0"/>
        <w:kinsoku/>
        <w:wordWrap/>
        <w:overflowPunct/>
        <w:topLinePunct w:val="0"/>
        <w:autoSpaceDE/>
        <w:autoSpaceDN/>
        <w:bidi w:val="0"/>
        <w:adjustRightInd/>
        <w:snapToGrid/>
        <w:spacing w:line="600" w:lineRule="exact"/>
        <w:ind w:left="0" w:firstLine="640" w:firstLineChars="200"/>
        <w:textAlignment w:val="auto"/>
        <w:rPr>
          <w:rFonts w:hint="eastAsia" w:ascii="仿宋_GB2312" w:hAnsi="仿宋_GB2312" w:eastAsia="仿宋_GB2312" w:cs="仿宋_GB2312"/>
          <w:sz w:val="32"/>
          <w:szCs w:val="32"/>
          <w:lang w:val="en-US" w:eastAsia="zh-CN" w:bidi="ar"/>
        </w:rPr>
      </w:pPr>
      <w:r>
        <w:rPr>
          <w:rFonts w:hint="eastAsia" w:ascii="仿宋_GB2312" w:hAnsi="仿宋_GB2312" w:eastAsia="仿宋_GB2312" w:cs="仿宋_GB2312"/>
          <w:sz w:val="32"/>
          <w:szCs w:val="32"/>
          <w:lang w:val="en-US" w:eastAsia="zh-CN" w:bidi="ar"/>
        </w:rPr>
        <w:t>公司依托坚实的股东背景，秉承“诚信、专业、卓著、创新”的企业核心价值理念，以品牌化运营、专业化创新、国际化发展为目标，充分发挥区位、专业优势，汇聚国内外资源，打造运营专业化的精英团队，赋能山西建投集团高质量转型发展，为合作伙伴提供持续、稳定、安全的专业化服务。</w:t>
      </w:r>
    </w:p>
    <w:p>
      <w:pPr>
        <w:pStyle w:val="4"/>
        <w:keepNext w:val="0"/>
        <w:keepLines w:val="0"/>
        <w:pageBreakBefore w:val="0"/>
        <w:kinsoku/>
        <w:wordWrap/>
        <w:overflowPunct/>
        <w:topLinePunct w:val="0"/>
        <w:autoSpaceDE/>
        <w:autoSpaceDN/>
        <w:bidi w:val="0"/>
        <w:adjustRightInd/>
        <w:snapToGrid/>
        <w:spacing w:line="600" w:lineRule="exact"/>
        <w:ind w:left="0" w:firstLine="640" w:firstLineChars="200"/>
        <w:textAlignment w:val="auto"/>
        <w:rPr>
          <w:rFonts w:hint="eastAsia" w:ascii="仿宋_GB2312" w:hAnsi="仿宋_GB2312" w:eastAsia="仿宋_GB2312" w:cs="仿宋_GB2312"/>
          <w:sz w:val="32"/>
          <w:szCs w:val="32"/>
          <w:lang w:val="en-US" w:eastAsia="zh-CN" w:bidi="ar"/>
        </w:rPr>
      </w:pPr>
      <w:r>
        <w:rPr>
          <w:rFonts w:hint="eastAsia" w:ascii="仿宋_GB2312" w:hAnsi="仿宋_GB2312" w:eastAsia="仿宋_GB2312" w:cs="仿宋_GB2312"/>
          <w:sz w:val="32"/>
          <w:szCs w:val="32"/>
          <w:lang w:val="en-US" w:eastAsia="zh-CN" w:bidi="ar"/>
        </w:rPr>
        <w:t>（2）产业发展等</w:t>
      </w:r>
    </w:p>
    <w:p>
      <w:pPr>
        <w:pStyle w:val="4"/>
        <w:keepNext w:val="0"/>
        <w:keepLines w:val="0"/>
        <w:pageBreakBefore w:val="0"/>
        <w:kinsoku/>
        <w:wordWrap/>
        <w:overflowPunct/>
        <w:topLinePunct w:val="0"/>
        <w:autoSpaceDE/>
        <w:autoSpaceDN/>
        <w:bidi w:val="0"/>
        <w:adjustRightInd/>
        <w:snapToGrid/>
        <w:spacing w:line="600" w:lineRule="exact"/>
        <w:ind w:left="0" w:firstLine="640" w:firstLineChars="200"/>
        <w:textAlignment w:val="auto"/>
        <w:rPr>
          <w:rFonts w:hint="eastAsia" w:ascii="仿宋_GB2312" w:hAnsi="仿宋_GB2312" w:eastAsia="仿宋_GB2312" w:cs="仿宋_GB2312"/>
          <w:sz w:val="32"/>
          <w:szCs w:val="32"/>
          <w:lang w:val="en-US" w:eastAsia="zh-CN" w:bidi="ar"/>
        </w:rPr>
      </w:pPr>
      <w:r>
        <w:rPr>
          <w:rFonts w:hint="eastAsia" w:ascii="仿宋_GB2312" w:hAnsi="仿宋_GB2312" w:eastAsia="仿宋_GB2312" w:cs="仿宋_GB2312"/>
          <w:sz w:val="32"/>
          <w:szCs w:val="32"/>
          <w:lang w:val="en-US" w:eastAsia="zh-CN" w:bidi="ar"/>
        </w:rPr>
        <w:t>公司紧紧依托集团产业链上下游开展业务，立足集团主业，紧跟集团发展风向标，充分利用集团资源禀赋，大力开展产融结合、投融协同业务，着力提升服务质量和服务能力，助力集团高质量转型发展。</w:t>
      </w:r>
    </w:p>
    <w:p>
      <w:pPr>
        <w:pStyle w:val="4"/>
        <w:keepNext w:val="0"/>
        <w:keepLines w:val="0"/>
        <w:pageBreakBefore w:val="0"/>
        <w:kinsoku/>
        <w:wordWrap/>
        <w:overflowPunct/>
        <w:topLinePunct w:val="0"/>
        <w:autoSpaceDE/>
        <w:autoSpaceDN/>
        <w:bidi w:val="0"/>
        <w:adjustRightInd/>
        <w:snapToGrid/>
        <w:spacing w:line="600" w:lineRule="exact"/>
        <w:ind w:left="0" w:firstLine="640" w:firstLineChars="200"/>
        <w:textAlignment w:val="auto"/>
        <w:rPr>
          <w:rFonts w:hint="eastAsia" w:ascii="仿宋_GB2312" w:hAnsi="仿宋_GB2312" w:eastAsia="仿宋_GB2312" w:cs="仿宋_GB2312"/>
          <w:sz w:val="32"/>
          <w:szCs w:val="32"/>
          <w:lang w:val="en-US" w:eastAsia="zh-CN" w:bidi="ar"/>
        </w:rPr>
      </w:pPr>
      <w:r>
        <w:rPr>
          <w:rFonts w:hint="eastAsia" w:ascii="仿宋_GB2312" w:hAnsi="仿宋_GB2312" w:eastAsia="仿宋_GB2312" w:cs="仿宋_GB2312"/>
          <w:sz w:val="32"/>
          <w:szCs w:val="32"/>
          <w:lang w:val="en-US" w:eastAsia="zh-CN" w:bidi="ar"/>
        </w:rPr>
        <w:t>2.安全责任</w:t>
      </w:r>
    </w:p>
    <w:p>
      <w:pPr>
        <w:pStyle w:val="4"/>
        <w:keepNext w:val="0"/>
        <w:keepLines w:val="0"/>
        <w:pageBreakBefore w:val="0"/>
        <w:kinsoku/>
        <w:wordWrap/>
        <w:overflowPunct/>
        <w:topLinePunct w:val="0"/>
        <w:autoSpaceDE/>
        <w:autoSpaceDN/>
        <w:bidi w:val="0"/>
        <w:adjustRightInd/>
        <w:snapToGrid/>
        <w:spacing w:line="600" w:lineRule="exact"/>
        <w:ind w:left="0" w:firstLine="640" w:firstLineChars="200"/>
        <w:textAlignment w:val="auto"/>
        <w:rPr>
          <w:rFonts w:hint="eastAsia" w:ascii="仿宋_GB2312" w:hAnsi="仿宋_GB2312" w:eastAsia="仿宋_GB2312" w:cs="仿宋_GB2312"/>
          <w:sz w:val="32"/>
          <w:szCs w:val="32"/>
          <w:lang w:val="en-US" w:eastAsia="zh-CN" w:bidi="ar"/>
        </w:rPr>
      </w:pPr>
      <w:r>
        <w:rPr>
          <w:rFonts w:hint="eastAsia" w:ascii="仿宋_GB2312" w:hAnsi="仿宋_GB2312" w:eastAsia="仿宋_GB2312" w:cs="仿宋_GB2312"/>
          <w:sz w:val="32"/>
          <w:szCs w:val="32"/>
          <w:lang w:val="en-US" w:eastAsia="zh-CN" w:bidi="ar"/>
        </w:rPr>
        <w:t>（1）安全理念和文化</w:t>
      </w:r>
    </w:p>
    <w:p>
      <w:pPr>
        <w:pStyle w:val="4"/>
        <w:keepNext w:val="0"/>
        <w:keepLines w:val="0"/>
        <w:pageBreakBefore w:val="0"/>
        <w:kinsoku/>
        <w:wordWrap/>
        <w:overflowPunct/>
        <w:topLinePunct w:val="0"/>
        <w:autoSpaceDE/>
        <w:autoSpaceDN/>
        <w:bidi w:val="0"/>
        <w:adjustRightInd/>
        <w:snapToGrid/>
        <w:spacing w:line="600" w:lineRule="exact"/>
        <w:ind w:left="0" w:firstLine="640" w:firstLineChars="200"/>
        <w:textAlignment w:val="auto"/>
        <w:rPr>
          <w:rFonts w:hint="eastAsia" w:ascii="仿宋_GB2312" w:hAnsi="仿宋_GB2312" w:eastAsia="仿宋_GB2312" w:cs="仿宋_GB2312"/>
          <w:sz w:val="32"/>
          <w:szCs w:val="32"/>
          <w:lang w:val="en-US" w:eastAsia="zh-CN" w:bidi="ar"/>
        </w:rPr>
      </w:pPr>
      <w:r>
        <w:rPr>
          <w:rFonts w:hint="eastAsia" w:ascii="仿宋_GB2312" w:hAnsi="仿宋_GB2312" w:eastAsia="仿宋_GB2312" w:cs="仿宋_GB2312"/>
          <w:sz w:val="32"/>
          <w:szCs w:val="32"/>
          <w:lang w:val="en-US" w:eastAsia="zh-CN" w:bidi="ar"/>
        </w:rPr>
        <w:t>按照</w:t>
      </w:r>
      <w:r>
        <w:rPr>
          <w:rFonts w:hint="default" w:ascii="仿宋_GB2312" w:hAnsi="仿宋_GB2312" w:eastAsia="仿宋_GB2312" w:cs="仿宋_GB2312"/>
          <w:sz w:val="32"/>
          <w:szCs w:val="32"/>
          <w:lang w:val="en-US" w:eastAsia="zh-CN" w:bidi="ar"/>
        </w:rPr>
        <w:t>“安全是文化”的思路，以强化安全意识、规范安全行为、提升防范能力、养成安全习惯为目标，推动构建自我约束，</w:t>
      </w:r>
      <w:r>
        <w:rPr>
          <w:rFonts w:hint="eastAsia" w:ascii="仿宋_GB2312" w:hAnsi="仿宋_GB2312" w:eastAsia="仿宋_GB2312" w:cs="仿宋_GB2312"/>
          <w:sz w:val="32"/>
          <w:szCs w:val="32"/>
          <w:lang w:val="en-US" w:eastAsia="zh-CN" w:bidi="ar"/>
        </w:rPr>
        <w:t>建立</w:t>
      </w:r>
      <w:r>
        <w:rPr>
          <w:rFonts w:hint="default" w:ascii="仿宋_GB2312" w:hAnsi="仿宋_GB2312" w:eastAsia="仿宋_GB2312" w:cs="仿宋_GB2312"/>
          <w:sz w:val="32"/>
          <w:szCs w:val="32"/>
          <w:lang w:val="en-US" w:eastAsia="zh-CN" w:bidi="ar"/>
        </w:rPr>
        <w:t>安全文化建设长效机制，全面提升安全文化建设水平。把安全文化作为</w:t>
      </w:r>
      <w:r>
        <w:rPr>
          <w:rFonts w:hint="eastAsia" w:ascii="仿宋_GB2312" w:hAnsi="仿宋_GB2312" w:eastAsia="仿宋_GB2312" w:cs="仿宋_GB2312"/>
          <w:sz w:val="32"/>
          <w:szCs w:val="32"/>
          <w:lang w:val="en-US" w:eastAsia="zh-CN" w:bidi="ar"/>
        </w:rPr>
        <w:t>公司</w:t>
      </w:r>
      <w:r>
        <w:rPr>
          <w:rFonts w:hint="default" w:ascii="仿宋_GB2312" w:hAnsi="仿宋_GB2312" w:eastAsia="仿宋_GB2312" w:cs="仿宋_GB2312"/>
          <w:sz w:val="32"/>
          <w:szCs w:val="32"/>
          <w:lang w:val="en-US" w:eastAsia="zh-CN" w:bidi="ar"/>
        </w:rPr>
        <w:t>的一项重要内容，充分发挥安全文化引领作用，使和谐守规的安全文化深入人心。</w:t>
      </w:r>
    </w:p>
    <w:p>
      <w:pPr>
        <w:pStyle w:val="4"/>
        <w:keepNext w:val="0"/>
        <w:keepLines w:val="0"/>
        <w:pageBreakBefore w:val="0"/>
        <w:kinsoku/>
        <w:wordWrap/>
        <w:overflowPunct/>
        <w:topLinePunct w:val="0"/>
        <w:autoSpaceDE/>
        <w:autoSpaceDN/>
        <w:bidi w:val="0"/>
        <w:adjustRightInd/>
        <w:snapToGrid/>
        <w:spacing w:line="600" w:lineRule="exact"/>
        <w:ind w:left="0" w:firstLine="640" w:firstLineChars="200"/>
        <w:textAlignment w:val="auto"/>
        <w:rPr>
          <w:rFonts w:hint="eastAsia" w:ascii="仿宋_GB2312" w:hAnsi="仿宋_GB2312" w:eastAsia="仿宋_GB2312" w:cs="仿宋_GB2312"/>
          <w:sz w:val="32"/>
          <w:szCs w:val="32"/>
          <w:lang w:val="en-US" w:eastAsia="zh-CN" w:bidi="ar"/>
        </w:rPr>
      </w:pPr>
      <w:r>
        <w:rPr>
          <w:rFonts w:hint="eastAsia" w:ascii="仿宋_GB2312" w:hAnsi="仿宋_GB2312" w:eastAsia="仿宋_GB2312" w:cs="仿宋_GB2312"/>
          <w:sz w:val="32"/>
          <w:szCs w:val="32"/>
          <w:lang w:val="en-US" w:eastAsia="zh-CN" w:bidi="ar"/>
        </w:rPr>
        <w:t>（2）安全举措</w:t>
      </w:r>
    </w:p>
    <w:p>
      <w:pPr>
        <w:pStyle w:val="4"/>
        <w:keepNext w:val="0"/>
        <w:keepLines w:val="0"/>
        <w:pageBreakBefore w:val="0"/>
        <w:kinsoku/>
        <w:wordWrap/>
        <w:overflowPunct/>
        <w:topLinePunct w:val="0"/>
        <w:autoSpaceDE/>
        <w:autoSpaceDN/>
        <w:bidi w:val="0"/>
        <w:adjustRightInd/>
        <w:snapToGrid/>
        <w:spacing w:line="600" w:lineRule="exact"/>
        <w:ind w:left="0" w:firstLine="640" w:firstLineChars="200"/>
        <w:textAlignment w:val="auto"/>
        <w:rPr>
          <w:rFonts w:hint="eastAsia" w:ascii="仿宋_GB2312" w:hAnsi="仿宋_GB2312" w:eastAsia="仿宋_GB2312" w:cs="仿宋_GB2312"/>
          <w:sz w:val="32"/>
          <w:szCs w:val="32"/>
          <w:lang w:val="en-US" w:eastAsia="zh-CN" w:bidi="ar"/>
        </w:rPr>
      </w:pPr>
      <w:r>
        <w:rPr>
          <w:rFonts w:hint="default" w:ascii="仿宋_GB2312" w:hAnsi="仿宋_GB2312" w:eastAsia="仿宋_GB2312" w:cs="仿宋_GB2312"/>
          <w:sz w:val="32"/>
          <w:szCs w:val="32"/>
          <w:lang w:val="en-US" w:eastAsia="zh-CN" w:bidi="ar"/>
        </w:rPr>
        <w:t>履行</w:t>
      </w:r>
      <w:r>
        <w:rPr>
          <w:rFonts w:hint="eastAsia" w:ascii="仿宋_GB2312" w:hAnsi="仿宋_GB2312" w:eastAsia="仿宋_GB2312" w:cs="仿宋_GB2312"/>
          <w:sz w:val="32"/>
          <w:szCs w:val="32"/>
          <w:lang w:val="en-US" w:eastAsia="zh-CN" w:bidi="ar"/>
        </w:rPr>
        <w:t>公司</w:t>
      </w:r>
      <w:r>
        <w:rPr>
          <w:rFonts w:hint="default" w:ascii="仿宋_GB2312" w:hAnsi="仿宋_GB2312" w:eastAsia="仿宋_GB2312" w:cs="仿宋_GB2312"/>
          <w:sz w:val="32"/>
          <w:szCs w:val="32"/>
          <w:lang w:val="en-US" w:eastAsia="zh-CN" w:bidi="ar"/>
        </w:rPr>
        <w:t>主体责任，进一步完善长效措施，全力提升安全生产水平。明确</w:t>
      </w:r>
      <w:r>
        <w:rPr>
          <w:rFonts w:hint="eastAsia" w:ascii="仿宋_GB2312" w:hAnsi="仿宋_GB2312" w:eastAsia="仿宋_GB2312" w:cs="仿宋_GB2312"/>
          <w:sz w:val="32"/>
          <w:szCs w:val="32"/>
          <w:lang w:val="en-US" w:eastAsia="zh-CN" w:bidi="ar"/>
        </w:rPr>
        <w:t>公司</w:t>
      </w:r>
      <w:r>
        <w:rPr>
          <w:rFonts w:hint="default" w:ascii="仿宋_GB2312" w:hAnsi="仿宋_GB2312" w:eastAsia="仿宋_GB2312" w:cs="仿宋_GB2312"/>
          <w:sz w:val="32"/>
          <w:szCs w:val="32"/>
          <w:lang w:val="en-US" w:eastAsia="zh-CN" w:bidi="ar"/>
        </w:rPr>
        <w:t>主要负责人为安全生产第一责任人，建立健全安全生产经营责任制，把责任落实到每一个岗位、每一个人。</w:t>
      </w:r>
    </w:p>
    <w:p>
      <w:pPr>
        <w:pStyle w:val="4"/>
        <w:keepNext w:val="0"/>
        <w:keepLines w:val="0"/>
        <w:pageBreakBefore w:val="0"/>
        <w:kinsoku/>
        <w:wordWrap/>
        <w:overflowPunct/>
        <w:topLinePunct w:val="0"/>
        <w:autoSpaceDE/>
        <w:autoSpaceDN/>
        <w:bidi w:val="0"/>
        <w:adjustRightInd/>
        <w:snapToGrid/>
        <w:spacing w:line="600" w:lineRule="exact"/>
        <w:ind w:left="0" w:firstLine="640" w:firstLineChars="200"/>
        <w:textAlignment w:val="auto"/>
        <w:rPr>
          <w:rFonts w:hint="eastAsia" w:ascii="仿宋_GB2312" w:hAnsi="仿宋_GB2312" w:eastAsia="仿宋_GB2312" w:cs="仿宋_GB2312"/>
          <w:sz w:val="32"/>
          <w:szCs w:val="32"/>
          <w:lang w:val="en-US" w:eastAsia="zh-CN" w:bidi="ar"/>
        </w:rPr>
      </w:pPr>
      <w:r>
        <w:rPr>
          <w:rFonts w:hint="eastAsia" w:ascii="仿宋_GB2312" w:hAnsi="仿宋_GB2312" w:eastAsia="仿宋_GB2312" w:cs="仿宋_GB2312"/>
          <w:sz w:val="32"/>
          <w:szCs w:val="32"/>
          <w:lang w:val="en-US" w:eastAsia="zh-CN" w:bidi="ar"/>
        </w:rPr>
        <w:t>（3）职业安全健康等</w:t>
      </w:r>
    </w:p>
    <w:p>
      <w:pPr>
        <w:pStyle w:val="4"/>
        <w:keepNext w:val="0"/>
        <w:keepLines w:val="0"/>
        <w:pageBreakBefore w:val="0"/>
        <w:kinsoku/>
        <w:wordWrap/>
        <w:overflowPunct/>
        <w:topLinePunct w:val="0"/>
        <w:autoSpaceDE/>
        <w:autoSpaceDN/>
        <w:bidi w:val="0"/>
        <w:adjustRightInd/>
        <w:snapToGrid/>
        <w:spacing w:line="600" w:lineRule="exact"/>
        <w:ind w:left="0" w:firstLine="640" w:firstLineChars="200"/>
        <w:textAlignment w:val="auto"/>
        <w:rPr>
          <w:rFonts w:hint="eastAsia" w:ascii="仿宋_GB2312" w:hAnsi="仿宋_GB2312" w:eastAsia="仿宋_GB2312" w:cs="仿宋_GB2312"/>
          <w:sz w:val="32"/>
          <w:szCs w:val="32"/>
          <w:lang w:val="en-US" w:eastAsia="zh-CN" w:bidi="ar"/>
        </w:rPr>
      </w:pPr>
      <w:r>
        <w:rPr>
          <w:rFonts w:hint="eastAsia" w:ascii="仿宋_GB2312" w:hAnsi="仿宋_GB2312" w:eastAsia="仿宋_GB2312" w:cs="仿宋_GB2312"/>
          <w:sz w:val="32"/>
          <w:szCs w:val="32"/>
          <w:lang w:val="en-US" w:eastAsia="zh-CN" w:bidi="ar"/>
        </w:rPr>
        <w:t>有效运用各种手段，重点把握监控环节、健全风控体系，完善企业员工的道德管理，通过加强伦理监管、形成道德规范等方式促成道德主体形成负责任的伦理决策行为。</w:t>
      </w:r>
    </w:p>
    <w:p>
      <w:pPr>
        <w:pStyle w:val="4"/>
        <w:keepNext w:val="0"/>
        <w:keepLines w:val="0"/>
        <w:pageBreakBefore w:val="0"/>
        <w:kinsoku/>
        <w:wordWrap/>
        <w:overflowPunct/>
        <w:topLinePunct w:val="0"/>
        <w:autoSpaceDE/>
        <w:autoSpaceDN/>
        <w:bidi w:val="0"/>
        <w:adjustRightInd/>
        <w:snapToGrid/>
        <w:spacing w:line="600" w:lineRule="exact"/>
        <w:ind w:left="0" w:firstLine="640" w:firstLineChars="200"/>
        <w:textAlignment w:val="auto"/>
        <w:rPr>
          <w:rFonts w:hint="eastAsia" w:ascii="仿宋_GB2312" w:hAnsi="仿宋_GB2312" w:eastAsia="仿宋_GB2312" w:cs="仿宋_GB2312"/>
          <w:sz w:val="32"/>
          <w:szCs w:val="32"/>
          <w:lang w:val="en-US" w:eastAsia="zh-CN" w:bidi="ar"/>
        </w:rPr>
      </w:pPr>
      <w:r>
        <w:rPr>
          <w:rFonts w:hint="eastAsia" w:ascii="仿宋_GB2312" w:hAnsi="仿宋_GB2312" w:eastAsia="仿宋_GB2312" w:cs="仿宋_GB2312"/>
          <w:sz w:val="32"/>
          <w:szCs w:val="32"/>
          <w:lang w:val="en-US" w:eastAsia="zh-CN" w:bidi="ar"/>
        </w:rPr>
        <w:t>3.创新责任</w:t>
      </w:r>
    </w:p>
    <w:p>
      <w:pPr>
        <w:pStyle w:val="4"/>
        <w:keepNext w:val="0"/>
        <w:keepLines w:val="0"/>
        <w:pageBreakBefore w:val="0"/>
        <w:kinsoku/>
        <w:wordWrap/>
        <w:overflowPunct/>
        <w:topLinePunct w:val="0"/>
        <w:autoSpaceDE/>
        <w:autoSpaceDN/>
        <w:bidi w:val="0"/>
        <w:adjustRightInd/>
        <w:snapToGrid/>
        <w:spacing w:line="600" w:lineRule="exact"/>
        <w:ind w:left="0" w:firstLine="640" w:firstLineChars="200"/>
        <w:textAlignment w:val="auto"/>
        <w:rPr>
          <w:rFonts w:hint="eastAsia" w:ascii="仿宋_GB2312" w:hAnsi="仿宋_GB2312" w:eastAsia="仿宋_GB2312" w:cs="仿宋_GB2312"/>
          <w:sz w:val="32"/>
          <w:szCs w:val="32"/>
          <w:lang w:val="en-US" w:eastAsia="zh-CN" w:bidi="ar"/>
        </w:rPr>
      </w:pPr>
      <w:r>
        <w:rPr>
          <w:rFonts w:hint="eastAsia" w:ascii="仿宋_GB2312" w:hAnsi="仿宋_GB2312" w:eastAsia="仿宋_GB2312" w:cs="仿宋_GB2312"/>
          <w:sz w:val="32"/>
          <w:szCs w:val="32"/>
          <w:lang w:val="en-US" w:eastAsia="zh-CN" w:bidi="ar"/>
        </w:rPr>
        <w:t>公司深入贯彻落实人才强企战略，加强人才队伍建设，从公司金融科技人才需求出发，建立健全人才培养机制，践行提升专业技能，打造一支高素质、专业化的人才队伍，为公司持续发展提供有力支撑。</w:t>
      </w:r>
    </w:p>
    <w:p>
      <w:pPr>
        <w:pStyle w:val="4"/>
        <w:keepNext w:val="0"/>
        <w:keepLines w:val="0"/>
        <w:pageBreakBefore w:val="0"/>
        <w:kinsoku/>
        <w:wordWrap/>
        <w:overflowPunct/>
        <w:topLinePunct w:val="0"/>
        <w:autoSpaceDE/>
        <w:autoSpaceDN/>
        <w:bidi w:val="0"/>
        <w:adjustRightInd/>
        <w:snapToGrid/>
        <w:spacing w:line="600" w:lineRule="exact"/>
        <w:ind w:left="0" w:firstLine="640" w:firstLineChars="200"/>
        <w:textAlignment w:val="auto"/>
        <w:rPr>
          <w:rFonts w:hint="eastAsia" w:ascii="仿宋_GB2312" w:hAnsi="仿宋_GB2312" w:eastAsia="仿宋_GB2312" w:cs="仿宋_GB2312"/>
          <w:sz w:val="32"/>
          <w:szCs w:val="32"/>
          <w:lang w:val="en-US" w:eastAsia="zh-CN" w:bidi="ar"/>
        </w:rPr>
      </w:pPr>
      <w:r>
        <w:rPr>
          <w:rFonts w:hint="eastAsia" w:ascii="仿宋_GB2312" w:hAnsi="仿宋_GB2312" w:eastAsia="仿宋_GB2312" w:cs="仿宋_GB2312"/>
          <w:sz w:val="32"/>
          <w:szCs w:val="32"/>
          <w:lang w:val="en-US" w:eastAsia="zh-CN" w:bidi="ar"/>
        </w:rPr>
        <w:t>4.环境责任</w:t>
      </w:r>
    </w:p>
    <w:p>
      <w:pPr>
        <w:pStyle w:val="4"/>
        <w:keepNext w:val="0"/>
        <w:keepLines w:val="0"/>
        <w:pageBreakBefore w:val="0"/>
        <w:kinsoku/>
        <w:wordWrap/>
        <w:overflowPunct/>
        <w:topLinePunct w:val="0"/>
        <w:autoSpaceDE/>
        <w:autoSpaceDN/>
        <w:bidi w:val="0"/>
        <w:adjustRightInd/>
        <w:snapToGrid/>
        <w:spacing w:line="600" w:lineRule="exact"/>
        <w:ind w:left="0" w:firstLine="640" w:firstLineChars="200"/>
        <w:textAlignment w:val="auto"/>
        <w:rPr>
          <w:rFonts w:hint="eastAsia" w:ascii="仿宋_GB2312" w:hAnsi="仿宋_GB2312" w:eastAsia="仿宋_GB2312" w:cs="仿宋_GB2312"/>
          <w:sz w:val="32"/>
          <w:szCs w:val="32"/>
          <w:lang w:val="en-US" w:eastAsia="zh-CN" w:bidi="ar"/>
        </w:rPr>
      </w:pPr>
      <w:r>
        <w:rPr>
          <w:rFonts w:hint="eastAsia" w:ascii="仿宋_GB2312" w:hAnsi="仿宋_GB2312" w:eastAsia="仿宋_GB2312" w:cs="仿宋_GB2312"/>
          <w:sz w:val="32"/>
          <w:szCs w:val="32"/>
          <w:lang w:val="en-US" w:eastAsia="zh-CN" w:bidi="ar"/>
        </w:rPr>
        <w:t>按照《关于印发山西建设投资集团有限公司深化落实“降本增效、减员增效、提效增效”工作实施方案的通知》的要求，坚持问题导向、目标导向、效益导向，从实际出发，群策群力，综合运用数智化、对标降本、考核管控、“六定”改革实施等多项手段，全面推进公司降本增效、提效增效。</w:t>
      </w:r>
    </w:p>
    <w:p>
      <w:pPr>
        <w:pStyle w:val="4"/>
        <w:keepNext w:val="0"/>
        <w:keepLines w:val="0"/>
        <w:pageBreakBefore w:val="0"/>
        <w:kinsoku/>
        <w:wordWrap/>
        <w:overflowPunct/>
        <w:topLinePunct w:val="0"/>
        <w:autoSpaceDE/>
        <w:autoSpaceDN/>
        <w:bidi w:val="0"/>
        <w:adjustRightInd/>
        <w:snapToGrid/>
        <w:spacing w:line="600" w:lineRule="exact"/>
        <w:ind w:left="0" w:firstLine="640" w:firstLineChars="200"/>
        <w:textAlignment w:val="auto"/>
        <w:rPr>
          <w:rFonts w:hint="eastAsia" w:ascii="仿宋_GB2312" w:hAnsi="仿宋_GB2312" w:eastAsia="仿宋_GB2312" w:cs="仿宋_GB2312"/>
          <w:sz w:val="32"/>
          <w:szCs w:val="32"/>
          <w:lang w:val="en-US" w:eastAsia="zh-CN" w:bidi="ar"/>
        </w:rPr>
      </w:pPr>
      <w:r>
        <w:rPr>
          <w:rFonts w:hint="eastAsia" w:ascii="仿宋_GB2312" w:hAnsi="仿宋_GB2312" w:eastAsia="仿宋_GB2312" w:cs="仿宋_GB2312"/>
          <w:sz w:val="32"/>
          <w:szCs w:val="32"/>
          <w:lang w:val="en-US" w:eastAsia="zh-CN" w:bidi="ar"/>
        </w:rPr>
        <w:t>5.企业责任</w:t>
      </w:r>
    </w:p>
    <w:p>
      <w:pPr>
        <w:pStyle w:val="4"/>
        <w:keepNext w:val="0"/>
        <w:keepLines w:val="0"/>
        <w:pageBreakBefore w:val="0"/>
        <w:kinsoku/>
        <w:wordWrap/>
        <w:overflowPunct/>
        <w:topLinePunct w:val="0"/>
        <w:autoSpaceDE/>
        <w:autoSpaceDN/>
        <w:bidi w:val="0"/>
        <w:adjustRightInd/>
        <w:snapToGrid/>
        <w:spacing w:line="600" w:lineRule="exact"/>
        <w:ind w:left="0" w:firstLine="640" w:firstLineChars="200"/>
        <w:textAlignment w:val="auto"/>
        <w:rPr>
          <w:rFonts w:hint="eastAsia" w:ascii="仿宋_GB2312" w:hAnsi="仿宋_GB2312" w:eastAsia="仿宋_GB2312" w:cs="仿宋_GB2312"/>
          <w:sz w:val="32"/>
          <w:szCs w:val="32"/>
          <w:lang w:val="en-US" w:eastAsia="zh-CN" w:bidi="ar"/>
        </w:rPr>
      </w:pPr>
      <w:r>
        <w:rPr>
          <w:rFonts w:hint="eastAsia" w:ascii="仿宋_GB2312" w:hAnsi="仿宋_GB2312" w:eastAsia="仿宋_GB2312" w:cs="仿宋_GB2312"/>
          <w:sz w:val="32"/>
          <w:szCs w:val="32"/>
          <w:lang w:val="en-US" w:eastAsia="zh-CN" w:bidi="ar"/>
        </w:rPr>
        <w:t>（1）产品质量</w:t>
      </w:r>
    </w:p>
    <w:p>
      <w:pPr>
        <w:pStyle w:val="4"/>
        <w:keepNext w:val="0"/>
        <w:keepLines w:val="0"/>
        <w:pageBreakBefore w:val="0"/>
        <w:kinsoku/>
        <w:wordWrap/>
        <w:overflowPunct/>
        <w:topLinePunct w:val="0"/>
        <w:autoSpaceDE/>
        <w:autoSpaceDN/>
        <w:bidi w:val="0"/>
        <w:adjustRightInd/>
        <w:snapToGrid/>
        <w:spacing w:line="600" w:lineRule="exact"/>
        <w:ind w:left="0" w:firstLine="640" w:firstLineChars="200"/>
        <w:textAlignment w:val="auto"/>
        <w:rPr>
          <w:rFonts w:hint="eastAsia" w:ascii="仿宋_GB2312" w:hAnsi="仿宋_GB2312" w:eastAsia="仿宋_GB2312" w:cs="仿宋_GB2312"/>
          <w:sz w:val="32"/>
          <w:szCs w:val="32"/>
          <w:lang w:val="en-US" w:eastAsia="zh-CN" w:bidi="ar"/>
        </w:rPr>
      </w:pPr>
      <w:r>
        <w:rPr>
          <w:rFonts w:hint="eastAsia" w:ascii="仿宋_GB2312" w:hAnsi="仿宋_GB2312" w:eastAsia="仿宋_GB2312" w:cs="仿宋_GB2312"/>
          <w:sz w:val="32"/>
          <w:szCs w:val="32"/>
          <w:lang w:val="en-US" w:eastAsia="zh-CN" w:bidi="ar"/>
        </w:rPr>
        <w:t>坚定不移围绕集团主业，向上下游产业链延伸，开展业务，根据公司存量业务进行分析研判，制定公司经营路径。稳步开拓外部市场，制定多种业务模式，优化项目操作流程，扩大公司业务规模。</w:t>
      </w:r>
    </w:p>
    <w:p>
      <w:pPr>
        <w:pStyle w:val="4"/>
        <w:keepNext w:val="0"/>
        <w:keepLines w:val="0"/>
        <w:pageBreakBefore w:val="0"/>
        <w:kinsoku/>
        <w:wordWrap/>
        <w:overflowPunct/>
        <w:topLinePunct w:val="0"/>
        <w:autoSpaceDE/>
        <w:autoSpaceDN/>
        <w:bidi w:val="0"/>
        <w:adjustRightInd/>
        <w:snapToGrid/>
        <w:spacing w:line="600" w:lineRule="exact"/>
        <w:ind w:left="0" w:firstLine="640" w:firstLineChars="200"/>
        <w:textAlignment w:val="auto"/>
        <w:rPr>
          <w:rFonts w:hint="eastAsia" w:ascii="仿宋_GB2312" w:hAnsi="仿宋_GB2312" w:eastAsia="仿宋_GB2312" w:cs="仿宋_GB2312"/>
          <w:sz w:val="32"/>
          <w:szCs w:val="32"/>
          <w:lang w:val="en-US" w:eastAsia="zh-CN" w:bidi="ar"/>
        </w:rPr>
      </w:pPr>
      <w:r>
        <w:rPr>
          <w:rFonts w:hint="eastAsia" w:ascii="仿宋_GB2312" w:hAnsi="仿宋_GB2312" w:eastAsia="仿宋_GB2312" w:cs="仿宋_GB2312"/>
          <w:sz w:val="32"/>
          <w:szCs w:val="32"/>
          <w:lang w:val="en-US" w:eastAsia="zh-CN" w:bidi="ar"/>
        </w:rPr>
        <w:t>在业务开展过程中，严把业务风险关，召开风控会议对拟推进项目进行集体决策。各风控委员本着严控风险，坚持以风险防控与保障效益原则的前提下对每一项目提出意见和建议，包括追加保证措施、落实还款来源等，由风控部监督项目经理落实各项建议后再推进项目，以防范违约风险及监管风险。</w:t>
      </w:r>
    </w:p>
    <w:p>
      <w:pPr>
        <w:pStyle w:val="4"/>
        <w:keepNext w:val="0"/>
        <w:keepLines w:val="0"/>
        <w:pageBreakBefore w:val="0"/>
        <w:kinsoku/>
        <w:wordWrap/>
        <w:overflowPunct/>
        <w:topLinePunct w:val="0"/>
        <w:autoSpaceDE/>
        <w:autoSpaceDN/>
        <w:bidi w:val="0"/>
        <w:adjustRightInd/>
        <w:snapToGrid/>
        <w:spacing w:line="600" w:lineRule="exact"/>
        <w:ind w:left="0" w:firstLine="640" w:firstLineChars="200"/>
        <w:textAlignment w:val="auto"/>
        <w:rPr>
          <w:rFonts w:hint="eastAsia" w:ascii="仿宋_GB2312" w:hAnsi="仿宋_GB2312" w:eastAsia="仿宋_GB2312" w:cs="仿宋_GB2312"/>
          <w:sz w:val="32"/>
          <w:szCs w:val="32"/>
          <w:lang w:val="en-US" w:eastAsia="zh-CN" w:bidi="ar"/>
        </w:rPr>
      </w:pPr>
      <w:r>
        <w:rPr>
          <w:rFonts w:hint="eastAsia" w:ascii="仿宋_GB2312" w:hAnsi="仿宋_GB2312" w:eastAsia="仿宋_GB2312" w:cs="仿宋_GB2312"/>
          <w:sz w:val="32"/>
          <w:szCs w:val="32"/>
          <w:lang w:val="en-US" w:eastAsia="zh-CN" w:bidi="ar"/>
        </w:rPr>
        <w:t>对业务资料齐全性、完整性及合规性进行审查，并及时对资料短缺及补充情况进行督促与整理；同时不断规范业务审查审批流程，完善业务全流程审查审批程序，防范操作风险。</w:t>
      </w:r>
    </w:p>
    <w:p>
      <w:pPr>
        <w:pStyle w:val="4"/>
        <w:keepNext w:val="0"/>
        <w:keepLines w:val="0"/>
        <w:pageBreakBefore w:val="0"/>
        <w:kinsoku/>
        <w:wordWrap/>
        <w:overflowPunct/>
        <w:topLinePunct w:val="0"/>
        <w:autoSpaceDE/>
        <w:autoSpaceDN/>
        <w:bidi w:val="0"/>
        <w:adjustRightInd/>
        <w:snapToGrid/>
        <w:spacing w:line="600" w:lineRule="exact"/>
        <w:ind w:left="0" w:firstLine="640" w:firstLineChars="200"/>
        <w:textAlignment w:val="auto"/>
        <w:rPr>
          <w:rFonts w:hint="eastAsia" w:ascii="仿宋_GB2312" w:hAnsi="仿宋_GB2312" w:eastAsia="仿宋_GB2312" w:cs="仿宋_GB2312"/>
          <w:sz w:val="32"/>
          <w:szCs w:val="32"/>
          <w:lang w:val="en-US" w:eastAsia="zh-CN" w:bidi="ar"/>
        </w:rPr>
      </w:pPr>
      <w:r>
        <w:rPr>
          <w:rFonts w:hint="eastAsia" w:ascii="仿宋_GB2312" w:hAnsi="仿宋_GB2312" w:eastAsia="仿宋_GB2312" w:cs="仿宋_GB2312"/>
          <w:sz w:val="32"/>
          <w:szCs w:val="32"/>
          <w:lang w:val="en-US" w:eastAsia="zh-CN" w:bidi="ar"/>
        </w:rPr>
        <w:t>（2）员工情况</w:t>
      </w:r>
    </w:p>
    <w:p>
      <w:pPr>
        <w:pStyle w:val="4"/>
        <w:keepNext w:val="0"/>
        <w:keepLines w:val="0"/>
        <w:pageBreakBefore w:val="0"/>
        <w:kinsoku/>
        <w:wordWrap/>
        <w:overflowPunct/>
        <w:topLinePunct w:val="0"/>
        <w:autoSpaceDE/>
        <w:autoSpaceDN/>
        <w:bidi w:val="0"/>
        <w:adjustRightInd/>
        <w:snapToGrid/>
        <w:spacing w:line="600" w:lineRule="exact"/>
        <w:ind w:left="0" w:firstLine="640" w:firstLineChars="200"/>
        <w:textAlignment w:val="auto"/>
        <w:rPr>
          <w:rFonts w:hint="eastAsia" w:ascii="仿宋_GB2312" w:hAnsi="仿宋_GB2312" w:eastAsia="仿宋_GB2312" w:cs="仿宋_GB2312"/>
          <w:sz w:val="32"/>
          <w:szCs w:val="32"/>
          <w:lang w:val="en-US" w:eastAsia="zh-CN" w:bidi="ar"/>
        </w:rPr>
      </w:pPr>
      <w:r>
        <w:rPr>
          <w:rFonts w:hint="eastAsia" w:ascii="仿宋_GB2312" w:hAnsi="仿宋_GB2312" w:eastAsia="仿宋_GB2312" w:cs="仿宋_GB2312"/>
          <w:sz w:val="32"/>
          <w:szCs w:val="32"/>
          <w:lang w:val="en-US" w:eastAsia="zh-CN" w:bidi="ar"/>
        </w:rPr>
        <w:t>截至2021年底，公司在岗职工42人。人均年工资12.47万元。</w:t>
      </w:r>
    </w:p>
    <w:p>
      <w:pPr>
        <w:pStyle w:val="4"/>
        <w:keepNext w:val="0"/>
        <w:keepLines w:val="0"/>
        <w:pageBreakBefore w:val="0"/>
        <w:kinsoku/>
        <w:wordWrap/>
        <w:overflowPunct/>
        <w:topLinePunct w:val="0"/>
        <w:autoSpaceDE/>
        <w:autoSpaceDN/>
        <w:bidi w:val="0"/>
        <w:adjustRightInd/>
        <w:snapToGrid/>
        <w:spacing w:line="600" w:lineRule="exact"/>
        <w:ind w:left="0" w:firstLine="640" w:firstLineChars="200"/>
        <w:textAlignment w:val="auto"/>
        <w:rPr>
          <w:rFonts w:hint="eastAsia" w:ascii="仿宋_GB2312" w:hAnsi="仿宋_GB2312" w:eastAsia="仿宋_GB2312" w:cs="仿宋_GB2312"/>
          <w:sz w:val="32"/>
          <w:szCs w:val="32"/>
          <w:lang w:val="en-US" w:eastAsia="zh-CN" w:bidi="ar"/>
        </w:rPr>
      </w:pPr>
      <w:r>
        <w:rPr>
          <w:rFonts w:hint="eastAsia" w:ascii="仿宋_GB2312" w:hAnsi="仿宋_GB2312" w:eastAsia="仿宋_GB2312" w:cs="仿宋_GB2312"/>
          <w:sz w:val="32"/>
          <w:szCs w:val="32"/>
          <w:lang w:val="en-US" w:eastAsia="zh-CN" w:bidi="ar"/>
        </w:rPr>
        <w:t>（3）劳动保障</w:t>
      </w:r>
    </w:p>
    <w:p>
      <w:pPr>
        <w:pStyle w:val="4"/>
        <w:keepNext w:val="0"/>
        <w:keepLines w:val="0"/>
        <w:pageBreakBefore w:val="0"/>
        <w:kinsoku/>
        <w:wordWrap/>
        <w:overflowPunct/>
        <w:topLinePunct w:val="0"/>
        <w:autoSpaceDE/>
        <w:autoSpaceDN/>
        <w:bidi w:val="0"/>
        <w:adjustRightInd/>
        <w:snapToGrid/>
        <w:spacing w:line="600" w:lineRule="exact"/>
        <w:ind w:left="0" w:firstLine="640" w:firstLineChars="200"/>
        <w:textAlignment w:val="auto"/>
        <w:rPr>
          <w:rFonts w:hint="eastAsia" w:ascii="仿宋_GB2312" w:hAnsi="仿宋_GB2312" w:eastAsia="仿宋_GB2312" w:cs="仿宋_GB2312"/>
          <w:sz w:val="32"/>
          <w:szCs w:val="32"/>
          <w:lang w:val="en-US" w:eastAsia="zh-CN" w:bidi="ar"/>
        </w:rPr>
      </w:pPr>
      <w:r>
        <w:rPr>
          <w:rFonts w:hint="eastAsia" w:ascii="仿宋_GB2312" w:hAnsi="仿宋_GB2312" w:eastAsia="仿宋_GB2312" w:cs="仿宋_GB2312"/>
          <w:sz w:val="32"/>
          <w:szCs w:val="32"/>
          <w:lang w:val="en-US" w:eastAsia="zh-CN" w:bidi="ar"/>
        </w:rPr>
        <w:t>公司为员工缴纳社会保险，补充医疗保险等，维护了员工的基本权益。</w:t>
      </w:r>
    </w:p>
    <w:p>
      <w:pPr>
        <w:pStyle w:val="4"/>
        <w:keepNext w:val="0"/>
        <w:keepLines w:val="0"/>
        <w:pageBreakBefore w:val="0"/>
        <w:kinsoku/>
        <w:wordWrap/>
        <w:overflowPunct/>
        <w:topLinePunct w:val="0"/>
        <w:autoSpaceDE/>
        <w:autoSpaceDN/>
        <w:bidi w:val="0"/>
        <w:adjustRightInd/>
        <w:snapToGrid/>
        <w:spacing w:line="600" w:lineRule="exact"/>
        <w:ind w:left="0" w:firstLine="640" w:firstLineChars="200"/>
        <w:textAlignment w:val="auto"/>
        <w:rPr>
          <w:rFonts w:hint="eastAsia" w:ascii="仿宋_GB2312" w:hAnsi="仿宋_GB2312" w:eastAsia="仿宋_GB2312" w:cs="仿宋_GB2312"/>
          <w:sz w:val="32"/>
          <w:szCs w:val="32"/>
          <w:lang w:val="en-US" w:eastAsia="zh-CN" w:bidi="ar"/>
        </w:rPr>
      </w:pPr>
      <w:r>
        <w:rPr>
          <w:rFonts w:hint="eastAsia" w:ascii="仿宋_GB2312" w:hAnsi="仿宋_GB2312" w:eastAsia="仿宋_GB2312" w:cs="仿宋_GB2312"/>
          <w:sz w:val="32"/>
          <w:szCs w:val="32"/>
          <w:lang w:val="en-US" w:eastAsia="zh-CN" w:bidi="ar"/>
        </w:rPr>
        <w:t>（4）培训与成长</w:t>
      </w:r>
    </w:p>
    <w:p>
      <w:pPr>
        <w:pStyle w:val="4"/>
        <w:keepNext w:val="0"/>
        <w:keepLines w:val="0"/>
        <w:pageBreakBefore w:val="0"/>
        <w:kinsoku/>
        <w:wordWrap/>
        <w:overflowPunct/>
        <w:topLinePunct w:val="0"/>
        <w:autoSpaceDE/>
        <w:autoSpaceDN/>
        <w:bidi w:val="0"/>
        <w:adjustRightInd/>
        <w:snapToGrid/>
        <w:spacing w:line="600" w:lineRule="exact"/>
        <w:ind w:left="0" w:firstLine="640" w:firstLineChars="200"/>
        <w:textAlignment w:val="auto"/>
        <w:rPr>
          <w:rFonts w:hint="eastAsia" w:ascii="仿宋_GB2312" w:hAnsi="仿宋_GB2312" w:eastAsia="仿宋_GB2312" w:cs="仿宋_GB2312"/>
          <w:sz w:val="32"/>
          <w:szCs w:val="32"/>
          <w:lang w:val="en-US" w:eastAsia="zh-CN" w:bidi="ar"/>
        </w:rPr>
      </w:pPr>
      <w:r>
        <w:rPr>
          <w:rFonts w:hint="eastAsia" w:ascii="仿宋_GB2312" w:hAnsi="仿宋_GB2312" w:eastAsia="仿宋_GB2312" w:cs="仿宋_GB2312"/>
          <w:sz w:val="32"/>
          <w:szCs w:val="32"/>
          <w:lang w:val="en-US" w:eastAsia="zh-CN" w:bidi="ar"/>
        </w:rPr>
        <w:t>2021年，公司通过线上培训+实地授课模式，共组织了51期培训，涉及到业务、风险防范、基础知识等多领域，全面推进全员教育培训。</w:t>
      </w:r>
    </w:p>
    <w:p>
      <w:pPr>
        <w:pStyle w:val="4"/>
        <w:keepNext w:val="0"/>
        <w:keepLines w:val="0"/>
        <w:pageBreakBefore w:val="0"/>
        <w:kinsoku/>
        <w:wordWrap/>
        <w:overflowPunct/>
        <w:topLinePunct w:val="0"/>
        <w:autoSpaceDE/>
        <w:autoSpaceDN/>
        <w:bidi w:val="0"/>
        <w:adjustRightInd/>
        <w:snapToGrid/>
        <w:spacing w:line="600" w:lineRule="exact"/>
        <w:ind w:left="0" w:firstLine="640" w:firstLineChars="200"/>
        <w:textAlignment w:val="auto"/>
        <w:rPr>
          <w:rFonts w:hint="eastAsia" w:ascii="仿宋_GB2312" w:hAnsi="仿宋_GB2312" w:eastAsia="仿宋_GB2312" w:cs="仿宋_GB2312"/>
          <w:sz w:val="32"/>
          <w:szCs w:val="32"/>
          <w:lang w:val="en-US" w:eastAsia="zh-CN" w:bidi="ar"/>
        </w:rPr>
      </w:pPr>
      <w:r>
        <w:rPr>
          <w:rFonts w:hint="eastAsia" w:ascii="仿宋_GB2312" w:hAnsi="仿宋_GB2312" w:eastAsia="仿宋_GB2312" w:cs="仿宋_GB2312"/>
          <w:sz w:val="32"/>
          <w:szCs w:val="32"/>
          <w:lang w:val="en-US" w:eastAsia="zh-CN" w:bidi="ar"/>
        </w:rPr>
        <w:t>（5）薪酬福利</w:t>
      </w:r>
    </w:p>
    <w:p>
      <w:pPr>
        <w:pStyle w:val="4"/>
        <w:keepNext w:val="0"/>
        <w:keepLines w:val="0"/>
        <w:pageBreakBefore w:val="0"/>
        <w:kinsoku/>
        <w:wordWrap/>
        <w:overflowPunct/>
        <w:topLinePunct w:val="0"/>
        <w:autoSpaceDE/>
        <w:autoSpaceDN/>
        <w:bidi w:val="0"/>
        <w:adjustRightInd/>
        <w:snapToGrid/>
        <w:spacing w:line="600" w:lineRule="exact"/>
        <w:ind w:left="0" w:firstLine="640" w:firstLineChars="200"/>
        <w:textAlignment w:val="auto"/>
        <w:rPr>
          <w:rFonts w:hint="eastAsia" w:ascii="仿宋_GB2312" w:hAnsi="仿宋_GB2312" w:eastAsia="仿宋_GB2312" w:cs="仿宋_GB2312"/>
          <w:sz w:val="32"/>
          <w:szCs w:val="32"/>
          <w:lang w:val="en-US" w:eastAsia="zh-CN" w:bidi="ar"/>
        </w:rPr>
      </w:pPr>
      <w:r>
        <w:rPr>
          <w:rFonts w:hint="eastAsia" w:ascii="仿宋_GB2312" w:hAnsi="仿宋_GB2312" w:eastAsia="仿宋_GB2312" w:cs="仿宋_GB2312"/>
          <w:sz w:val="32"/>
          <w:szCs w:val="32"/>
          <w:lang w:val="en-US" w:eastAsia="zh-CN" w:bidi="ar"/>
        </w:rPr>
        <w:t>公司为员工提供带薪休年假、交通补助、通讯费补助等福利。</w:t>
      </w:r>
    </w:p>
    <w:p>
      <w:pPr>
        <w:pStyle w:val="4"/>
        <w:keepNext w:val="0"/>
        <w:keepLines w:val="0"/>
        <w:pageBreakBefore w:val="0"/>
        <w:kinsoku/>
        <w:wordWrap/>
        <w:overflowPunct/>
        <w:topLinePunct w:val="0"/>
        <w:autoSpaceDE/>
        <w:autoSpaceDN/>
        <w:bidi w:val="0"/>
        <w:adjustRightInd/>
        <w:snapToGrid/>
        <w:spacing w:line="600" w:lineRule="exact"/>
        <w:ind w:left="0" w:firstLine="640" w:firstLineChars="200"/>
        <w:textAlignment w:val="auto"/>
        <w:rPr>
          <w:rFonts w:hint="eastAsia" w:ascii="仿宋_GB2312" w:hAnsi="仿宋_GB2312" w:eastAsia="仿宋_GB2312" w:cs="仿宋_GB2312"/>
          <w:sz w:val="32"/>
          <w:szCs w:val="32"/>
          <w:lang w:val="en-US" w:eastAsia="zh-CN" w:bidi="ar"/>
        </w:rPr>
      </w:pPr>
      <w:r>
        <w:rPr>
          <w:rFonts w:hint="eastAsia" w:ascii="仿宋_GB2312" w:hAnsi="仿宋_GB2312" w:eastAsia="仿宋_GB2312" w:cs="仿宋_GB2312"/>
          <w:sz w:val="32"/>
          <w:szCs w:val="32"/>
          <w:lang w:val="en-US" w:eastAsia="zh-CN" w:bidi="ar"/>
        </w:rPr>
        <w:t>（6）纳税情况</w:t>
      </w:r>
    </w:p>
    <w:p>
      <w:pPr>
        <w:pStyle w:val="4"/>
        <w:keepNext w:val="0"/>
        <w:keepLines w:val="0"/>
        <w:pageBreakBefore w:val="0"/>
        <w:kinsoku/>
        <w:wordWrap/>
        <w:overflowPunct/>
        <w:topLinePunct w:val="0"/>
        <w:autoSpaceDE/>
        <w:autoSpaceDN/>
        <w:bidi w:val="0"/>
        <w:adjustRightInd/>
        <w:snapToGrid/>
        <w:spacing w:line="600" w:lineRule="exact"/>
        <w:ind w:left="0" w:firstLine="640" w:firstLineChars="200"/>
        <w:textAlignment w:val="auto"/>
        <w:rPr>
          <w:rFonts w:hint="eastAsia" w:ascii="仿宋_GB2312" w:hAnsi="仿宋_GB2312" w:eastAsia="仿宋_GB2312" w:cs="仿宋_GB2312"/>
          <w:sz w:val="32"/>
          <w:szCs w:val="32"/>
          <w:lang w:val="en-US" w:eastAsia="zh-CN" w:bidi="ar"/>
        </w:rPr>
      </w:pPr>
      <w:r>
        <w:rPr>
          <w:rFonts w:hint="eastAsia" w:ascii="仿宋_GB2312" w:hAnsi="仿宋_GB2312" w:eastAsia="仿宋_GB2312" w:cs="仿宋_GB2312"/>
          <w:sz w:val="32"/>
          <w:szCs w:val="32"/>
          <w:lang w:val="en-US" w:eastAsia="zh-CN" w:bidi="ar"/>
        </w:rPr>
        <w:t>全年缴纳税费总额5,091.58万元。</w:t>
      </w:r>
    </w:p>
    <w:p>
      <w:pPr>
        <w:pStyle w:val="4"/>
        <w:keepNext w:val="0"/>
        <w:keepLines w:val="0"/>
        <w:pageBreakBefore w:val="0"/>
        <w:kinsoku/>
        <w:wordWrap/>
        <w:overflowPunct/>
        <w:topLinePunct w:val="0"/>
        <w:autoSpaceDE/>
        <w:autoSpaceDN/>
        <w:bidi w:val="0"/>
        <w:adjustRightInd/>
        <w:snapToGrid/>
        <w:spacing w:line="600" w:lineRule="exact"/>
        <w:ind w:left="0" w:firstLine="640" w:firstLineChars="200"/>
        <w:textAlignment w:val="auto"/>
        <w:rPr>
          <w:rFonts w:hint="eastAsia" w:ascii="仿宋_GB2312" w:hAnsi="仿宋_GB2312" w:eastAsia="仿宋_GB2312" w:cs="仿宋_GB2312"/>
          <w:sz w:val="32"/>
          <w:szCs w:val="32"/>
          <w:lang w:val="en-US" w:eastAsia="zh-CN" w:bidi="ar"/>
        </w:rPr>
      </w:pPr>
      <w:r>
        <w:rPr>
          <w:rFonts w:hint="eastAsia" w:ascii="仿宋_GB2312" w:hAnsi="仿宋_GB2312" w:eastAsia="仿宋_GB2312" w:cs="仿宋_GB2312"/>
          <w:sz w:val="32"/>
          <w:szCs w:val="32"/>
          <w:lang w:val="en-US" w:eastAsia="zh-CN" w:bidi="ar"/>
        </w:rPr>
        <w:t>（7）党风廉政建设</w:t>
      </w:r>
    </w:p>
    <w:p>
      <w:pPr>
        <w:pStyle w:val="4"/>
        <w:keepNext w:val="0"/>
        <w:keepLines w:val="0"/>
        <w:pageBreakBefore w:val="0"/>
        <w:kinsoku/>
        <w:wordWrap/>
        <w:overflowPunct/>
        <w:topLinePunct w:val="0"/>
        <w:autoSpaceDE/>
        <w:autoSpaceDN/>
        <w:bidi w:val="0"/>
        <w:adjustRightInd/>
        <w:snapToGrid/>
        <w:spacing w:line="600" w:lineRule="exact"/>
        <w:ind w:left="0" w:firstLine="640" w:firstLineChars="200"/>
        <w:textAlignment w:val="auto"/>
        <w:rPr>
          <w:rFonts w:hint="eastAsia" w:ascii="仿宋_GB2312" w:hAnsi="仿宋_GB2312" w:eastAsia="仿宋_GB2312" w:cs="仿宋_GB2312"/>
          <w:sz w:val="32"/>
          <w:szCs w:val="32"/>
          <w:lang w:val="en-US" w:eastAsia="zh-CN" w:bidi="ar"/>
        </w:rPr>
      </w:pPr>
      <w:r>
        <w:rPr>
          <w:rFonts w:hint="eastAsia" w:ascii="仿宋_GB2312" w:hAnsi="仿宋_GB2312" w:eastAsia="仿宋_GB2312" w:cs="仿宋_GB2312"/>
          <w:sz w:val="32"/>
          <w:szCs w:val="32"/>
          <w:lang w:val="en-US" w:eastAsia="zh-CN" w:bidi="ar"/>
        </w:rPr>
        <w:t>坚持履职担当，强化管党治党政治责任。认真落实全面从严治党要求，切实把主体责任抗稳、抓牢、做实，坚定不移地推进党风廉政建设和反腐败工作。</w:t>
      </w:r>
    </w:p>
    <w:p>
      <w:pPr>
        <w:pStyle w:val="4"/>
        <w:keepNext w:val="0"/>
        <w:keepLines w:val="0"/>
        <w:pageBreakBefore w:val="0"/>
        <w:kinsoku/>
        <w:wordWrap/>
        <w:overflowPunct/>
        <w:topLinePunct w:val="0"/>
        <w:autoSpaceDE/>
        <w:autoSpaceDN/>
        <w:bidi w:val="0"/>
        <w:adjustRightInd/>
        <w:snapToGrid/>
        <w:spacing w:line="600" w:lineRule="exact"/>
        <w:ind w:left="0" w:firstLine="640" w:firstLineChars="200"/>
        <w:textAlignment w:val="auto"/>
        <w:rPr>
          <w:rFonts w:hint="eastAsia" w:ascii="仿宋_GB2312" w:hAnsi="仿宋_GB2312" w:eastAsia="仿宋_GB2312" w:cs="仿宋_GB2312"/>
          <w:sz w:val="32"/>
          <w:szCs w:val="32"/>
          <w:lang w:val="en-US" w:eastAsia="zh-CN" w:bidi="ar"/>
        </w:rPr>
      </w:pPr>
      <w:r>
        <w:rPr>
          <w:rFonts w:hint="eastAsia" w:ascii="仿宋_GB2312" w:hAnsi="仿宋_GB2312" w:eastAsia="仿宋_GB2312" w:cs="仿宋_GB2312"/>
          <w:sz w:val="32"/>
          <w:szCs w:val="32"/>
          <w:lang w:val="en-US" w:eastAsia="zh-CN" w:bidi="ar"/>
        </w:rPr>
        <w:t>加强宣传教育，增强拒腐防变能力。始终将思想政治工作放在重要位置来抓，将思想政治教育纳入年度培训学习重要内容。通过学习教育，公司全员思想观念得到了切实的转变，有力的促进了各项工作任务地完成。</w:t>
      </w:r>
    </w:p>
    <w:p>
      <w:pPr>
        <w:pStyle w:val="4"/>
        <w:keepNext w:val="0"/>
        <w:keepLines w:val="0"/>
        <w:pageBreakBefore w:val="0"/>
        <w:kinsoku/>
        <w:wordWrap/>
        <w:overflowPunct/>
        <w:topLinePunct w:val="0"/>
        <w:autoSpaceDE/>
        <w:autoSpaceDN/>
        <w:bidi w:val="0"/>
        <w:adjustRightInd/>
        <w:snapToGrid/>
        <w:spacing w:line="600" w:lineRule="exact"/>
        <w:ind w:left="0" w:firstLine="640" w:firstLineChars="200"/>
        <w:textAlignment w:val="auto"/>
        <w:rPr>
          <w:rFonts w:hint="eastAsia" w:ascii="仿宋_GB2312" w:hAnsi="仿宋_GB2312" w:eastAsia="仿宋_GB2312" w:cs="仿宋_GB2312"/>
          <w:sz w:val="32"/>
          <w:szCs w:val="32"/>
          <w:lang w:val="en-US" w:eastAsia="zh-CN" w:bidi="ar"/>
        </w:rPr>
      </w:pPr>
      <w:r>
        <w:rPr>
          <w:rFonts w:hint="eastAsia" w:ascii="仿宋_GB2312" w:hAnsi="仿宋_GB2312" w:eastAsia="仿宋_GB2312" w:cs="仿宋_GB2312"/>
          <w:sz w:val="32"/>
          <w:szCs w:val="32"/>
          <w:lang w:val="en-US" w:eastAsia="zh-CN" w:bidi="ar"/>
        </w:rPr>
        <w:t>建立健全制度。按照党风廉政建设相关要求，进一步健全各项制度措施，使公司党风廉政建设工作不断向规范化、制度化方向前进。</w:t>
      </w:r>
    </w:p>
    <w:p>
      <w:pPr>
        <w:pStyle w:val="4"/>
        <w:keepNext w:val="0"/>
        <w:keepLines w:val="0"/>
        <w:pageBreakBefore w:val="0"/>
        <w:kinsoku/>
        <w:wordWrap/>
        <w:overflowPunct/>
        <w:topLinePunct w:val="0"/>
        <w:autoSpaceDE/>
        <w:autoSpaceDN/>
        <w:bidi w:val="0"/>
        <w:adjustRightInd/>
        <w:snapToGrid/>
        <w:spacing w:line="600" w:lineRule="exact"/>
        <w:ind w:left="0" w:firstLine="640" w:firstLineChars="200"/>
        <w:textAlignment w:val="auto"/>
        <w:rPr>
          <w:rFonts w:hint="eastAsia" w:ascii="仿宋_GB2312" w:hAnsi="仿宋_GB2312" w:eastAsia="仿宋_GB2312" w:cs="仿宋_GB2312"/>
          <w:sz w:val="32"/>
          <w:szCs w:val="32"/>
          <w:lang w:val="en-US" w:eastAsia="zh-CN" w:bidi="ar"/>
        </w:rPr>
      </w:pPr>
      <w:r>
        <w:rPr>
          <w:rFonts w:hint="eastAsia" w:ascii="仿宋_GB2312" w:hAnsi="仿宋_GB2312" w:eastAsia="仿宋_GB2312" w:cs="仿宋_GB2312"/>
          <w:sz w:val="32"/>
          <w:szCs w:val="32"/>
          <w:lang w:val="en-US" w:eastAsia="zh-CN" w:bidi="ar"/>
        </w:rPr>
        <w:t>6.未来展望</w:t>
      </w:r>
    </w:p>
    <w:p>
      <w:pPr>
        <w:pStyle w:val="4"/>
        <w:keepNext w:val="0"/>
        <w:keepLines w:val="0"/>
        <w:pageBreakBefore w:val="0"/>
        <w:kinsoku/>
        <w:wordWrap/>
        <w:overflowPunct/>
        <w:topLinePunct w:val="0"/>
        <w:autoSpaceDE/>
        <w:autoSpaceDN/>
        <w:bidi w:val="0"/>
        <w:adjustRightInd/>
        <w:snapToGrid/>
        <w:spacing w:line="600" w:lineRule="exact"/>
        <w:ind w:left="0" w:firstLine="640" w:firstLineChars="200"/>
        <w:textAlignment w:val="auto"/>
        <w:rPr>
          <w:rFonts w:hint="eastAsia" w:ascii="仿宋_GB2312" w:hAnsi="仿宋_GB2312" w:eastAsia="仿宋_GB2312" w:cs="仿宋_GB2312"/>
          <w:sz w:val="32"/>
          <w:szCs w:val="32"/>
          <w:lang w:val="en-US" w:eastAsia="zh-CN" w:bidi="ar"/>
        </w:rPr>
      </w:pPr>
      <w:r>
        <w:rPr>
          <w:rFonts w:hint="eastAsia" w:ascii="仿宋_GB2312" w:hAnsi="仿宋_GB2312" w:eastAsia="仿宋_GB2312" w:cs="仿宋_GB2312"/>
          <w:sz w:val="32"/>
          <w:szCs w:val="32"/>
          <w:lang w:val="en-US" w:eastAsia="zh-CN" w:bidi="ar"/>
        </w:rPr>
        <w:t>以“十四五”规划为总体思路和要求，充分发挥注册地区位优势，强化同业合作，坚持“走出去”战略，提高市场占有率。加快业务创新，完善风控体系建设，为实体经济提供全方位支持，围绕山西建投产业链上下游深耕细琢，实现以融促产，产融结合的经济效能，致力成为创新型融资租赁标杆企业。</w:t>
      </w:r>
    </w:p>
    <w:p>
      <w:pPr>
        <w:keepNext w:val="0"/>
        <w:keepLines w:val="0"/>
        <w:pageBreakBefore w:val="0"/>
        <w:widowControl/>
        <w:kinsoku/>
        <w:wordWrap/>
        <w:overflowPunct/>
        <w:topLinePunct w:val="0"/>
        <w:autoSpaceDE/>
        <w:autoSpaceDN/>
        <w:bidi w:val="0"/>
        <w:adjustRightInd/>
        <w:snapToGrid/>
        <w:spacing w:line="600" w:lineRule="exact"/>
        <w:ind w:left="0" w:firstLine="640" w:firstLineChars="200"/>
        <w:jc w:val="left"/>
        <w:textAlignment w:val="auto"/>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八、生产经营情况</w:t>
      </w:r>
    </w:p>
    <w:p>
      <w:pPr>
        <w:pStyle w:val="4"/>
        <w:keepNext w:val="0"/>
        <w:keepLines w:val="0"/>
        <w:pageBreakBefore w:val="0"/>
        <w:kinsoku/>
        <w:wordWrap/>
        <w:overflowPunct/>
        <w:topLinePunct w:val="0"/>
        <w:autoSpaceDE/>
        <w:autoSpaceDN/>
        <w:bidi w:val="0"/>
        <w:adjustRightInd/>
        <w:snapToGrid/>
        <w:spacing w:line="600" w:lineRule="exact"/>
        <w:ind w:left="0" w:firstLine="640" w:firstLineChars="200"/>
        <w:textAlignment w:val="auto"/>
        <w:rPr>
          <w:rFonts w:hint="eastAsia" w:ascii="仿宋_GB2312" w:hAnsi="仿宋_GB2312" w:eastAsia="仿宋_GB2312" w:cs="仿宋_GB2312"/>
          <w:sz w:val="32"/>
          <w:szCs w:val="32"/>
          <w:lang w:val="en-US" w:eastAsia="zh-CN" w:bidi="ar"/>
        </w:rPr>
      </w:pPr>
      <w:r>
        <w:rPr>
          <w:rFonts w:hint="eastAsia" w:ascii="仿宋_GB2312" w:hAnsi="仿宋_GB2312" w:eastAsia="仿宋_GB2312" w:cs="仿宋_GB2312"/>
          <w:sz w:val="32"/>
          <w:szCs w:val="32"/>
          <w:lang w:val="en-US" w:eastAsia="zh-CN" w:bidi="ar"/>
        </w:rPr>
        <w:t>2021年合同投资额31,056.72万元，经营总额33,711.28万元，营业收入31,230.23万元。</w:t>
      </w:r>
    </w:p>
    <w:p>
      <w:pPr>
        <w:pStyle w:val="4"/>
        <w:keepNext w:val="0"/>
        <w:keepLines w:val="0"/>
        <w:pageBreakBefore w:val="0"/>
        <w:kinsoku/>
        <w:wordWrap/>
        <w:overflowPunct/>
        <w:topLinePunct w:val="0"/>
        <w:autoSpaceDE/>
        <w:autoSpaceDN/>
        <w:bidi w:val="0"/>
        <w:spacing w:line="600" w:lineRule="exact"/>
        <w:ind w:left="0" w:firstLine="640" w:firstLineChars="200"/>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九、大额度资金运作</w:t>
      </w:r>
    </w:p>
    <w:p>
      <w:pPr>
        <w:pStyle w:val="4"/>
        <w:keepNext w:val="0"/>
        <w:keepLines w:val="0"/>
        <w:pageBreakBefore w:val="0"/>
        <w:kinsoku/>
        <w:wordWrap/>
        <w:overflowPunct/>
        <w:topLinePunct w:val="0"/>
        <w:autoSpaceDE/>
        <w:autoSpaceDN/>
        <w:bidi w:val="0"/>
        <w:adjustRightInd/>
        <w:snapToGrid/>
        <w:spacing w:line="600" w:lineRule="exact"/>
        <w:ind w:left="0" w:firstLine="640" w:firstLineChars="200"/>
        <w:textAlignment w:val="auto"/>
        <w:rPr>
          <w:rFonts w:hint="eastAsia" w:ascii="仿宋_GB2312" w:hAnsi="仿宋_GB2312" w:eastAsia="仿宋_GB2312" w:cs="仿宋_GB2312"/>
          <w:sz w:val="32"/>
          <w:szCs w:val="32"/>
          <w:lang w:val="en-US" w:eastAsia="zh-CN" w:bidi="ar"/>
        </w:rPr>
      </w:pPr>
      <w:r>
        <w:rPr>
          <w:rFonts w:hint="eastAsia" w:ascii="仿宋_GB2312" w:hAnsi="仿宋_GB2312" w:eastAsia="仿宋_GB2312" w:cs="仿宋_GB2312"/>
          <w:sz w:val="32"/>
          <w:szCs w:val="32"/>
          <w:lang w:val="en-US" w:eastAsia="zh-CN" w:bidi="ar"/>
        </w:rPr>
        <w:t>重大融资。截止2021年底，取得综合授信总额6.77亿元，已使用融资总额4.83亿元。</w:t>
      </w:r>
    </w:p>
    <w:p>
      <w:pPr>
        <w:pStyle w:val="4"/>
        <w:keepNext w:val="0"/>
        <w:keepLines w:val="0"/>
        <w:pageBreakBefore w:val="0"/>
        <w:kinsoku/>
        <w:wordWrap/>
        <w:overflowPunct/>
        <w:topLinePunct w:val="0"/>
        <w:autoSpaceDE/>
        <w:autoSpaceDN/>
        <w:bidi w:val="0"/>
        <w:spacing w:line="600" w:lineRule="exact"/>
        <w:ind w:left="0" w:firstLine="640" w:firstLineChars="200"/>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十、职工权益维护</w:t>
      </w:r>
    </w:p>
    <w:p>
      <w:pPr>
        <w:pStyle w:val="4"/>
        <w:keepNext w:val="0"/>
        <w:keepLines w:val="0"/>
        <w:pageBreakBefore w:val="0"/>
        <w:kinsoku/>
        <w:wordWrap/>
        <w:overflowPunct/>
        <w:topLinePunct w:val="0"/>
        <w:autoSpaceDE/>
        <w:autoSpaceDN/>
        <w:bidi w:val="0"/>
        <w:adjustRightInd/>
        <w:snapToGrid/>
        <w:spacing w:line="600" w:lineRule="exact"/>
        <w:ind w:left="0" w:firstLine="640" w:firstLineChars="200"/>
        <w:textAlignment w:val="auto"/>
        <w:rPr>
          <w:rFonts w:hint="eastAsia" w:ascii="仿宋_GB2312" w:hAnsi="仿宋_GB2312" w:eastAsia="仿宋_GB2312" w:cs="仿宋_GB2312"/>
          <w:sz w:val="32"/>
          <w:szCs w:val="32"/>
          <w:lang w:val="en-US" w:eastAsia="zh-CN" w:bidi="ar"/>
        </w:rPr>
      </w:pPr>
      <w:r>
        <w:rPr>
          <w:rFonts w:hint="eastAsia" w:ascii="仿宋_GB2312" w:hAnsi="仿宋_GB2312" w:eastAsia="仿宋_GB2312" w:cs="仿宋_GB2312"/>
          <w:sz w:val="32"/>
          <w:szCs w:val="32"/>
          <w:lang w:val="en-US" w:eastAsia="zh-CN" w:bidi="ar"/>
        </w:rPr>
        <w:t>1.全年劳动合同签订数</w:t>
      </w:r>
    </w:p>
    <w:p>
      <w:pPr>
        <w:pStyle w:val="4"/>
        <w:keepNext w:val="0"/>
        <w:keepLines w:val="0"/>
        <w:pageBreakBefore w:val="0"/>
        <w:kinsoku/>
        <w:wordWrap/>
        <w:overflowPunct/>
        <w:topLinePunct w:val="0"/>
        <w:autoSpaceDE/>
        <w:autoSpaceDN/>
        <w:bidi w:val="0"/>
        <w:adjustRightInd/>
        <w:snapToGrid/>
        <w:spacing w:line="600" w:lineRule="exact"/>
        <w:ind w:left="0" w:firstLine="640" w:firstLineChars="200"/>
        <w:textAlignment w:val="auto"/>
        <w:rPr>
          <w:rFonts w:hint="eastAsia" w:ascii="仿宋_GB2312" w:hAnsi="仿宋_GB2312" w:eastAsia="仿宋_GB2312" w:cs="仿宋_GB2312"/>
          <w:sz w:val="32"/>
          <w:szCs w:val="32"/>
          <w:lang w:val="en-US" w:eastAsia="zh-CN" w:bidi="ar"/>
        </w:rPr>
      </w:pPr>
      <w:r>
        <w:rPr>
          <w:rFonts w:hint="eastAsia" w:ascii="仿宋_GB2312" w:hAnsi="仿宋_GB2312" w:eastAsia="仿宋_GB2312" w:cs="仿宋_GB2312"/>
          <w:sz w:val="32"/>
          <w:szCs w:val="32"/>
          <w:lang w:val="en-US" w:eastAsia="zh-CN" w:bidi="ar"/>
        </w:rPr>
        <w:t>2021年，晋建租赁严格执行劳动法律、法规有关规定，职工劳动合同签订率100%。</w:t>
      </w:r>
    </w:p>
    <w:p>
      <w:pPr>
        <w:pStyle w:val="4"/>
        <w:keepNext w:val="0"/>
        <w:keepLines w:val="0"/>
        <w:pageBreakBefore w:val="0"/>
        <w:kinsoku/>
        <w:wordWrap/>
        <w:overflowPunct/>
        <w:topLinePunct w:val="0"/>
        <w:autoSpaceDE/>
        <w:autoSpaceDN/>
        <w:bidi w:val="0"/>
        <w:adjustRightInd/>
        <w:snapToGrid/>
        <w:spacing w:line="600" w:lineRule="exact"/>
        <w:ind w:left="0" w:firstLine="640" w:firstLineChars="200"/>
        <w:textAlignment w:val="auto"/>
        <w:rPr>
          <w:rFonts w:hint="eastAsia" w:ascii="仿宋_GB2312" w:hAnsi="仿宋_GB2312" w:eastAsia="仿宋_GB2312" w:cs="仿宋_GB2312"/>
          <w:sz w:val="32"/>
          <w:szCs w:val="32"/>
          <w:lang w:val="en-US" w:eastAsia="zh-CN" w:bidi="ar"/>
        </w:rPr>
      </w:pPr>
      <w:r>
        <w:rPr>
          <w:rFonts w:hint="eastAsia" w:ascii="仿宋_GB2312" w:hAnsi="仿宋_GB2312" w:eastAsia="仿宋_GB2312" w:cs="仿宋_GB2312"/>
          <w:sz w:val="32"/>
          <w:szCs w:val="32"/>
          <w:lang w:val="en-US" w:eastAsia="zh-CN" w:bidi="ar"/>
        </w:rPr>
        <w:t>2.人才培训计划及落实情况</w:t>
      </w:r>
    </w:p>
    <w:p>
      <w:pPr>
        <w:pStyle w:val="4"/>
        <w:keepNext w:val="0"/>
        <w:keepLines w:val="0"/>
        <w:pageBreakBefore w:val="0"/>
        <w:kinsoku/>
        <w:wordWrap/>
        <w:overflowPunct/>
        <w:topLinePunct w:val="0"/>
        <w:autoSpaceDE/>
        <w:autoSpaceDN/>
        <w:bidi w:val="0"/>
        <w:adjustRightInd/>
        <w:snapToGrid/>
        <w:spacing w:line="600" w:lineRule="exact"/>
        <w:ind w:left="0" w:firstLine="640" w:firstLineChars="200"/>
        <w:textAlignment w:val="auto"/>
        <w:rPr>
          <w:rFonts w:hint="eastAsia" w:ascii="仿宋_GB2312" w:hAnsi="仿宋_GB2312" w:eastAsia="仿宋_GB2312" w:cs="仿宋_GB2312"/>
          <w:sz w:val="32"/>
          <w:szCs w:val="32"/>
          <w:lang w:val="en-US" w:eastAsia="zh-CN" w:bidi="ar"/>
        </w:rPr>
      </w:pPr>
      <w:r>
        <w:rPr>
          <w:rFonts w:hint="eastAsia" w:ascii="仿宋_GB2312" w:hAnsi="仿宋_GB2312" w:eastAsia="仿宋_GB2312" w:cs="仿宋_GB2312"/>
          <w:sz w:val="32"/>
          <w:szCs w:val="32"/>
          <w:lang w:val="en-US" w:eastAsia="zh-CN" w:bidi="ar"/>
        </w:rPr>
        <w:t>严格按照《山西建设投资集团有限公司职业资格职称管理办法》执行，截止2021年底，公司共有中级及以上职称16人，其中高级职称3人。</w:t>
      </w:r>
    </w:p>
    <w:p>
      <w:pPr>
        <w:pStyle w:val="4"/>
        <w:keepNext w:val="0"/>
        <w:keepLines w:val="0"/>
        <w:pageBreakBefore w:val="0"/>
        <w:kinsoku/>
        <w:wordWrap/>
        <w:overflowPunct/>
        <w:topLinePunct w:val="0"/>
        <w:autoSpaceDE/>
        <w:autoSpaceDN/>
        <w:bidi w:val="0"/>
        <w:adjustRightInd/>
        <w:snapToGrid/>
        <w:spacing w:line="600" w:lineRule="exact"/>
        <w:ind w:left="0" w:firstLine="640" w:firstLineChars="200"/>
        <w:textAlignment w:val="auto"/>
        <w:rPr>
          <w:rFonts w:hint="eastAsia" w:ascii="仿宋_GB2312" w:hAnsi="仿宋_GB2312" w:eastAsia="仿宋_GB2312" w:cs="仿宋_GB2312"/>
          <w:sz w:val="32"/>
          <w:szCs w:val="32"/>
          <w:lang w:val="en-US" w:eastAsia="zh-CN" w:bidi="ar"/>
        </w:rPr>
      </w:pPr>
      <w:r>
        <w:rPr>
          <w:rFonts w:hint="eastAsia" w:ascii="仿宋_GB2312" w:hAnsi="仿宋_GB2312" w:eastAsia="仿宋_GB2312" w:cs="仿宋_GB2312"/>
          <w:sz w:val="32"/>
          <w:szCs w:val="32"/>
          <w:lang w:val="en-US" w:eastAsia="zh-CN" w:bidi="ar"/>
        </w:rPr>
        <w:t>3.企业安全生产措施</w:t>
      </w:r>
    </w:p>
    <w:p>
      <w:pPr>
        <w:pStyle w:val="4"/>
        <w:keepNext w:val="0"/>
        <w:keepLines w:val="0"/>
        <w:pageBreakBefore w:val="0"/>
        <w:kinsoku/>
        <w:wordWrap/>
        <w:overflowPunct/>
        <w:topLinePunct w:val="0"/>
        <w:autoSpaceDE/>
        <w:autoSpaceDN/>
        <w:bidi w:val="0"/>
        <w:adjustRightInd/>
        <w:snapToGrid/>
        <w:spacing w:line="600" w:lineRule="exact"/>
        <w:ind w:left="0" w:firstLine="640" w:firstLineChars="200"/>
        <w:textAlignment w:val="auto"/>
        <w:rPr>
          <w:rFonts w:hint="eastAsia" w:ascii="仿宋_GB2312" w:hAnsi="仿宋_GB2312" w:eastAsia="仿宋_GB2312" w:cs="仿宋_GB2312"/>
          <w:sz w:val="32"/>
          <w:szCs w:val="32"/>
          <w:lang w:val="en-US" w:eastAsia="zh-CN" w:bidi="ar"/>
        </w:rPr>
      </w:pPr>
      <w:r>
        <w:rPr>
          <w:rFonts w:hint="eastAsia" w:ascii="仿宋_GB2312" w:hAnsi="仿宋_GB2312" w:eastAsia="仿宋_GB2312" w:cs="仿宋_GB2312"/>
          <w:sz w:val="32"/>
          <w:szCs w:val="32"/>
          <w:lang w:val="en-US" w:eastAsia="zh-CN" w:bidi="ar"/>
        </w:rPr>
        <w:t>建立健全全面风险防控体系，做到风险管控前延后伸，将风险识别、风险分析、风险测量贯穿于业务的全过程，切实将风险管理工作落到实处，提升风险防控能力，增强公司的核心竞争力。</w:t>
      </w:r>
    </w:p>
    <w:p>
      <w:pPr>
        <w:pStyle w:val="4"/>
        <w:keepNext w:val="0"/>
        <w:keepLines w:val="0"/>
        <w:pageBreakBefore w:val="0"/>
        <w:kinsoku/>
        <w:wordWrap/>
        <w:overflowPunct/>
        <w:topLinePunct w:val="0"/>
        <w:autoSpaceDE/>
        <w:autoSpaceDN/>
        <w:bidi w:val="0"/>
        <w:adjustRightInd/>
        <w:snapToGrid/>
        <w:spacing w:line="600" w:lineRule="exact"/>
        <w:ind w:left="0" w:firstLine="640" w:firstLineChars="200"/>
        <w:textAlignment w:val="auto"/>
        <w:rPr>
          <w:rFonts w:hint="eastAsia" w:ascii="仿宋_GB2312" w:hAnsi="仿宋_GB2312" w:eastAsia="仿宋_GB2312" w:cs="仿宋_GB2312"/>
          <w:sz w:val="32"/>
          <w:szCs w:val="32"/>
          <w:lang w:val="en-US" w:eastAsia="zh-CN" w:bidi="ar"/>
        </w:rPr>
      </w:pPr>
      <w:r>
        <w:rPr>
          <w:rFonts w:hint="eastAsia" w:ascii="仿宋_GB2312" w:hAnsi="仿宋_GB2312" w:eastAsia="仿宋_GB2312" w:cs="仿宋_GB2312"/>
          <w:sz w:val="32"/>
          <w:szCs w:val="32"/>
          <w:lang w:val="en-US" w:eastAsia="zh-CN" w:bidi="ar"/>
        </w:rPr>
        <w:t>4.全年工会工作情况</w:t>
      </w:r>
    </w:p>
    <w:p>
      <w:pPr>
        <w:pStyle w:val="4"/>
        <w:keepNext w:val="0"/>
        <w:keepLines w:val="0"/>
        <w:pageBreakBefore w:val="0"/>
        <w:kinsoku/>
        <w:wordWrap/>
        <w:overflowPunct/>
        <w:topLinePunct w:val="0"/>
        <w:autoSpaceDE/>
        <w:autoSpaceDN/>
        <w:bidi w:val="0"/>
        <w:adjustRightInd/>
        <w:snapToGrid/>
        <w:spacing w:line="600" w:lineRule="exact"/>
        <w:ind w:left="0" w:firstLine="640" w:firstLineChars="200"/>
        <w:textAlignment w:val="auto"/>
        <w:rPr>
          <w:rFonts w:hint="eastAsia" w:ascii="仿宋_GB2312" w:hAnsi="仿宋_GB2312" w:eastAsia="仿宋_GB2312" w:cs="仿宋_GB2312"/>
          <w:sz w:val="32"/>
          <w:szCs w:val="32"/>
          <w:lang w:val="en-US" w:eastAsia="zh-CN" w:bidi="ar"/>
        </w:rPr>
      </w:pPr>
      <w:r>
        <w:rPr>
          <w:rFonts w:hint="eastAsia" w:ascii="仿宋_GB2312" w:hAnsi="仿宋_GB2312" w:eastAsia="仿宋_GB2312" w:cs="仿宋_GB2312"/>
          <w:sz w:val="32"/>
          <w:szCs w:val="32"/>
          <w:lang w:val="en-US" w:eastAsia="zh-CN" w:bidi="ar"/>
        </w:rPr>
        <w:t>2021年，围绕公司的部署和安排，结合自身特点，充分调动职工的聪明才智，增强工会组织凝聚力，进一步夯实工会工作，认真学习和全面贯彻党的十八大精神，创新工作思路方法，将党建和工会工作融合，进一步强化工会人员政治意识、创新意识、群众意识、责任意识。组织了妇女节幸福活动、摄影、猜字谜、学习茶道等各类培训活动，始终把保持与职工群众的密切联系作为工会工作的生命线，始终把对党负责与对职工负责有机地统一起来，将党工共建文化成果向党员和职工展示，并接受党员和职工的监督，进而推动工会工作再上新台阶。</w:t>
      </w:r>
    </w:p>
    <w:p>
      <w:pPr>
        <w:keepNext w:val="0"/>
        <w:keepLines w:val="0"/>
        <w:pageBreakBefore w:val="0"/>
        <w:widowControl/>
        <w:suppressLineNumbers w:val="0"/>
        <w:tabs>
          <w:tab w:val="left" w:pos="630"/>
        </w:tabs>
        <w:kinsoku/>
        <w:wordWrap/>
        <w:overflowPunct/>
        <w:topLinePunct w:val="0"/>
        <w:autoSpaceDE/>
        <w:autoSpaceDN/>
        <w:bidi w:val="0"/>
        <w:adjustRightInd w:val="0"/>
        <w:snapToGrid w:val="0"/>
        <w:spacing w:beforeAutospacing="0" w:after="0" w:afterAutospacing="0" w:line="600" w:lineRule="exact"/>
        <w:ind w:left="0" w:right="0"/>
        <w:jc w:val="both"/>
        <w:textAlignment w:val="center"/>
        <w:rPr>
          <w:rFonts w:hint="default"/>
          <w:b w:val="0"/>
          <w:bCs w:val="0"/>
          <w:lang w:val="en-US" w:eastAsia="zh-CN"/>
        </w:rPr>
      </w:pPr>
      <w:r>
        <w:rPr>
          <w:rFonts w:hint="eastAsia" w:ascii="黑体" w:hAnsi="黑体" w:eastAsia="黑体" w:cs="黑体"/>
          <w:b w:val="0"/>
          <w:bCs w:val="0"/>
          <w:sz w:val="32"/>
          <w:szCs w:val="32"/>
          <w:lang w:val="en-US" w:eastAsia="zh-CN"/>
        </w:rPr>
        <w:t xml:space="preserve">    十一、履职待遇、业务支出情况</w:t>
      </w:r>
    </w:p>
    <w:p>
      <w:pPr>
        <w:pStyle w:val="4"/>
        <w:keepNext w:val="0"/>
        <w:keepLines w:val="0"/>
        <w:pageBreakBefore w:val="0"/>
        <w:kinsoku/>
        <w:wordWrap/>
        <w:overflowPunct/>
        <w:topLinePunct w:val="0"/>
        <w:autoSpaceDE/>
        <w:autoSpaceDN/>
        <w:bidi w:val="0"/>
        <w:adjustRightInd/>
        <w:snapToGrid/>
        <w:spacing w:line="600" w:lineRule="exact"/>
        <w:ind w:left="0" w:firstLine="640" w:firstLineChars="200"/>
        <w:textAlignment w:val="auto"/>
        <w:rPr>
          <w:rFonts w:hint="eastAsia" w:ascii="仿宋_GB2312" w:hAnsi="仿宋_GB2312" w:eastAsia="仿宋_GB2312" w:cs="仿宋_GB2312"/>
          <w:sz w:val="32"/>
          <w:szCs w:val="32"/>
          <w:lang w:val="en-US" w:eastAsia="zh-CN" w:bidi="ar"/>
        </w:rPr>
      </w:pPr>
      <w:r>
        <w:rPr>
          <w:rFonts w:hint="eastAsia" w:ascii="仿宋_GB2312" w:hAnsi="仿宋_GB2312" w:eastAsia="仿宋_GB2312" w:cs="仿宋_GB2312"/>
          <w:sz w:val="32"/>
          <w:szCs w:val="32"/>
          <w:lang w:val="en-US" w:eastAsia="zh-CN" w:bidi="ar"/>
        </w:rPr>
        <w:t>按照《山西建设投资集团有限公司公务用车制度改革总体方案（2021年修订）》和《晋建国际融资租赁（天津）有限公司公务用车制度改革实施方案》（晋融租发[2018]2号），严格执行公车使用流程。</w:t>
      </w:r>
    </w:p>
    <w:p>
      <w:pPr>
        <w:pStyle w:val="4"/>
        <w:keepNext w:val="0"/>
        <w:keepLines w:val="0"/>
        <w:pageBreakBefore w:val="0"/>
        <w:kinsoku/>
        <w:wordWrap/>
        <w:overflowPunct/>
        <w:topLinePunct w:val="0"/>
        <w:autoSpaceDE/>
        <w:autoSpaceDN/>
        <w:bidi w:val="0"/>
        <w:adjustRightInd/>
        <w:snapToGrid/>
        <w:spacing w:line="600" w:lineRule="exact"/>
        <w:ind w:left="0" w:firstLine="640" w:firstLineChars="200"/>
        <w:textAlignment w:val="auto"/>
        <w:rPr>
          <w:rFonts w:hint="eastAsia" w:ascii="仿宋_GB2312" w:hAnsi="仿宋_GB2312" w:eastAsia="仿宋_GB2312" w:cs="仿宋_GB2312"/>
          <w:sz w:val="32"/>
          <w:szCs w:val="32"/>
          <w:lang w:val="en-US" w:eastAsia="zh-CN" w:bidi="ar"/>
        </w:rPr>
      </w:pPr>
      <w:r>
        <w:rPr>
          <w:rFonts w:hint="eastAsia" w:ascii="仿宋_GB2312" w:hAnsi="仿宋_GB2312" w:eastAsia="仿宋_GB2312" w:cs="仿宋_GB2312"/>
          <w:sz w:val="32"/>
          <w:szCs w:val="32"/>
          <w:lang w:val="en-US" w:eastAsia="zh-CN" w:bidi="ar"/>
        </w:rPr>
        <w:t>按照《晋建国际融资租赁（天津）有限公司业务接待管理办法》严格执行业务接待审批及报销流程。</w:t>
      </w:r>
    </w:p>
    <w:p>
      <w:pPr>
        <w:pStyle w:val="4"/>
        <w:keepNext w:val="0"/>
        <w:keepLines w:val="0"/>
        <w:pageBreakBefore w:val="0"/>
        <w:kinsoku/>
        <w:wordWrap/>
        <w:overflowPunct/>
        <w:topLinePunct w:val="0"/>
        <w:autoSpaceDE/>
        <w:autoSpaceDN/>
        <w:bidi w:val="0"/>
        <w:adjustRightInd/>
        <w:snapToGrid/>
        <w:spacing w:line="600" w:lineRule="exact"/>
        <w:ind w:left="0" w:firstLine="640" w:firstLineChars="200"/>
        <w:textAlignment w:val="auto"/>
        <w:rPr>
          <w:rFonts w:hint="eastAsia" w:ascii="仿宋_GB2312" w:hAnsi="仿宋_GB2312" w:eastAsia="仿宋_GB2312" w:cs="仿宋_GB2312"/>
          <w:sz w:val="32"/>
          <w:szCs w:val="32"/>
          <w:lang w:val="en-US" w:eastAsia="zh-CN" w:bidi="ar"/>
        </w:rPr>
      </w:pPr>
      <w:r>
        <w:rPr>
          <w:rFonts w:hint="eastAsia" w:ascii="仿宋_GB2312" w:hAnsi="仿宋_GB2312" w:eastAsia="仿宋_GB2312" w:cs="仿宋_GB2312"/>
          <w:sz w:val="32"/>
          <w:szCs w:val="32"/>
          <w:lang w:val="en-US" w:eastAsia="zh-CN" w:bidi="ar"/>
        </w:rPr>
        <w:t>按照《晋建国际融资租赁（天津）有限公司差旅费管理办法》严格执行差旅费审批及报销流程。</w:t>
      </w:r>
    </w:p>
    <w:p>
      <w:pPr>
        <w:keepNext w:val="0"/>
        <w:keepLines w:val="0"/>
        <w:pageBreakBefore w:val="0"/>
        <w:wordWrap/>
        <w:overflowPunct/>
        <w:topLinePunct w:val="0"/>
        <w:bidi w:val="0"/>
        <w:spacing w:line="600" w:lineRule="exact"/>
        <w:ind w:firstLine="640" w:firstLineChars="200"/>
        <w:rPr>
          <w:rFonts w:hint="eastAsia" w:ascii="仿宋_GB2312" w:hAnsi="仿宋_GB2312" w:eastAsia="仿宋_GB2312" w:cs="仿宋_GB2312"/>
          <w:sz w:val="32"/>
          <w:szCs w:val="32"/>
          <w:lang w:val="en-US" w:eastAsia="zh-CN" w:bidi="ar"/>
        </w:rPr>
      </w:pPr>
      <w:r>
        <w:rPr>
          <w:rFonts w:hint="eastAsia" w:ascii="仿宋_GB2312" w:hAnsi="仿宋_GB2312" w:eastAsia="仿宋_GB2312" w:cs="仿宋_GB2312"/>
          <w:sz w:val="32"/>
          <w:szCs w:val="32"/>
          <w:lang w:val="en-US" w:eastAsia="zh-CN" w:bidi="ar"/>
        </w:rPr>
        <w:t>所有费用均在预算范围内。</w:t>
      </w:r>
    </w:p>
    <w:p>
      <w:pPr>
        <w:keepNext w:val="0"/>
        <w:keepLines w:val="0"/>
        <w:pageBreakBefore w:val="0"/>
        <w:wordWrap/>
        <w:overflowPunct/>
        <w:topLinePunct w:val="0"/>
        <w:bidi w:val="0"/>
        <w:adjustRightInd w:val="0"/>
        <w:snapToGrid w:val="0"/>
        <w:spacing w:line="600" w:lineRule="exact"/>
        <w:jc w:val="both"/>
        <w:rPr>
          <w:rFonts w:hint="eastAsia" w:ascii="方正小标宋简体" w:hAnsi="黑体" w:eastAsia="方正小标宋简体"/>
          <w:sz w:val="44"/>
          <w:szCs w:val="36"/>
        </w:rPr>
      </w:pPr>
    </w:p>
    <w:p>
      <w:pPr>
        <w:keepNext w:val="0"/>
        <w:keepLines w:val="0"/>
        <w:pageBreakBefore w:val="0"/>
        <w:wordWrap/>
        <w:overflowPunct/>
        <w:topLinePunct w:val="0"/>
        <w:bidi w:val="0"/>
        <w:adjustRightInd w:val="0"/>
        <w:snapToGrid w:val="0"/>
        <w:spacing w:line="600" w:lineRule="exact"/>
        <w:jc w:val="center"/>
        <w:rPr>
          <w:rFonts w:hint="eastAsia" w:ascii="方正小标宋简体" w:hAnsi="黑体" w:eastAsia="方正小标宋简体"/>
          <w:sz w:val="44"/>
          <w:szCs w:val="36"/>
        </w:rPr>
      </w:pPr>
    </w:p>
    <w:p>
      <w:pPr>
        <w:keepNext w:val="0"/>
        <w:keepLines w:val="0"/>
        <w:pageBreakBefore w:val="0"/>
        <w:wordWrap/>
        <w:overflowPunct/>
        <w:topLinePunct w:val="0"/>
        <w:bidi w:val="0"/>
        <w:adjustRightInd w:val="0"/>
        <w:snapToGrid w:val="0"/>
        <w:spacing w:line="600" w:lineRule="exact"/>
        <w:jc w:val="center"/>
        <w:rPr>
          <w:rFonts w:hint="eastAsia" w:ascii="方正小标宋简体" w:hAnsi="黑体" w:eastAsia="方正小标宋简体"/>
          <w:sz w:val="44"/>
          <w:szCs w:val="36"/>
        </w:rPr>
      </w:pPr>
    </w:p>
    <w:p>
      <w:pPr>
        <w:keepNext w:val="0"/>
        <w:keepLines w:val="0"/>
        <w:pageBreakBefore w:val="0"/>
        <w:wordWrap/>
        <w:overflowPunct/>
        <w:topLinePunct w:val="0"/>
        <w:bidi w:val="0"/>
        <w:adjustRightInd w:val="0"/>
        <w:snapToGrid w:val="0"/>
        <w:spacing w:line="600" w:lineRule="exact"/>
        <w:jc w:val="center"/>
        <w:rPr>
          <w:rFonts w:hint="eastAsia" w:ascii="方正小标宋简体" w:hAnsi="黑体" w:eastAsia="方正小标宋简体"/>
          <w:sz w:val="44"/>
          <w:szCs w:val="36"/>
        </w:rPr>
      </w:pPr>
    </w:p>
    <w:p>
      <w:pPr>
        <w:keepNext w:val="0"/>
        <w:keepLines w:val="0"/>
        <w:pageBreakBefore w:val="0"/>
        <w:wordWrap/>
        <w:overflowPunct/>
        <w:topLinePunct w:val="0"/>
        <w:bidi w:val="0"/>
        <w:adjustRightInd w:val="0"/>
        <w:snapToGrid w:val="0"/>
        <w:spacing w:line="600" w:lineRule="exact"/>
        <w:jc w:val="center"/>
        <w:rPr>
          <w:rFonts w:hint="eastAsia" w:ascii="方正小标宋简体" w:hAnsi="黑体" w:eastAsia="方正小标宋简体"/>
          <w:sz w:val="44"/>
          <w:szCs w:val="36"/>
        </w:rPr>
      </w:pPr>
    </w:p>
    <w:p>
      <w:pPr>
        <w:keepNext w:val="0"/>
        <w:keepLines w:val="0"/>
        <w:pageBreakBefore w:val="0"/>
        <w:wordWrap/>
        <w:overflowPunct/>
        <w:topLinePunct w:val="0"/>
        <w:bidi w:val="0"/>
        <w:adjustRightInd w:val="0"/>
        <w:snapToGrid w:val="0"/>
        <w:spacing w:line="600" w:lineRule="exact"/>
        <w:jc w:val="center"/>
        <w:rPr>
          <w:rFonts w:hint="eastAsia" w:ascii="方正小标宋简体" w:hAnsi="黑体" w:eastAsia="方正小标宋简体"/>
          <w:sz w:val="44"/>
          <w:szCs w:val="36"/>
        </w:rPr>
      </w:pPr>
    </w:p>
    <w:p>
      <w:pPr>
        <w:keepNext w:val="0"/>
        <w:keepLines w:val="0"/>
        <w:pageBreakBefore w:val="0"/>
        <w:wordWrap/>
        <w:overflowPunct/>
        <w:topLinePunct w:val="0"/>
        <w:bidi w:val="0"/>
        <w:adjustRightInd w:val="0"/>
        <w:snapToGrid w:val="0"/>
        <w:spacing w:line="600" w:lineRule="exact"/>
        <w:jc w:val="both"/>
        <w:rPr>
          <w:rFonts w:hint="eastAsia" w:ascii="方正小标宋简体" w:hAnsi="黑体" w:eastAsia="方正小标宋简体"/>
          <w:sz w:val="44"/>
          <w:szCs w:val="36"/>
        </w:rPr>
      </w:pPr>
    </w:p>
    <w:p>
      <w:pPr>
        <w:keepNext w:val="0"/>
        <w:keepLines w:val="0"/>
        <w:pageBreakBefore w:val="0"/>
        <w:wordWrap/>
        <w:overflowPunct/>
        <w:topLinePunct w:val="0"/>
        <w:bidi w:val="0"/>
        <w:adjustRightInd w:val="0"/>
        <w:snapToGrid w:val="0"/>
        <w:spacing w:line="600" w:lineRule="exact"/>
        <w:jc w:val="center"/>
        <w:rPr>
          <w:rFonts w:ascii="方正小标宋简体" w:hAnsi="黑体" w:eastAsia="方正小标宋简体"/>
          <w:sz w:val="44"/>
          <w:szCs w:val="36"/>
        </w:rPr>
      </w:pPr>
      <w:r>
        <w:rPr>
          <w:rFonts w:hint="eastAsia" w:ascii="方正小标宋简体" w:hAnsi="黑体" w:eastAsia="方正小标宋简体"/>
          <w:sz w:val="44"/>
          <w:szCs w:val="36"/>
        </w:rPr>
        <w:t>晋建国际商业保理（珠海横琴）有限公司202</w:t>
      </w:r>
      <w:r>
        <w:rPr>
          <w:rFonts w:hint="eastAsia" w:ascii="方正小标宋简体" w:hAnsi="黑体" w:eastAsia="方正小标宋简体"/>
          <w:sz w:val="44"/>
          <w:szCs w:val="36"/>
          <w:lang w:val="en-US" w:eastAsia="zh-CN"/>
        </w:rPr>
        <w:t>1</w:t>
      </w:r>
      <w:r>
        <w:rPr>
          <w:rFonts w:hint="eastAsia" w:ascii="方正小标宋简体" w:hAnsi="黑体" w:eastAsia="方正小标宋简体"/>
          <w:sz w:val="44"/>
          <w:szCs w:val="36"/>
        </w:rPr>
        <w:t>年度财务等重大信息</w:t>
      </w:r>
    </w:p>
    <w:p>
      <w:pPr>
        <w:keepNext w:val="0"/>
        <w:keepLines w:val="0"/>
        <w:pageBreakBefore w:val="0"/>
        <w:wordWrap/>
        <w:overflowPunct/>
        <w:topLinePunct w:val="0"/>
        <w:bidi w:val="0"/>
        <w:spacing w:line="600" w:lineRule="exact"/>
        <w:ind w:firstLine="640" w:firstLineChars="200"/>
        <w:rPr>
          <w:rFonts w:ascii="黑体" w:hAnsi="黑体" w:eastAsia="黑体"/>
          <w:sz w:val="32"/>
          <w:szCs w:val="32"/>
        </w:rPr>
      </w:pPr>
    </w:p>
    <w:p>
      <w:pPr>
        <w:keepNext w:val="0"/>
        <w:keepLines w:val="0"/>
        <w:pageBreakBefore w:val="0"/>
        <w:widowControl/>
        <w:wordWrap/>
        <w:overflowPunct/>
        <w:topLinePunct w:val="0"/>
        <w:bidi w:val="0"/>
        <w:spacing w:line="600" w:lineRule="exact"/>
        <w:ind w:firstLine="640" w:firstLineChars="200"/>
        <w:jc w:val="left"/>
        <w:rPr>
          <w:rFonts w:ascii="黑体" w:hAnsi="黑体" w:eastAsia="黑体" w:cs="黑体"/>
          <w:b w:val="0"/>
          <w:bCs w:val="0"/>
          <w:sz w:val="32"/>
          <w:szCs w:val="32"/>
        </w:rPr>
      </w:pPr>
      <w:r>
        <w:rPr>
          <w:rFonts w:hint="eastAsia" w:ascii="黑体" w:hAnsi="黑体" w:eastAsia="黑体" w:cs="黑体"/>
          <w:b w:val="0"/>
          <w:bCs w:val="0"/>
          <w:sz w:val="32"/>
          <w:szCs w:val="32"/>
        </w:rPr>
        <w:t>一、企业基本情况</w:t>
      </w:r>
      <w:r>
        <w:rPr>
          <w:rFonts w:hint="eastAsia" w:ascii="仿宋_GB2312" w:hAnsi="仿宋_GB2312" w:eastAsia="仿宋_GB2312" w:cs="仿宋_GB2312"/>
          <w:b w:val="0"/>
          <w:bCs w:val="0"/>
          <w:sz w:val="32"/>
          <w:szCs w:val="32"/>
          <w:lang w:bidi="ar"/>
        </w:rPr>
        <w:t xml:space="preserve"> </w:t>
      </w:r>
    </w:p>
    <w:p>
      <w:pPr>
        <w:keepNext w:val="0"/>
        <w:keepLines w:val="0"/>
        <w:pageBreakBefore w:val="0"/>
        <w:widowControl/>
        <w:wordWrap/>
        <w:overflowPunct/>
        <w:topLinePunct w:val="0"/>
        <w:bidi w:val="0"/>
        <w:spacing w:line="600" w:lineRule="exact"/>
        <w:ind w:firstLine="640" w:firstLineChars="200"/>
        <w:jc w:val="left"/>
        <w:rPr>
          <w:rFonts w:ascii="仿宋_GB2312" w:hAnsi="仿宋_GB2312" w:eastAsia="仿宋_GB2312" w:cs="仿宋_GB2312"/>
          <w:sz w:val="32"/>
          <w:szCs w:val="32"/>
          <w:lang w:bidi="ar"/>
        </w:rPr>
      </w:pPr>
      <w:r>
        <w:rPr>
          <w:rFonts w:hint="eastAsia" w:ascii="仿宋_GB2312" w:hAnsi="仿宋_GB2312" w:eastAsia="仿宋_GB2312" w:cs="仿宋_GB2312"/>
          <w:sz w:val="32"/>
          <w:szCs w:val="32"/>
          <w:lang w:bidi="ar"/>
        </w:rPr>
        <w:t>中文名称：晋建国际商业保理(珠海横琴)有限公司    </w:t>
      </w:r>
    </w:p>
    <w:p>
      <w:pPr>
        <w:keepNext w:val="0"/>
        <w:keepLines w:val="0"/>
        <w:pageBreakBefore w:val="0"/>
        <w:widowControl/>
        <w:wordWrap/>
        <w:overflowPunct/>
        <w:topLinePunct w:val="0"/>
        <w:bidi w:val="0"/>
        <w:spacing w:line="600" w:lineRule="exact"/>
        <w:ind w:firstLine="640" w:firstLineChars="200"/>
        <w:jc w:val="left"/>
        <w:rPr>
          <w:rFonts w:ascii="仿宋_GB2312" w:hAnsi="仿宋_GB2312" w:eastAsia="仿宋_GB2312" w:cs="仿宋_GB2312"/>
          <w:sz w:val="32"/>
          <w:szCs w:val="32"/>
          <w:lang w:bidi="ar"/>
        </w:rPr>
      </w:pPr>
      <w:r>
        <w:rPr>
          <w:rFonts w:hint="eastAsia" w:ascii="仿宋_GB2312" w:hAnsi="仿宋_GB2312" w:eastAsia="仿宋_GB2312" w:cs="仿宋_GB2312"/>
          <w:sz w:val="32"/>
          <w:szCs w:val="32"/>
          <w:lang w:bidi="ar"/>
        </w:rPr>
        <w:t>简    称：晋建保理</w:t>
      </w:r>
    </w:p>
    <w:p>
      <w:pPr>
        <w:pStyle w:val="4"/>
        <w:keepNext w:val="0"/>
        <w:keepLines w:val="0"/>
        <w:pageBreakBefore w:val="0"/>
        <w:wordWrap/>
        <w:overflowPunct/>
        <w:topLinePunct w:val="0"/>
        <w:bidi w:val="0"/>
        <w:spacing w:line="600" w:lineRule="exact"/>
        <w:ind w:firstLine="640" w:firstLineChars="200"/>
        <w:jc w:val="left"/>
        <w:rPr>
          <w:rFonts w:ascii="仿宋_GB2312" w:hAnsi="仿宋_GB2312" w:eastAsia="仿宋_GB2312" w:cs="仿宋_GB2312"/>
          <w:szCs w:val="32"/>
          <w:lang w:bidi="ar"/>
        </w:rPr>
      </w:pPr>
      <w:r>
        <w:rPr>
          <w:rFonts w:hint="eastAsia" w:ascii="仿宋_GB2312" w:hAnsi="仿宋_GB2312" w:eastAsia="仿宋_GB2312" w:cs="仿宋_GB2312"/>
          <w:szCs w:val="32"/>
          <w:lang w:bidi="ar"/>
        </w:rPr>
        <w:t>外文名称：JINJIAN INTERNATIONAL FACTORING(HENGQIN ZHUHAI)Co,Ltd.</w:t>
      </w:r>
    </w:p>
    <w:p>
      <w:pPr>
        <w:pStyle w:val="4"/>
        <w:keepNext w:val="0"/>
        <w:keepLines w:val="0"/>
        <w:pageBreakBefore w:val="0"/>
        <w:wordWrap/>
        <w:overflowPunct/>
        <w:topLinePunct w:val="0"/>
        <w:bidi w:val="0"/>
        <w:spacing w:line="600" w:lineRule="exact"/>
        <w:ind w:firstLine="640" w:firstLineChars="200"/>
        <w:jc w:val="left"/>
        <w:rPr>
          <w:rFonts w:ascii="仿宋_GB2312" w:hAnsi="仿宋_GB2312" w:eastAsia="仿宋_GB2312" w:cs="仿宋_GB2312"/>
          <w:szCs w:val="32"/>
          <w:lang w:bidi="ar"/>
        </w:rPr>
      </w:pPr>
      <w:r>
        <w:rPr>
          <w:rFonts w:hint="eastAsia" w:ascii="仿宋_GB2312" w:hAnsi="仿宋_GB2312" w:eastAsia="仿宋_GB2312" w:cs="仿宋_GB2312"/>
          <w:szCs w:val="32"/>
          <w:lang w:bidi="ar"/>
        </w:rPr>
        <w:t>法定代表：杜爱民</w:t>
      </w:r>
    </w:p>
    <w:p>
      <w:pPr>
        <w:pStyle w:val="4"/>
        <w:keepNext w:val="0"/>
        <w:keepLines w:val="0"/>
        <w:pageBreakBefore w:val="0"/>
        <w:wordWrap/>
        <w:overflowPunct/>
        <w:topLinePunct w:val="0"/>
        <w:bidi w:val="0"/>
        <w:spacing w:line="600" w:lineRule="exact"/>
        <w:ind w:firstLine="640" w:firstLineChars="200"/>
        <w:jc w:val="left"/>
      </w:pPr>
      <w:r>
        <w:rPr>
          <w:rFonts w:hint="eastAsia" w:ascii="仿宋_GB2312" w:hAnsi="仿宋_GB2312" w:eastAsia="仿宋_GB2312" w:cs="仿宋_GB2312"/>
          <w:szCs w:val="32"/>
          <w:lang w:bidi="ar"/>
        </w:rPr>
        <w:t>股东名称：上海荣大投资管理有限公司、山西建筑工程集团有限公司、横琴盈华信投资咨询有限公司</w:t>
      </w:r>
    </w:p>
    <w:p>
      <w:pPr>
        <w:pStyle w:val="4"/>
        <w:keepNext w:val="0"/>
        <w:keepLines w:val="0"/>
        <w:pageBreakBefore w:val="0"/>
        <w:wordWrap/>
        <w:overflowPunct/>
        <w:topLinePunct w:val="0"/>
        <w:bidi w:val="0"/>
        <w:spacing w:line="600" w:lineRule="exact"/>
        <w:ind w:firstLine="640" w:firstLineChars="200"/>
        <w:jc w:val="left"/>
        <w:rPr>
          <w:rFonts w:ascii="仿宋_GB2312" w:hAnsi="仿宋_GB2312" w:eastAsia="仿宋_GB2312" w:cs="仿宋_GB2312"/>
          <w:szCs w:val="32"/>
          <w:lang w:bidi="ar"/>
        </w:rPr>
      </w:pPr>
      <w:r>
        <w:rPr>
          <w:rFonts w:hint="eastAsia" w:ascii="仿宋_GB2312" w:hAnsi="仿宋_GB2312" w:eastAsia="仿宋_GB2312" w:cs="仿宋_GB2312"/>
          <w:szCs w:val="32"/>
          <w:lang w:bidi="ar"/>
        </w:rPr>
        <w:t>注册地址：珠海市横琴新区环岛东路1889号17栋402房</w:t>
      </w:r>
    </w:p>
    <w:p>
      <w:pPr>
        <w:pStyle w:val="4"/>
        <w:keepNext w:val="0"/>
        <w:keepLines w:val="0"/>
        <w:pageBreakBefore w:val="0"/>
        <w:wordWrap/>
        <w:overflowPunct/>
        <w:topLinePunct w:val="0"/>
        <w:bidi w:val="0"/>
        <w:spacing w:line="600" w:lineRule="exact"/>
        <w:ind w:firstLine="640" w:firstLineChars="200"/>
        <w:jc w:val="left"/>
        <w:rPr>
          <w:rFonts w:ascii="仿宋_GB2312" w:hAnsi="仿宋_GB2312" w:eastAsia="仿宋_GB2312" w:cs="仿宋_GB2312"/>
          <w:szCs w:val="32"/>
          <w:lang w:bidi="ar"/>
        </w:rPr>
      </w:pPr>
      <w:r>
        <w:rPr>
          <w:rFonts w:hint="eastAsia" w:ascii="仿宋_GB2312" w:hAnsi="仿宋_GB2312" w:eastAsia="仿宋_GB2312" w:cs="仿宋_GB2312"/>
          <w:szCs w:val="32"/>
          <w:lang w:bidi="ar"/>
        </w:rPr>
        <w:t>经营范围：以受让应收账款的方式提供贸易融资，应收账款的收付结算、管理与催收；销售分户（分类）账管理；与本公司业务相关的非商业性坏账担保；客户资信调查与评估；与商业保理相关的咨询服务；信用风险管理平台开发；法律法规准予从事的其他业务。(依法须经批准的项目，经相关部门批准后方可开展经营活动)</w:t>
      </w:r>
    </w:p>
    <w:p>
      <w:pPr>
        <w:pStyle w:val="4"/>
        <w:keepNext w:val="0"/>
        <w:keepLines w:val="0"/>
        <w:pageBreakBefore w:val="0"/>
        <w:wordWrap/>
        <w:overflowPunct/>
        <w:topLinePunct w:val="0"/>
        <w:bidi w:val="0"/>
        <w:spacing w:line="600" w:lineRule="exact"/>
        <w:ind w:firstLine="640" w:firstLineChars="200"/>
        <w:jc w:val="left"/>
        <w:rPr>
          <w:rFonts w:ascii="仿宋_GB2312" w:hAnsi="仿宋_GB2312" w:eastAsia="仿宋_GB2312" w:cs="仿宋_GB2312"/>
          <w:szCs w:val="32"/>
          <w:lang w:bidi="ar"/>
        </w:rPr>
      </w:pPr>
      <w:r>
        <w:rPr>
          <w:rFonts w:hint="eastAsia" w:ascii="仿宋_GB2312" w:hAnsi="仿宋_GB2312" w:eastAsia="仿宋_GB2312" w:cs="仿宋_GB2312"/>
          <w:szCs w:val="32"/>
          <w:lang w:bidi="ar"/>
        </w:rPr>
        <w:t>办公地址：</w:t>
      </w:r>
      <w:r>
        <w:rPr>
          <w:rFonts w:hint="eastAsia" w:ascii="仿宋_GB2312" w:hAnsi="仿宋_GB2312" w:eastAsia="仿宋_GB2312" w:cs="仿宋_GB2312"/>
          <w:szCs w:val="32"/>
        </w:rPr>
        <w:t>山西省太原市小店区并州南路27号</w:t>
      </w:r>
    </w:p>
    <w:p>
      <w:pPr>
        <w:pStyle w:val="4"/>
        <w:keepNext w:val="0"/>
        <w:keepLines w:val="0"/>
        <w:pageBreakBefore w:val="0"/>
        <w:wordWrap/>
        <w:overflowPunct/>
        <w:topLinePunct w:val="0"/>
        <w:bidi w:val="0"/>
        <w:spacing w:line="600" w:lineRule="exact"/>
        <w:ind w:firstLine="640" w:firstLineChars="200"/>
        <w:jc w:val="left"/>
        <w:rPr>
          <w:rFonts w:ascii="仿宋_GB2312" w:hAnsi="仿宋_GB2312" w:eastAsia="仿宋_GB2312" w:cs="仿宋_GB2312"/>
          <w:szCs w:val="32"/>
          <w:lang w:bidi="ar"/>
        </w:rPr>
      </w:pPr>
      <w:r>
        <w:rPr>
          <w:rFonts w:hint="eastAsia" w:ascii="仿宋_GB2312" w:hAnsi="仿宋_GB2312" w:eastAsia="仿宋_GB2312" w:cs="仿宋_GB2312"/>
          <w:szCs w:val="32"/>
          <w:lang w:bidi="ar"/>
        </w:rPr>
        <w:t>邮政编码：</w:t>
      </w:r>
      <w:r>
        <w:rPr>
          <w:rFonts w:hint="eastAsia" w:ascii="仿宋_GB2312" w:hAnsi="仿宋_GB2312" w:eastAsia="仿宋_GB2312" w:cs="仿宋_GB2312"/>
          <w:szCs w:val="32"/>
        </w:rPr>
        <w:t>030012</w:t>
      </w:r>
    </w:p>
    <w:p>
      <w:pPr>
        <w:pStyle w:val="4"/>
        <w:keepNext w:val="0"/>
        <w:keepLines w:val="0"/>
        <w:pageBreakBefore w:val="0"/>
        <w:wordWrap/>
        <w:overflowPunct/>
        <w:topLinePunct w:val="0"/>
        <w:bidi w:val="0"/>
        <w:spacing w:line="600" w:lineRule="exact"/>
        <w:ind w:firstLine="640" w:firstLineChars="200"/>
        <w:jc w:val="left"/>
        <w:rPr>
          <w:rFonts w:ascii="仿宋_GB2312" w:hAnsi="仿宋_GB2312" w:eastAsia="仿宋_GB2312" w:cs="仿宋_GB2312"/>
          <w:szCs w:val="32"/>
          <w:lang w:bidi="ar"/>
        </w:rPr>
      </w:pPr>
      <w:r>
        <w:rPr>
          <w:rFonts w:hint="eastAsia" w:ascii="仿宋_GB2312" w:hAnsi="仿宋_GB2312" w:eastAsia="仿宋_GB2312" w:cs="仿宋_GB2312"/>
          <w:szCs w:val="32"/>
          <w:lang w:bidi="ar"/>
        </w:rPr>
        <w:t>电子信箱：jjsyblhqyxgs@163.com</w:t>
      </w:r>
    </w:p>
    <w:p>
      <w:pPr>
        <w:keepNext w:val="0"/>
        <w:keepLines w:val="0"/>
        <w:pageBreakBefore w:val="0"/>
        <w:wordWrap/>
        <w:overflowPunct/>
        <w:topLinePunct w:val="0"/>
        <w:bidi w:val="0"/>
        <w:spacing w:line="600" w:lineRule="exact"/>
        <w:ind w:firstLine="640" w:firstLineChars="200"/>
        <w:rPr>
          <w:rFonts w:ascii="仿宋_GB2312" w:hAnsi="仿宋_GB2312" w:eastAsia="仿宋_GB2312" w:cs="仿宋_GB2312"/>
          <w:sz w:val="32"/>
          <w:szCs w:val="32"/>
          <w:lang w:bidi="ar"/>
        </w:rPr>
      </w:pPr>
      <w:r>
        <w:rPr>
          <w:rFonts w:hint="eastAsia" w:ascii="仿宋_GB2312" w:hAnsi="仿宋_GB2312" w:eastAsia="仿宋_GB2312" w:cs="仿宋_GB2312"/>
          <w:sz w:val="32"/>
          <w:szCs w:val="32"/>
          <w:lang w:bidi="ar"/>
        </w:rPr>
        <w:t>企业简介：2017年11月1日，经山西省国资委批准、横琴粤澳深度合作区金融发展局审批，晋建国际商业保理（珠海横琴）有限公司在珠海市横琴粤澳深度合作区应运而生。公司始终秉持“服务集团、合规经营、创造价值、回报股东”的宗旨，以“打造国内行业一流公司，完善科技金融服务平台”为愿景，专注行业细分领域，打造新型金融科技平台，将发展初心熔铸在国家战略和行业发展、企业需求之中。</w:t>
      </w:r>
    </w:p>
    <w:p>
      <w:pPr>
        <w:pStyle w:val="4"/>
        <w:keepNext w:val="0"/>
        <w:keepLines w:val="0"/>
        <w:pageBreakBefore w:val="0"/>
        <w:wordWrap/>
        <w:overflowPunct/>
        <w:topLinePunct w:val="0"/>
        <w:bidi w:val="0"/>
        <w:spacing w:line="600" w:lineRule="exact"/>
        <w:ind w:firstLine="640" w:firstLineChars="200"/>
        <w:rPr>
          <w:rFonts w:ascii="黑体" w:hAnsi="黑体" w:eastAsia="黑体" w:cs="黑体"/>
          <w:b w:val="0"/>
          <w:bCs w:val="0"/>
          <w:szCs w:val="32"/>
        </w:rPr>
      </w:pPr>
      <w:r>
        <w:rPr>
          <w:rFonts w:hint="eastAsia" w:ascii="黑体" w:hAnsi="黑体" w:eastAsia="黑体" w:cs="黑体"/>
          <w:b w:val="0"/>
          <w:bCs w:val="0"/>
          <w:szCs w:val="32"/>
        </w:rPr>
        <w:t>二、主要会计数据</w:t>
      </w:r>
      <w:r>
        <w:rPr>
          <w:rFonts w:hint="eastAsia" w:ascii="仿宋_GB2312" w:hAnsi="仿宋_GB2312" w:eastAsia="仿宋_GB2312" w:cs="仿宋_GB2312"/>
          <w:b w:val="0"/>
          <w:bCs w:val="0"/>
          <w:szCs w:val="32"/>
          <w:lang w:bidi="ar"/>
        </w:rPr>
        <w:t xml:space="preserve"> </w:t>
      </w:r>
    </w:p>
    <w:p>
      <w:pPr>
        <w:pStyle w:val="4"/>
        <w:keepNext w:val="0"/>
        <w:keepLines w:val="0"/>
        <w:pageBreakBefore w:val="0"/>
        <w:wordWrap/>
        <w:overflowPunct/>
        <w:topLinePunct w:val="0"/>
        <w:bidi w:val="0"/>
        <w:spacing w:line="600" w:lineRule="exact"/>
        <w:ind w:firstLine="640" w:firstLineChars="200"/>
        <w:rPr>
          <w:rFonts w:ascii="仿宋" w:hAnsi="仿宋" w:eastAsia="仿宋"/>
          <w:color w:val="000000"/>
          <w:sz w:val="30"/>
          <w:szCs w:val="30"/>
          <w:shd w:val="clear" w:color="auto" w:fill="FFFFFF"/>
        </w:rPr>
      </w:pPr>
      <w:r>
        <w:rPr>
          <w:rFonts w:hint="eastAsia" w:ascii="楷体" w:hAnsi="楷体" w:eastAsia="楷体" w:cs="楷体"/>
          <w:szCs w:val="32"/>
          <w:lang w:bidi="ar"/>
        </w:rPr>
        <w:t>（一）主要会计数据</w:t>
      </w:r>
      <w:r>
        <w:rPr>
          <w:rFonts w:hint="eastAsia" w:ascii="楷体" w:hAnsi="楷体" w:eastAsia="楷体" w:cs="楷体"/>
          <w:szCs w:val="32"/>
          <w:lang w:bidi="ar"/>
        </w:rPr>
        <w:br w:type="textWrapping"/>
      </w:r>
      <w:r>
        <w:rPr>
          <w:rFonts w:ascii="仿宋_GB2312" w:hAnsi="仿宋_GB2312" w:eastAsia="仿宋_GB2312" w:cs="仿宋_GB2312"/>
          <w:szCs w:val="32"/>
          <w:lang w:bidi="ar"/>
        </w:rPr>
        <w:t> </w:t>
      </w:r>
      <w:r>
        <w:rPr>
          <w:rFonts w:hint="eastAsia" w:ascii="仿宋_GB2312" w:hAnsi="仿宋_GB2312" w:eastAsia="仿宋_GB2312" w:cs="仿宋_GB2312"/>
          <w:szCs w:val="32"/>
          <w:lang w:bidi="ar"/>
        </w:rPr>
        <w:t xml:space="preserve"> </w:t>
      </w:r>
      <w:r>
        <w:rPr>
          <w:rFonts w:ascii="仿宋_GB2312" w:hAnsi="仿宋_GB2312" w:eastAsia="仿宋_GB2312" w:cs="仿宋_GB2312"/>
          <w:szCs w:val="32"/>
          <w:lang w:bidi="ar"/>
        </w:rPr>
        <w:t> </w:t>
      </w:r>
      <w:r>
        <w:rPr>
          <w:rFonts w:hint="eastAsia" w:ascii="仿宋_GB2312" w:hAnsi="仿宋_GB2312" w:eastAsia="仿宋_GB2312" w:cs="仿宋_GB2312"/>
          <w:szCs w:val="32"/>
          <w:lang w:bidi="ar"/>
        </w:rPr>
        <w:t xml:space="preserve"> 截至2021年底，晋建保理资产总额</w:t>
      </w:r>
      <w:r>
        <w:rPr>
          <w:rFonts w:ascii="仿宋_GB2312" w:hAnsi="仿宋_GB2312" w:eastAsia="仿宋_GB2312" w:cs="仿宋_GB2312"/>
          <w:szCs w:val="32"/>
          <w:lang w:bidi="ar"/>
        </w:rPr>
        <w:t>168,318.53</w:t>
      </w:r>
      <w:r>
        <w:rPr>
          <w:rFonts w:hint="eastAsia" w:ascii="仿宋_GB2312" w:hAnsi="仿宋_GB2312" w:eastAsia="仿宋_GB2312" w:cs="仿宋_GB2312"/>
          <w:szCs w:val="32"/>
          <w:lang w:bidi="ar"/>
        </w:rPr>
        <w:t>万元，其中应收账款</w:t>
      </w:r>
      <w:r>
        <w:rPr>
          <w:rFonts w:ascii="仿宋_GB2312" w:hAnsi="仿宋_GB2312" w:eastAsia="仿宋_GB2312" w:cs="仿宋_GB2312"/>
          <w:szCs w:val="32"/>
          <w:lang w:bidi="ar"/>
        </w:rPr>
        <w:t>153,879.80</w:t>
      </w:r>
      <w:r>
        <w:rPr>
          <w:rFonts w:hint="eastAsia" w:ascii="仿宋_GB2312" w:hAnsi="仿宋_GB2312" w:eastAsia="仿宋_GB2312" w:cs="仿宋_GB2312"/>
          <w:szCs w:val="32"/>
          <w:lang w:bidi="ar"/>
        </w:rPr>
        <w:t>万元，固定资产净值</w:t>
      </w:r>
      <w:r>
        <w:rPr>
          <w:rFonts w:ascii="仿宋_GB2312" w:hAnsi="仿宋_GB2312" w:eastAsia="仿宋_GB2312" w:cs="仿宋_GB2312"/>
          <w:szCs w:val="32"/>
          <w:lang w:bidi="ar"/>
        </w:rPr>
        <w:t>67.21</w:t>
      </w:r>
      <w:r>
        <w:rPr>
          <w:rFonts w:hint="eastAsia" w:ascii="仿宋_GB2312" w:hAnsi="仿宋_GB2312" w:eastAsia="仿宋_GB2312" w:cs="仿宋_GB2312"/>
          <w:szCs w:val="32"/>
          <w:lang w:bidi="ar"/>
        </w:rPr>
        <w:t>万元；负债总额</w:t>
      </w:r>
      <w:r>
        <w:rPr>
          <w:rFonts w:ascii="仿宋_GB2312" w:hAnsi="仿宋_GB2312" w:eastAsia="仿宋_GB2312" w:cs="仿宋_GB2312"/>
          <w:szCs w:val="32"/>
          <w:lang w:bidi="ar"/>
        </w:rPr>
        <w:t>112,677.25</w:t>
      </w:r>
      <w:r>
        <w:rPr>
          <w:rFonts w:hint="eastAsia" w:ascii="仿宋_GB2312" w:hAnsi="仿宋_GB2312" w:eastAsia="仿宋_GB2312" w:cs="仿宋_GB2312"/>
          <w:szCs w:val="32"/>
          <w:lang w:bidi="ar"/>
        </w:rPr>
        <w:t>万元，其中应付账款</w:t>
      </w:r>
      <w:r>
        <w:rPr>
          <w:rFonts w:ascii="仿宋_GB2312" w:hAnsi="仿宋_GB2312" w:eastAsia="仿宋_GB2312" w:cs="仿宋_GB2312"/>
          <w:szCs w:val="32"/>
          <w:lang w:bidi="ar"/>
        </w:rPr>
        <w:t>21,418.94</w:t>
      </w:r>
      <w:r>
        <w:rPr>
          <w:rFonts w:hint="eastAsia" w:ascii="仿宋_GB2312" w:hAnsi="仿宋_GB2312" w:eastAsia="仿宋_GB2312" w:cs="仿宋_GB2312"/>
          <w:szCs w:val="32"/>
          <w:lang w:bidi="ar"/>
        </w:rPr>
        <w:t>万元，应交税费</w:t>
      </w:r>
      <w:r>
        <w:rPr>
          <w:rFonts w:ascii="仿宋_GB2312" w:hAnsi="仿宋_GB2312" w:eastAsia="仿宋_GB2312" w:cs="仿宋_GB2312"/>
          <w:szCs w:val="32"/>
          <w:lang w:bidi="ar"/>
        </w:rPr>
        <w:t>728.49</w:t>
      </w:r>
      <w:r>
        <w:rPr>
          <w:rFonts w:hint="eastAsia" w:ascii="仿宋_GB2312" w:hAnsi="仿宋_GB2312" w:eastAsia="仿宋_GB2312" w:cs="仿宋_GB2312"/>
          <w:szCs w:val="32"/>
          <w:lang w:bidi="ar"/>
        </w:rPr>
        <w:t>万元；所有者权益</w:t>
      </w:r>
      <w:r>
        <w:rPr>
          <w:rFonts w:ascii="仿宋_GB2312" w:hAnsi="仿宋_GB2312" w:eastAsia="仿宋_GB2312" w:cs="仿宋_GB2312"/>
          <w:szCs w:val="32"/>
          <w:lang w:bidi="ar"/>
        </w:rPr>
        <w:t>55,641.28</w:t>
      </w:r>
      <w:r>
        <w:rPr>
          <w:rFonts w:hint="eastAsia" w:ascii="仿宋_GB2312" w:hAnsi="仿宋_GB2312" w:eastAsia="仿宋_GB2312" w:cs="仿宋_GB2312"/>
          <w:szCs w:val="32"/>
          <w:lang w:bidi="ar"/>
        </w:rPr>
        <w:t>万元。</w:t>
      </w:r>
      <w:r>
        <w:rPr>
          <w:rFonts w:hint="eastAsia" w:ascii="仿宋_GB2312" w:hAnsi="仿宋_GB2312" w:eastAsia="仿宋_GB2312" w:cs="仿宋_GB2312"/>
          <w:szCs w:val="32"/>
          <w:lang w:bidi="ar"/>
        </w:rPr>
        <w:br w:type="textWrapping"/>
      </w:r>
      <w:r>
        <w:rPr>
          <w:rFonts w:ascii="仿宋_GB2312" w:hAnsi="仿宋_GB2312" w:eastAsia="仿宋_GB2312" w:cs="仿宋_GB2312"/>
          <w:szCs w:val="32"/>
          <w:lang w:bidi="ar"/>
        </w:rPr>
        <w:t> </w:t>
      </w:r>
      <w:r>
        <w:rPr>
          <w:rFonts w:hint="eastAsia" w:ascii="仿宋_GB2312" w:hAnsi="仿宋_GB2312" w:eastAsia="仿宋_GB2312" w:cs="仿宋_GB2312"/>
          <w:szCs w:val="32"/>
          <w:lang w:bidi="ar"/>
        </w:rPr>
        <w:t xml:space="preserve"> </w:t>
      </w:r>
      <w:r>
        <w:rPr>
          <w:rFonts w:ascii="仿宋_GB2312" w:hAnsi="仿宋_GB2312" w:eastAsia="仿宋_GB2312" w:cs="仿宋_GB2312"/>
          <w:szCs w:val="32"/>
          <w:lang w:bidi="ar"/>
        </w:rPr>
        <w:t> </w:t>
      </w:r>
      <w:r>
        <w:rPr>
          <w:rFonts w:hint="eastAsia" w:ascii="仿宋_GB2312" w:hAnsi="仿宋_GB2312" w:eastAsia="仿宋_GB2312" w:cs="仿宋_GB2312"/>
          <w:szCs w:val="32"/>
          <w:lang w:bidi="ar"/>
        </w:rPr>
        <w:t xml:space="preserve"> 202</w:t>
      </w:r>
      <w:r>
        <w:rPr>
          <w:rFonts w:ascii="仿宋_GB2312" w:hAnsi="仿宋_GB2312" w:eastAsia="仿宋_GB2312" w:cs="仿宋_GB2312"/>
          <w:szCs w:val="32"/>
          <w:lang w:bidi="ar"/>
        </w:rPr>
        <w:t>1</w:t>
      </w:r>
      <w:r>
        <w:rPr>
          <w:rFonts w:hint="eastAsia" w:ascii="仿宋_GB2312" w:hAnsi="仿宋_GB2312" w:eastAsia="仿宋_GB2312" w:cs="仿宋_GB2312"/>
          <w:szCs w:val="32"/>
          <w:lang w:bidi="ar"/>
        </w:rPr>
        <w:t>年实现营业收入</w:t>
      </w:r>
      <w:r>
        <w:rPr>
          <w:rFonts w:ascii="仿宋_GB2312" w:hAnsi="仿宋_GB2312" w:eastAsia="仿宋_GB2312" w:cs="仿宋_GB2312"/>
          <w:szCs w:val="32"/>
          <w:lang w:bidi="ar"/>
        </w:rPr>
        <w:t>21,297.19</w:t>
      </w:r>
      <w:r>
        <w:rPr>
          <w:rFonts w:hint="eastAsia" w:ascii="仿宋_GB2312" w:hAnsi="仿宋_GB2312" w:eastAsia="仿宋_GB2312" w:cs="仿宋_GB2312"/>
          <w:szCs w:val="32"/>
          <w:lang w:bidi="ar"/>
        </w:rPr>
        <w:t>万元；发生管理费用</w:t>
      </w:r>
      <w:r>
        <w:rPr>
          <w:rFonts w:ascii="仿宋_GB2312" w:hAnsi="仿宋_GB2312" w:eastAsia="仿宋_GB2312" w:cs="仿宋_GB2312"/>
          <w:szCs w:val="32"/>
          <w:lang w:bidi="ar"/>
        </w:rPr>
        <w:t>1,237.92</w:t>
      </w:r>
      <w:r>
        <w:rPr>
          <w:rFonts w:hint="eastAsia" w:ascii="仿宋_GB2312" w:hAnsi="仿宋_GB2312" w:eastAsia="仿宋_GB2312" w:cs="仿宋_GB2312"/>
          <w:szCs w:val="32"/>
          <w:lang w:bidi="ar"/>
        </w:rPr>
        <w:t>万元，实现利润总额</w:t>
      </w:r>
      <w:r>
        <w:rPr>
          <w:rFonts w:ascii="仿宋_GB2312" w:hAnsi="仿宋_GB2312" w:eastAsia="仿宋_GB2312" w:cs="仿宋_GB2312"/>
          <w:szCs w:val="32"/>
          <w:lang w:bidi="ar"/>
        </w:rPr>
        <w:t>6,477.25</w:t>
      </w:r>
      <w:r>
        <w:rPr>
          <w:rFonts w:hint="eastAsia" w:ascii="仿宋_GB2312" w:hAnsi="仿宋_GB2312" w:eastAsia="仿宋_GB2312" w:cs="仿宋_GB2312"/>
          <w:szCs w:val="32"/>
          <w:lang w:bidi="ar"/>
        </w:rPr>
        <w:t>万元，净利润</w:t>
      </w:r>
      <w:r>
        <w:rPr>
          <w:rFonts w:ascii="仿宋_GB2312" w:hAnsi="仿宋_GB2312" w:eastAsia="仿宋_GB2312" w:cs="仿宋_GB2312"/>
          <w:szCs w:val="32"/>
          <w:lang w:bidi="ar"/>
        </w:rPr>
        <w:t>4,857.11</w:t>
      </w:r>
      <w:r>
        <w:rPr>
          <w:rFonts w:hint="eastAsia" w:ascii="仿宋_GB2312" w:hAnsi="仿宋_GB2312" w:eastAsia="仿宋_GB2312" w:cs="仿宋_GB2312"/>
          <w:szCs w:val="32"/>
          <w:lang w:bidi="ar"/>
        </w:rPr>
        <w:t>万元。</w:t>
      </w:r>
      <w:r>
        <w:rPr>
          <w:rFonts w:hint="eastAsia" w:ascii="仿宋" w:hAnsi="仿宋" w:eastAsia="仿宋"/>
          <w:color w:val="000000"/>
          <w:sz w:val="30"/>
          <w:szCs w:val="30"/>
        </w:rPr>
        <w:br w:type="textWrapping"/>
      </w:r>
      <w:r>
        <w:rPr>
          <w:rFonts w:hint="eastAsia" w:ascii="楷体" w:hAnsi="楷体" w:eastAsia="楷体" w:cs="楷体"/>
          <w:szCs w:val="32"/>
          <w:lang w:bidi="ar"/>
        </w:rPr>
        <w:t>    （二）审计报告意见重要部分摘要</w:t>
      </w:r>
      <w:r>
        <w:rPr>
          <w:rFonts w:hint="eastAsia" w:ascii="楷体" w:hAnsi="楷体" w:eastAsia="楷体" w:cs="楷体"/>
          <w:szCs w:val="32"/>
          <w:lang w:bidi="ar"/>
        </w:rPr>
        <w:br w:type="textWrapping"/>
      </w:r>
      <w:r>
        <w:rPr>
          <w:rFonts w:ascii="仿宋_GB2312" w:hAnsi="仿宋_GB2312" w:eastAsia="仿宋_GB2312" w:cs="仿宋_GB2312"/>
          <w:szCs w:val="32"/>
          <w:lang w:bidi="ar"/>
        </w:rPr>
        <w:t> </w:t>
      </w:r>
      <w:r>
        <w:rPr>
          <w:rFonts w:hint="eastAsia" w:ascii="仿宋_GB2312" w:hAnsi="仿宋_GB2312" w:eastAsia="仿宋_GB2312" w:cs="仿宋_GB2312"/>
          <w:szCs w:val="32"/>
          <w:lang w:bidi="ar"/>
        </w:rPr>
        <w:t xml:space="preserve"> </w:t>
      </w:r>
      <w:r>
        <w:rPr>
          <w:rFonts w:ascii="仿宋_GB2312" w:hAnsi="仿宋_GB2312" w:eastAsia="仿宋_GB2312" w:cs="仿宋_GB2312"/>
          <w:szCs w:val="32"/>
          <w:lang w:bidi="ar"/>
        </w:rPr>
        <w:t> </w:t>
      </w:r>
      <w:r>
        <w:rPr>
          <w:rFonts w:hint="eastAsia" w:ascii="仿宋_GB2312" w:hAnsi="仿宋_GB2312" w:eastAsia="仿宋_GB2312" w:cs="仿宋_GB2312"/>
          <w:szCs w:val="32"/>
          <w:lang w:bidi="ar"/>
        </w:rPr>
        <w:t xml:space="preserve"> 晋建保理202</w:t>
      </w:r>
      <w:r>
        <w:rPr>
          <w:rFonts w:ascii="仿宋_GB2312" w:hAnsi="仿宋_GB2312" w:eastAsia="仿宋_GB2312" w:cs="仿宋_GB2312"/>
          <w:szCs w:val="32"/>
          <w:lang w:bidi="ar"/>
        </w:rPr>
        <w:t>1</w:t>
      </w:r>
      <w:r>
        <w:rPr>
          <w:rFonts w:hint="eastAsia" w:ascii="仿宋_GB2312" w:hAnsi="仿宋_GB2312" w:eastAsia="仿宋_GB2312" w:cs="仿宋_GB2312"/>
          <w:szCs w:val="32"/>
          <w:lang w:bidi="ar"/>
        </w:rPr>
        <w:t>年度财务报表在所有重大方面按照企业会计准则的规定编制，公允反映了202</w:t>
      </w:r>
      <w:r>
        <w:rPr>
          <w:rFonts w:ascii="仿宋_GB2312" w:hAnsi="仿宋_GB2312" w:eastAsia="仿宋_GB2312" w:cs="仿宋_GB2312"/>
          <w:szCs w:val="32"/>
          <w:lang w:bidi="ar"/>
        </w:rPr>
        <w:t>1</w:t>
      </w:r>
      <w:r>
        <w:rPr>
          <w:rFonts w:hint="eastAsia" w:ascii="仿宋_GB2312" w:hAnsi="仿宋_GB2312" w:eastAsia="仿宋_GB2312" w:cs="仿宋_GB2312"/>
          <w:szCs w:val="32"/>
          <w:lang w:bidi="ar"/>
        </w:rPr>
        <w:t>年12月31日的财务状况以及年度经营成果和现金流量。202</w:t>
      </w:r>
      <w:r>
        <w:rPr>
          <w:rFonts w:ascii="仿宋_GB2312" w:hAnsi="仿宋_GB2312" w:eastAsia="仿宋_GB2312" w:cs="仿宋_GB2312"/>
          <w:szCs w:val="32"/>
          <w:lang w:bidi="ar"/>
        </w:rPr>
        <w:t>1</w:t>
      </w:r>
      <w:r>
        <w:rPr>
          <w:rFonts w:hint="eastAsia" w:ascii="仿宋_GB2312" w:hAnsi="仿宋_GB2312" w:eastAsia="仿宋_GB2312" w:cs="仿宋_GB2312"/>
          <w:szCs w:val="32"/>
          <w:lang w:bidi="ar"/>
        </w:rPr>
        <w:t>年的审计报告为标准无保留意见审计报告。</w:t>
      </w:r>
    </w:p>
    <w:p>
      <w:pPr>
        <w:pStyle w:val="4"/>
        <w:keepNext w:val="0"/>
        <w:keepLines w:val="0"/>
        <w:pageBreakBefore w:val="0"/>
        <w:wordWrap/>
        <w:overflowPunct/>
        <w:topLinePunct w:val="0"/>
        <w:bidi w:val="0"/>
        <w:spacing w:line="600" w:lineRule="exact"/>
        <w:ind w:firstLine="640" w:firstLineChars="200"/>
        <w:rPr>
          <w:rFonts w:ascii="黑体" w:hAnsi="黑体" w:eastAsia="黑体" w:cs="黑体"/>
          <w:b w:val="0"/>
          <w:bCs w:val="0"/>
          <w:szCs w:val="32"/>
        </w:rPr>
      </w:pPr>
      <w:r>
        <w:rPr>
          <w:rFonts w:hint="eastAsia" w:ascii="黑体" w:hAnsi="黑体" w:eastAsia="黑体" w:cs="黑体"/>
          <w:b w:val="0"/>
          <w:bCs w:val="0"/>
          <w:szCs w:val="32"/>
        </w:rPr>
        <w:t>三、</w:t>
      </w:r>
      <w:r>
        <w:rPr>
          <w:rFonts w:hint="eastAsia" w:ascii="黑体" w:hAnsi="黑体" w:eastAsia="黑体" w:cs="黑体"/>
          <w:b w:val="0"/>
          <w:bCs w:val="0"/>
          <w:sz w:val="32"/>
          <w:szCs w:val="32"/>
          <w:lang w:eastAsia="zh-CN"/>
        </w:rPr>
        <w:t>企业领导人员任职情况及年度税后报酬</w:t>
      </w:r>
      <w:r>
        <w:rPr>
          <w:rFonts w:hint="eastAsia" w:ascii="黑体" w:hAnsi="黑体" w:eastAsia="黑体" w:cs="黑体"/>
          <w:b w:val="0"/>
          <w:bCs w:val="0"/>
          <w:szCs w:val="32"/>
        </w:rPr>
        <w:t xml:space="preserve"> </w:t>
      </w:r>
    </w:p>
    <w:p>
      <w:pPr>
        <w:keepNext w:val="0"/>
        <w:keepLines w:val="0"/>
        <w:pageBreakBefore w:val="0"/>
        <w:wordWrap/>
        <w:overflowPunct/>
        <w:topLinePunct w:val="0"/>
        <w:bidi w:val="0"/>
        <w:spacing w:line="600" w:lineRule="exact"/>
        <w:ind w:firstLine="563"/>
        <w:rPr>
          <w:rFonts w:hint="eastAsia" w:ascii="仿宋_GB2312" w:hAnsi="仿宋_GB2312" w:eastAsia="仿宋_GB2312" w:cs="仿宋_GB2312"/>
          <w:sz w:val="32"/>
          <w:szCs w:val="32"/>
          <w:lang w:bidi="ar"/>
        </w:rPr>
      </w:pPr>
      <w:r>
        <w:rPr>
          <w:rFonts w:hint="eastAsia" w:ascii="仿宋_GB2312" w:hAnsi="仿宋_GB2312" w:eastAsia="仿宋_GB2312" w:cs="仿宋_GB2312"/>
          <w:sz w:val="32"/>
          <w:szCs w:val="32"/>
          <w:lang w:bidi="ar"/>
        </w:rPr>
        <w:t>杜爱民，男，52岁，2017.9至2020.3任晋建国际商业保理（珠海横琴）有限公司董事、副总经理，2020.4至今任晋建国际商业保理（珠海横琴）有限公司董事长、总经理。</w:t>
      </w:r>
    </w:p>
    <w:p>
      <w:pPr>
        <w:keepNext w:val="0"/>
        <w:keepLines w:val="0"/>
        <w:pageBreakBefore w:val="0"/>
        <w:wordWrap/>
        <w:overflowPunct/>
        <w:topLinePunct w:val="0"/>
        <w:bidi w:val="0"/>
        <w:spacing w:line="600" w:lineRule="exact"/>
        <w:ind w:firstLine="563"/>
        <w:rPr>
          <w:rFonts w:hint="eastAsia" w:ascii="仿宋_GB2312" w:hAnsi="仿宋_GB2312" w:eastAsia="仿宋_GB2312" w:cs="仿宋_GB2312"/>
          <w:sz w:val="32"/>
          <w:szCs w:val="32"/>
          <w:lang w:bidi="ar"/>
        </w:rPr>
      </w:pPr>
      <w:r>
        <w:rPr>
          <w:rFonts w:hint="eastAsia" w:ascii="仿宋_GB2312" w:hAnsi="仿宋_GB2312" w:eastAsia="仿宋_GB2312" w:cs="仿宋_GB2312"/>
          <w:sz w:val="32"/>
          <w:szCs w:val="32"/>
          <w:lang w:bidi="ar"/>
        </w:rPr>
        <w:t>李志明，男，53岁，2018.12.5-2021.4.9、2021.10.13-至今任晋建国际商业保理（珠海横琴）有限公司董事、副总经理。</w:t>
      </w:r>
    </w:p>
    <w:p>
      <w:pPr>
        <w:keepNext w:val="0"/>
        <w:keepLines w:val="0"/>
        <w:pageBreakBefore w:val="0"/>
        <w:wordWrap/>
        <w:overflowPunct/>
        <w:topLinePunct w:val="0"/>
        <w:bidi w:val="0"/>
        <w:spacing w:line="600" w:lineRule="exact"/>
        <w:ind w:firstLine="563"/>
        <w:rPr>
          <w:rFonts w:hint="eastAsia" w:ascii="仿宋_GB2312" w:hAnsi="仿宋_GB2312" w:eastAsia="仿宋_GB2312" w:cs="仿宋_GB2312"/>
          <w:sz w:val="32"/>
          <w:szCs w:val="32"/>
          <w:lang w:bidi="ar"/>
        </w:rPr>
      </w:pPr>
      <w:r>
        <w:rPr>
          <w:rFonts w:hint="eastAsia" w:ascii="仿宋_GB2312" w:hAnsi="仿宋_GB2312" w:eastAsia="仿宋_GB2312" w:cs="仿宋_GB2312"/>
          <w:sz w:val="32"/>
          <w:szCs w:val="32"/>
          <w:lang w:bidi="ar"/>
        </w:rPr>
        <w:t>郝明，男，36岁，2017.8.4-2021.10.12任晋建国际商业保理（珠海横琴）有限公司董事，2021.10.13-至今任晋建国际商业保理（珠海横琴）有限公司董事、副总经理。</w:t>
      </w:r>
    </w:p>
    <w:p>
      <w:pPr>
        <w:keepNext w:val="0"/>
        <w:keepLines w:val="0"/>
        <w:pageBreakBefore w:val="0"/>
        <w:wordWrap/>
        <w:overflowPunct/>
        <w:topLinePunct w:val="0"/>
        <w:bidi w:val="0"/>
        <w:spacing w:line="600" w:lineRule="exact"/>
        <w:ind w:firstLine="563"/>
        <w:rPr>
          <w:rFonts w:hint="eastAsia" w:ascii="仿宋_GB2312" w:hAnsi="仿宋_GB2312" w:eastAsia="仿宋_GB2312" w:cs="仿宋_GB2312"/>
          <w:sz w:val="32"/>
          <w:szCs w:val="32"/>
          <w:lang w:bidi="ar"/>
        </w:rPr>
      </w:pPr>
      <w:r>
        <w:rPr>
          <w:rFonts w:hint="eastAsia" w:ascii="仿宋_GB2312" w:hAnsi="仿宋_GB2312" w:eastAsia="仿宋_GB2312" w:cs="仿宋_GB2312"/>
          <w:sz w:val="32"/>
          <w:szCs w:val="32"/>
          <w:lang w:bidi="ar"/>
        </w:rPr>
        <w:t>姜秀峰，男，42岁，2017.08-至今任晋建国际商业保理（珠海横琴）有限公司董事。</w:t>
      </w:r>
    </w:p>
    <w:p>
      <w:pPr>
        <w:keepNext w:val="0"/>
        <w:keepLines w:val="0"/>
        <w:pageBreakBefore w:val="0"/>
        <w:wordWrap/>
        <w:overflowPunct/>
        <w:topLinePunct w:val="0"/>
        <w:bidi w:val="0"/>
        <w:spacing w:line="600" w:lineRule="exact"/>
        <w:ind w:firstLine="563"/>
        <w:rPr>
          <w:rFonts w:hint="eastAsia" w:ascii="仿宋_GB2312" w:hAnsi="仿宋_GB2312" w:eastAsia="仿宋_GB2312" w:cs="仿宋_GB2312"/>
          <w:sz w:val="32"/>
          <w:szCs w:val="32"/>
          <w:lang w:bidi="ar"/>
        </w:rPr>
      </w:pPr>
      <w:r>
        <w:rPr>
          <w:rFonts w:hint="eastAsia" w:ascii="仿宋_GB2312" w:hAnsi="仿宋_GB2312" w:eastAsia="仿宋_GB2312" w:cs="仿宋_GB2312"/>
          <w:sz w:val="32"/>
          <w:szCs w:val="32"/>
          <w:lang w:bidi="ar"/>
        </w:rPr>
        <w:t>王博，男，43岁，2021.1.7至今任晋建国际商业保理（珠海横琴）有限公司监事。</w:t>
      </w:r>
    </w:p>
    <w:p>
      <w:pPr>
        <w:keepNext w:val="0"/>
        <w:keepLines w:val="0"/>
        <w:pageBreakBefore w:val="0"/>
        <w:wordWrap/>
        <w:overflowPunct/>
        <w:topLinePunct w:val="0"/>
        <w:bidi w:val="0"/>
        <w:spacing w:line="600" w:lineRule="exact"/>
        <w:ind w:firstLine="563"/>
        <w:rPr>
          <w:rFonts w:hint="default" w:ascii="仿宋_GB2312" w:hAnsi="仿宋_GB2312" w:eastAsia="仿宋_GB2312" w:cs="仿宋_GB2312"/>
          <w:sz w:val="32"/>
          <w:szCs w:val="32"/>
          <w:lang w:val="en-US" w:eastAsia="zh-CN" w:bidi="ar"/>
        </w:rPr>
      </w:pPr>
      <w:r>
        <w:rPr>
          <w:rFonts w:hint="eastAsia" w:ascii="仿宋_GB2312" w:hAnsi="仿宋_GB2312" w:eastAsia="仿宋_GB2312" w:cs="仿宋_GB2312"/>
          <w:sz w:val="32"/>
          <w:szCs w:val="32"/>
          <w:lang w:val="en-US" w:eastAsia="zh-CN" w:bidi="ar"/>
        </w:rPr>
        <w:t>姜秀峰、王博不在公司领取薪酬，2021年度领导税后年薪总额58.25万元。</w:t>
      </w:r>
    </w:p>
    <w:p>
      <w:pPr>
        <w:pStyle w:val="4"/>
        <w:keepNext w:val="0"/>
        <w:keepLines w:val="0"/>
        <w:pageBreakBefore w:val="0"/>
        <w:wordWrap/>
        <w:overflowPunct/>
        <w:topLinePunct w:val="0"/>
        <w:bidi w:val="0"/>
        <w:spacing w:line="600" w:lineRule="exact"/>
        <w:ind w:firstLine="640" w:firstLineChars="200"/>
        <w:rPr>
          <w:rFonts w:ascii="黑体" w:hAnsi="黑体" w:eastAsia="黑体" w:cs="黑体"/>
          <w:b w:val="0"/>
          <w:bCs w:val="0"/>
          <w:szCs w:val="32"/>
        </w:rPr>
      </w:pPr>
      <w:r>
        <w:rPr>
          <w:rFonts w:hint="eastAsia" w:ascii="黑体" w:hAnsi="黑体" w:eastAsia="黑体" w:cs="黑体"/>
          <w:b w:val="0"/>
          <w:bCs w:val="0"/>
          <w:szCs w:val="32"/>
        </w:rPr>
        <w:t xml:space="preserve">四、董事会报告摘要 </w:t>
      </w:r>
    </w:p>
    <w:p>
      <w:pPr>
        <w:keepNext w:val="0"/>
        <w:keepLines w:val="0"/>
        <w:pageBreakBefore w:val="0"/>
        <w:widowControl/>
        <w:wordWrap/>
        <w:overflowPunct/>
        <w:topLinePunct w:val="0"/>
        <w:bidi w:val="0"/>
        <w:spacing w:line="600" w:lineRule="exact"/>
        <w:ind w:firstLine="640" w:firstLineChars="200"/>
        <w:rPr>
          <w:rFonts w:hint="eastAsia" w:ascii="楷体" w:hAnsi="楷体" w:eastAsia="楷体" w:cs="楷体"/>
          <w:b w:val="0"/>
          <w:bCs w:val="0"/>
          <w:color w:val="000000"/>
          <w:sz w:val="32"/>
          <w:szCs w:val="32"/>
        </w:rPr>
      </w:pPr>
      <w:r>
        <w:rPr>
          <w:rFonts w:hint="eastAsia" w:ascii="楷体" w:hAnsi="楷体" w:eastAsia="楷体" w:cs="楷体"/>
          <w:b w:val="0"/>
          <w:bCs w:val="0"/>
          <w:color w:val="000000"/>
          <w:sz w:val="32"/>
          <w:szCs w:val="32"/>
        </w:rPr>
        <w:t>（一）2021年工作回顾</w:t>
      </w:r>
    </w:p>
    <w:p>
      <w:pPr>
        <w:keepNext w:val="0"/>
        <w:keepLines w:val="0"/>
        <w:pageBreakBefore w:val="0"/>
        <w:wordWrap/>
        <w:overflowPunct/>
        <w:topLinePunct w:val="0"/>
        <w:bidi w:val="0"/>
        <w:spacing w:line="600" w:lineRule="exact"/>
        <w:ind w:firstLine="563"/>
        <w:rPr>
          <w:rFonts w:ascii="仿宋_GB2312" w:hAnsi="仿宋_GB2312" w:eastAsia="仿宋_GB2312" w:cs="仿宋_GB2312"/>
          <w:sz w:val="32"/>
          <w:szCs w:val="32"/>
          <w:lang w:bidi="ar"/>
        </w:rPr>
      </w:pPr>
      <w:r>
        <w:rPr>
          <w:rFonts w:hint="eastAsia" w:ascii="仿宋_GB2312" w:hAnsi="仿宋_GB2312" w:eastAsia="仿宋_GB2312" w:cs="仿宋_GB2312"/>
          <w:sz w:val="32"/>
          <w:szCs w:val="32"/>
          <w:lang w:bidi="ar"/>
        </w:rPr>
        <w:t>2021年，公司经营总额完成22,575.02万元，为年度指标21</w:t>
      </w:r>
      <w:r>
        <w:rPr>
          <w:rFonts w:ascii="仿宋_GB2312" w:hAnsi="仿宋_GB2312" w:eastAsia="仿宋_GB2312" w:cs="仿宋_GB2312"/>
          <w:sz w:val="32"/>
          <w:szCs w:val="32"/>
          <w:lang w:bidi="ar"/>
        </w:rPr>
        <w:t>,</w:t>
      </w:r>
      <w:r>
        <w:rPr>
          <w:rFonts w:hint="eastAsia" w:ascii="仿宋_GB2312" w:hAnsi="仿宋_GB2312" w:eastAsia="仿宋_GB2312" w:cs="仿宋_GB2312"/>
          <w:sz w:val="32"/>
          <w:szCs w:val="32"/>
          <w:lang w:bidi="ar"/>
        </w:rPr>
        <w:t>000万元的107.50%，同比增长24.85%；营业收入完成21,297.19万元，为年度指标21</w:t>
      </w:r>
      <w:r>
        <w:rPr>
          <w:rFonts w:ascii="仿宋_GB2312" w:hAnsi="仿宋_GB2312" w:eastAsia="仿宋_GB2312" w:cs="仿宋_GB2312"/>
          <w:sz w:val="32"/>
          <w:szCs w:val="32"/>
          <w:lang w:bidi="ar"/>
        </w:rPr>
        <w:t>,</w:t>
      </w:r>
      <w:r>
        <w:rPr>
          <w:rFonts w:hint="eastAsia" w:ascii="仿宋_GB2312" w:hAnsi="仿宋_GB2312" w:eastAsia="仿宋_GB2312" w:cs="仿宋_GB2312"/>
          <w:sz w:val="32"/>
          <w:szCs w:val="32"/>
          <w:lang w:bidi="ar"/>
        </w:rPr>
        <w:t>000万元的101.42%，同比增长24.85%；利润总额6,477.25万元，为年度指标5</w:t>
      </w:r>
      <w:r>
        <w:rPr>
          <w:rFonts w:ascii="仿宋_GB2312" w:hAnsi="仿宋_GB2312" w:eastAsia="仿宋_GB2312" w:cs="仿宋_GB2312"/>
          <w:sz w:val="32"/>
          <w:szCs w:val="32"/>
          <w:lang w:bidi="ar"/>
        </w:rPr>
        <w:t>,</w:t>
      </w:r>
      <w:r>
        <w:rPr>
          <w:rFonts w:hint="eastAsia" w:ascii="仿宋_GB2312" w:hAnsi="仿宋_GB2312" w:eastAsia="仿宋_GB2312" w:cs="仿宋_GB2312"/>
          <w:sz w:val="32"/>
          <w:szCs w:val="32"/>
          <w:lang w:bidi="ar"/>
        </w:rPr>
        <w:t>500万元的117.77%，同比增长55.89%；资产负债率66.94%，年度指标为小于80%；净资产收益率9.6%，年度指标为8.6%，较好地完成了年度主要目标任务。</w:t>
      </w:r>
    </w:p>
    <w:p>
      <w:pPr>
        <w:keepNext w:val="0"/>
        <w:keepLines w:val="0"/>
        <w:pageBreakBefore w:val="0"/>
        <w:widowControl/>
        <w:wordWrap/>
        <w:overflowPunct/>
        <w:topLinePunct w:val="0"/>
        <w:bidi w:val="0"/>
        <w:spacing w:line="600" w:lineRule="exact"/>
        <w:ind w:firstLine="640" w:firstLineChars="200"/>
        <w:rPr>
          <w:rFonts w:hint="eastAsia" w:ascii="楷体" w:hAnsi="楷体" w:eastAsia="楷体" w:cs="楷体"/>
          <w:b w:val="0"/>
          <w:bCs w:val="0"/>
          <w:color w:val="000000"/>
          <w:sz w:val="32"/>
          <w:szCs w:val="32"/>
        </w:rPr>
      </w:pPr>
      <w:r>
        <w:rPr>
          <w:rFonts w:hint="eastAsia" w:ascii="楷体" w:hAnsi="楷体" w:eastAsia="楷体" w:cs="楷体"/>
          <w:b w:val="0"/>
          <w:bCs w:val="0"/>
          <w:color w:val="000000"/>
          <w:sz w:val="32"/>
          <w:szCs w:val="32"/>
        </w:rPr>
        <w:t>（二）2021年工作成就</w:t>
      </w:r>
    </w:p>
    <w:p>
      <w:pPr>
        <w:keepNext w:val="0"/>
        <w:keepLines w:val="0"/>
        <w:pageBreakBefore w:val="0"/>
        <w:wordWrap/>
        <w:overflowPunct/>
        <w:topLinePunct w:val="0"/>
        <w:bidi w:val="0"/>
        <w:spacing w:line="600" w:lineRule="exact"/>
        <w:ind w:firstLine="563"/>
        <w:rPr>
          <w:rFonts w:ascii="仿宋_GB2312" w:hAnsi="仿宋_GB2312" w:eastAsia="仿宋_GB2312" w:cs="仿宋_GB2312"/>
          <w:sz w:val="32"/>
          <w:szCs w:val="32"/>
          <w:lang w:bidi="ar"/>
        </w:rPr>
      </w:pPr>
      <w:r>
        <w:rPr>
          <w:rFonts w:hint="eastAsia" w:ascii="仿宋_GB2312" w:hAnsi="仿宋_GB2312" w:eastAsia="仿宋_GB2312" w:cs="仿宋_GB2312"/>
          <w:sz w:val="32"/>
          <w:szCs w:val="32"/>
          <w:lang w:bidi="ar"/>
        </w:rPr>
        <w:t>荣获第六届中国商业保理行业创新案例奖、2021年度商业保理行业贡献单位，获准首批“商业保理行业团体标准试点单位”，当选为广东省商业保理协会副会长单位，被授予“广东金融学院保理与供应链金融产业学院共建单位”，行业地位持续攀升。</w:t>
      </w:r>
    </w:p>
    <w:p>
      <w:pPr>
        <w:keepNext w:val="0"/>
        <w:keepLines w:val="0"/>
        <w:pageBreakBefore w:val="0"/>
        <w:widowControl/>
        <w:wordWrap/>
        <w:overflowPunct/>
        <w:topLinePunct w:val="0"/>
        <w:bidi w:val="0"/>
        <w:spacing w:line="600" w:lineRule="exact"/>
        <w:ind w:firstLine="640" w:firstLineChars="200"/>
        <w:rPr>
          <w:rFonts w:hint="eastAsia" w:ascii="楷体" w:hAnsi="楷体" w:eastAsia="楷体" w:cs="楷体"/>
          <w:b w:val="0"/>
          <w:bCs w:val="0"/>
          <w:color w:val="000000"/>
          <w:sz w:val="32"/>
          <w:szCs w:val="32"/>
        </w:rPr>
      </w:pPr>
      <w:r>
        <w:rPr>
          <w:rFonts w:hint="eastAsia" w:ascii="楷体" w:hAnsi="楷体" w:eastAsia="楷体" w:cs="楷体"/>
          <w:b w:val="0"/>
          <w:bCs w:val="0"/>
          <w:color w:val="000000"/>
          <w:sz w:val="32"/>
          <w:szCs w:val="32"/>
        </w:rPr>
        <w:t>（三）2022年工作思路</w:t>
      </w:r>
    </w:p>
    <w:p>
      <w:pPr>
        <w:keepNext w:val="0"/>
        <w:keepLines w:val="0"/>
        <w:pageBreakBefore w:val="0"/>
        <w:wordWrap/>
        <w:overflowPunct/>
        <w:topLinePunct w:val="0"/>
        <w:bidi w:val="0"/>
        <w:spacing w:line="600" w:lineRule="exact"/>
        <w:ind w:firstLine="563"/>
        <w:rPr>
          <w:rFonts w:ascii="仿宋_GB2312" w:hAnsi="仿宋_GB2312" w:eastAsia="仿宋_GB2312" w:cs="仿宋_GB2312"/>
          <w:sz w:val="32"/>
          <w:szCs w:val="32"/>
          <w:lang w:bidi="ar"/>
        </w:rPr>
      </w:pPr>
      <w:r>
        <w:rPr>
          <w:rFonts w:hint="eastAsia" w:ascii="仿宋_GB2312" w:hAnsi="仿宋_GB2312" w:eastAsia="仿宋_GB2312" w:cs="仿宋_GB2312"/>
          <w:sz w:val="32"/>
          <w:szCs w:val="32"/>
          <w:lang w:bidi="ar"/>
        </w:rPr>
        <w:t>2</w:t>
      </w:r>
      <w:r>
        <w:rPr>
          <w:rFonts w:ascii="仿宋_GB2312" w:hAnsi="仿宋_GB2312" w:eastAsia="仿宋_GB2312" w:cs="仿宋_GB2312"/>
          <w:sz w:val="32"/>
          <w:szCs w:val="32"/>
          <w:lang w:bidi="ar"/>
        </w:rPr>
        <w:t>02</w:t>
      </w:r>
      <w:r>
        <w:rPr>
          <w:rFonts w:hint="eastAsia" w:ascii="仿宋_GB2312" w:hAnsi="仿宋_GB2312" w:eastAsia="仿宋_GB2312" w:cs="仿宋_GB2312"/>
          <w:sz w:val="32"/>
          <w:szCs w:val="32"/>
          <w:lang w:bidi="ar"/>
        </w:rPr>
        <w:t>2年，公司将继续坚持以习近平新时代中国特色社会主义思想为指导，全面贯彻党的十九大和历次全会精神，主动适应金融板块整合带来的新机遇、新挑战，紧扣公司“123311”战略规划任务和上海荣大下达的2022年主要经</w:t>
      </w:r>
    </w:p>
    <w:p>
      <w:pPr>
        <w:keepNext w:val="0"/>
        <w:keepLines w:val="0"/>
        <w:pageBreakBefore w:val="0"/>
        <w:wordWrap/>
        <w:overflowPunct/>
        <w:topLinePunct w:val="0"/>
        <w:bidi w:val="0"/>
        <w:spacing w:line="600" w:lineRule="exact"/>
        <w:rPr>
          <w:rFonts w:ascii="仿宋_GB2312" w:hAnsi="仿宋_GB2312" w:eastAsia="仿宋_GB2312" w:cs="仿宋_GB2312"/>
          <w:sz w:val="32"/>
          <w:szCs w:val="32"/>
          <w:lang w:bidi="ar"/>
        </w:rPr>
      </w:pPr>
      <w:r>
        <w:rPr>
          <w:rFonts w:hint="eastAsia" w:ascii="仿宋_GB2312" w:hAnsi="仿宋_GB2312" w:eastAsia="仿宋_GB2312" w:cs="仿宋_GB2312"/>
          <w:sz w:val="32"/>
          <w:szCs w:val="32"/>
          <w:lang w:bidi="ar"/>
        </w:rPr>
        <w:t>营指标，全力以赴做好各项工作。</w:t>
      </w:r>
    </w:p>
    <w:p>
      <w:pPr>
        <w:keepNext w:val="0"/>
        <w:keepLines w:val="0"/>
        <w:pageBreakBefore w:val="0"/>
        <w:wordWrap/>
        <w:overflowPunct/>
        <w:topLinePunct w:val="0"/>
        <w:bidi w:val="0"/>
        <w:spacing w:line="600" w:lineRule="exact"/>
        <w:ind w:firstLine="563"/>
        <w:rPr>
          <w:rFonts w:ascii="仿宋_GB2312" w:hAnsi="仿宋_GB2312" w:eastAsia="仿宋_GB2312" w:cs="仿宋_GB2312"/>
          <w:sz w:val="32"/>
          <w:szCs w:val="32"/>
          <w:lang w:bidi="ar"/>
        </w:rPr>
      </w:pPr>
      <w:r>
        <w:rPr>
          <w:rFonts w:hint="eastAsia" w:ascii="仿宋_GB2312" w:hAnsi="仿宋_GB2312" w:eastAsia="仿宋_GB2312" w:cs="仿宋_GB2312"/>
          <w:sz w:val="32"/>
          <w:szCs w:val="32"/>
          <w:lang w:bidi="ar"/>
        </w:rPr>
        <w:t>2022年工作的总体思路：以</w:t>
      </w:r>
      <w:r>
        <w:rPr>
          <w:rFonts w:ascii="仿宋_GB2312" w:hAnsi="仿宋_GB2312" w:eastAsia="仿宋_GB2312" w:cs="仿宋_GB2312"/>
          <w:sz w:val="32"/>
          <w:szCs w:val="32"/>
          <w:lang w:bidi="ar"/>
        </w:rPr>
        <w:t>“服务集团、合规经营、创造价值”</w:t>
      </w:r>
      <w:r>
        <w:rPr>
          <w:rFonts w:hint="eastAsia" w:ascii="仿宋_GB2312" w:hAnsi="仿宋_GB2312" w:eastAsia="仿宋_GB2312" w:cs="仿宋_GB2312"/>
          <w:sz w:val="32"/>
          <w:szCs w:val="32"/>
          <w:lang w:bidi="ar"/>
        </w:rPr>
        <w:t>为</w:t>
      </w:r>
      <w:r>
        <w:rPr>
          <w:rFonts w:ascii="仿宋_GB2312" w:hAnsi="仿宋_GB2312" w:eastAsia="仿宋_GB2312" w:cs="仿宋_GB2312"/>
          <w:sz w:val="32"/>
          <w:szCs w:val="32"/>
          <w:lang w:bidi="ar"/>
        </w:rPr>
        <w:t>宗旨，以“市场化、专业化、差异化、国际化”为目标，不断创新业务模式，</w:t>
      </w:r>
      <w:r>
        <w:rPr>
          <w:rFonts w:hint="eastAsia" w:ascii="仿宋_GB2312" w:hAnsi="仿宋_GB2312" w:eastAsia="仿宋_GB2312" w:cs="仿宋_GB2312"/>
          <w:sz w:val="32"/>
          <w:szCs w:val="32"/>
          <w:lang w:bidi="ar"/>
        </w:rPr>
        <w:t>深化同业合作，逐步提高外部业务占比，</w:t>
      </w:r>
      <w:r>
        <w:rPr>
          <w:rFonts w:ascii="仿宋_GB2312" w:hAnsi="仿宋_GB2312" w:eastAsia="仿宋_GB2312" w:cs="仿宋_GB2312"/>
          <w:sz w:val="32"/>
          <w:szCs w:val="32"/>
          <w:lang w:bidi="ar"/>
        </w:rPr>
        <w:t>加大资产证券化创新力度</w:t>
      </w:r>
      <w:r>
        <w:rPr>
          <w:rFonts w:hint="eastAsia" w:ascii="仿宋_GB2312" w:hAnsi="仿宋_GB2312" w:eastAsia="仿宋_GB2312" w:cs="仿宋_GB2312"/>
          <w:sz w:val="32"/>
          <w:szCs w:val="32"/>
          <w:lang w:bidi="ar"/>
        </w:rPr>
        <w:t>，</w:t>
      </w:r>
      <w:r>
        <w:rPr>
          <w:rFonts w:ascii="仿宋_GB2312" w:hAnsi="仿宋_GB2312" w:eastAsia="仿宋_GB2312" w:cs="仿宋_GB2312"/>
          <w:sz w:val="32"/>
          <w:szCs w:val="32"/>
          <w:lang w:bidi="ar"/>
        </w:rPr>
        <w:t>稳定和扩大市场占有率</w:t>
      </w:r>
      <w:r>
        <w:rPr>
          <w:rFonts w:hint="eastAsia" w:ascii="仿宋_GB2312" w:hAnsi="仿宋_GB2312" w:eastAsia="仿宋_GB2312" w:cs="仿宋_GB2312"/>
          <w:sz w:val="32"/>
          <w:szCs w:val="32"/>
          <w:lang w:bidi="ar"/>
        </w:rPr>
        <w:t>；完善金融科技服务平台功能建设，实现</w:t>
      </w:r>
      <w:r>
        <w:rPr>
          <w:rFonts w:ascii="仿宋_GB2312" w:hAnsi="仿宋_GB2312" w:eastAsia="仿宋_GB2312" w:cs="仿宋_GB2312"/>
          <w:sz w:val="32"/>
          <w:szCs w:val="32"/>
          <w:lang w:bidi="ar"/>
        </w:rPr>
        <w:t>平台与人民银行征信系统的无缝衔接，</w:t>
      </w:r>
      <w:r>
        <w:rPr>
          <w:rFonts w:hint="eastAsia" w:ascii="仿宋_GB2312" w:hAnsi="仿宋_GB2312" w:eastAsia="仿宋_GB2312" w:cs="仿宋_GB2312"/>
          <w:sz w:val="32"/>
          <w:szCs w:val="32"/>
          <w:lang w:bidi="ar"/>
        </w:rPr>
        <w:t>建立与公司整体战略相适应的风险管理体系；</w:t>
      </w:r>
      <w:r>
        <w:rPr>
          <w:rFonts w:ascii="仿宋_GB2312" w:hAnsi="仿宋_GB2312" w:eastAsia="仿宋_GB2312" w:cs="仿宋_GB2312"/>
          <w:sz w:val="32"/>
          <w:szCs w:val="32"/>
          <w:lang w:bidi="ar"/>
        </w:rPr>
        <w:t>通过不断创新和完善，提升员工素质，增强员工和客户的满意度，在业内树立良好的口碑和品牌价值，</w:t>
      </w:r>
      <w:r>
        <w:rPr>
          <w:rFonts w:hint="eastAsia" w:ascii="仿宋_GB2312" w:hAnsi="仿宋_GB2312" w:eastAsia="仿宋_GB2312" w:cs="仿宋_GB2312"/>
          <w:sz w:val="32"/>
          <w:szCs w:val="32"/>
          <w:lang w:bidi="ar"/>
        </w:rPr>
        <w:t>持续增强公司核心竞争力。</w:t>
      </w:r>
    </w:p>
    <w:p>
      <w:pPr>
        <w:pStyle w:val="4"/>
        <w:keepNext w:val="0"/>
        <w:keepLines w:val="0"/>
        <w:pageBreakBefore w:val="0"/>
        <w:wordWrap/>
        <w:overflowPunct/>
        <w:topLinePunct w:val="0"/>
        <w:bidi w:val="0"/>
        <w:spacing w:line="600" w:lineRule="exact"/>
        <w:ind w:firstLine="640" w:firstLineChars="200"/>
        <w:rPr>
          <w:rFonts w:ascii="黑体" w:hAnsi="黑体" w:eastAsia="黑体" w:cs="黑体"/>
          <w:b w:val="0"/>
          <w:bCs w:val="0"/>
          <w:szCs w:val="32"/>
        </w:rPr>
      </w:pPr>
      <w:r>
        <w:rPr>
          <w:rFonts w:hint="eastAsia" w:ascii="黑体" w:hAnsi="黑体" w:eastAsia="黑体" w:cs="黑体"/>
          <w:b w:val="0"/>
          <w:bCs w:val="0"/>
          <w:szCs w:val="32"/>
        </w:rPr>
        <w:t>五、重大事件</w:t>
      </w:r>
    </w:p>
    <w:p>
      <w:pPr>
        <w:pStyle w:val="4"/>
        <w:keepNext w:val="0"/>
        <w:keepLines w:val="0"/>
        <w:pageBreakBefore w:val="0"/>
        <w:wordWrap/>
        <w:overflowPunct/>
        <w:topLinePunct w:val="0"/>
        <w:bidi w:val="0"/>
        <w:spacing w:line="600" w:lineRule="exact"/>
        <w:ind w:firstLine="640" w:firstLineChars="200"/>
        <w:rPr>
          <w:rFonts w:ascii="仿宋_GB2312" w:hAnsi="仿宋_GB2312" w:eastAsia="仿宋_GB2312" w:cs="仿宋_GB2312"/>
          <w:szCs w:val="32"/>
          <w:lang w:bidi="ar"/>
        </w:rPr>
      </w:pPr>
      <w:r>
        <w:rPr>
          <w:rFonts w:hint="eastAsia" w:ascii="仿宋_GB2312" w:hAnsi="仿宋_GB2312" w:eastAsia="仿宋_GB2312" w:cs="仿宋_GB2312"/>
          <w:szCs w:val="32"/>
          <w:lang w:bidi="ar"/>
        </w:rPr>
        <w:t>1.重要人事任免</w:t>
      </w:r>
    </w:p>
    <w:p>
      <w:pPr>
        <w:pStyle w:val="4"/>
        <w:keepNext w:val="0"/>
        <w:keepLines w:val="0"/>
        <w:pageBreakBefore w:val="0"/>
        <w:wordWrap/>
        <w:overflowPunct/>
        <w:topLinePunct w:val="0"/>
        <w:bidi w:val="0"/>
        <w:spacing w:line="600" w:lineRule="exact"/>
        <w:ind w:firstLine="640" w:firstLineChars="200"/>
        <w:rPr>
          <w:rFonts w:eastAsia="仿宋_GB2312"/>
        </w:rPr>
      </w:pPr>
      <w:r>
        <w:rPr>
          <w:rFonts w:hint="eastAsia" w:ascii="仿宋_GB2312" w:hAnsi="仿宋_GB2312" w:eastAsia="仿宋_GB2312" w:cs="仿宋_GB2312"/>
          <w:szCs w:val="32"/>
          <w:lang w:bidi="ar"/>
        </w:rPr>
        <w:t>2021年1月董捷不再担任公司监事；2021年1月王博任公司监事。</w:t>
      </w:r>
    </w:p>
    <w:p>
      <w:pPr>
        <w:pStyle w:val="4"/>
        <w:keepNext w:val="0"/>
        <w:keepLines w:val="0"/>
        <w:pageBreakBefore w:val="0"/>
        <w:wordWrap/>
        <w:overflowPunct/>
        <w:topLinePunct w:val="0"/>
        <w:bidi w:val="0"/>
        <w:spacing w:line="600" w:lineRule="exact"/>
        <w:ind w:firstLine="640" w:firstLineChars="200"/>
        <w:rPr>
          <w:rFonts w:ascii="仿宋_GB2312" w:hAnsi="仿宋_GB2312" w:eastAsia="仿宋_GB2312" w:cs="仿宋_GB2312"/>
          <w:szCs w:val="32"/>
          <w:lang w:bidi="ar"/>
        </w:rPr>
      </w:pPr>
      <w:r>
        <w:rPr>
          <w:rFonts w:hint="eastAsia" w:ascii="仿宋_GB2312" w:hAnsi="仿宋_GB2312" w:eastAsia="仿宋_GB2312" w:cs="仿宋_GB2312"/>
          <w:szCs w:val="32"/>
          <w:lang w:bidi="ar"/>
        </w:rPr>
        <w:t xml:space="preserve">2.重大产权变动 </w:t>
      </w:r>
    </w:p>
    <w:p>
      <w:pPr>
        <w:keepNext w:val="0"/>
        <w:keepLines w:val="0"/>
        <w:pageBreakBefore w:val="0"/>
        <w:wordWrap/>
        <w:overflowPunct/>
        <w:topLinePunct w:val="0"/>
        <w:bidi w:val="0"/>
        <w:spacing w:line="600" w:lineRule="exact"/>
        <w:ind w:firstLine="563"/>
        <w:rPr>
          <w:rFonts w:ascii="仿宋_GB2312" w:hAnsi="仿宋_GB2312" w:eastAsia="仿宋_GB2312" w:cs="仿宋_GB2312"/>
          <w:sz w:val="32"/>
          <w:szCs w:val="32"/>
          <w:lang w:bidi="ar"/>
        </w:rPr>
      </w:pPr>
      <w:r>
        <w:rPr>
          <w:rFonts w:ascii="仿宋_GB2312" w:hAnsi="仿宋_GB2312" w:eastAsia="仿宋_GB2312" w:cs="仿宋_GB2312"/>
          <w:sz w:val="32"/>
          <w:szCs w:val="32"/>
          <w:lang w:bidi="ar"/>
        </w:rPr>
        <w:t>2021</w:t>
      </w:r>
      <w:r>
        <w:rPr>
          <w:rFonts w:hint="eastAsia" w:ascii="仿宋_GB2312" w:hAnsi="仿宋_GB2312" w:eastAsia="仿宋_GB2312" w:cs="仿宋_GB2312"/>
          <w:sz w:val="32"/>
          <w:szCs w:val="32"/>
          <w:lang w:bidi="ar"/>
        </w:rPr>
        <w:t>年1</w:t>
      </w:r>
      <w:r>
        <w:rPr>
          <w:rFonts w:ascii="仿宋_GB2312" w:hAnsi="仿宋_GB2312" w:eastAsia="仿宋_GB2312" w:cs="仿宋_GB2312"/>
          <w:sz w:val="32"/>
          <w:szCs w:val="32"/>
          <w:lang w:bidi="ar"/>
        </w:rPr>
        <w:t>0</w:t>
      </w:r>
      <w:r>
        <w:rPr>
          <w:rFonts w:hint="eastAsia" w:ascii="仿宋_GB2312" w:hAnsi="仿宋_GB2312" w:eastAsia="仿宋_GB2312" w:cs="仿宋_GB2312"/>
          <w:sz w:val="32"/>
          <w:szCs w:val="32"/>
          <w:lang w:bidi="ar"/>
        </w:rPr>
        <w:t>月，山西建设投资集团有限公司以持有的晋建保理5</w:t>
      </w:r>
      <w:r>
        <w:rPr>
          <w:rFonts w:ascii="仿宋_GB2312" w:hAnsi="仿宋_GB2312" w:eastAsia="仿宋_GB2312" w:cs="仿宋_GB2312"/>
          <w:sz w:val="32"/>
          <w:szCs w:val="32"/>
          <w:lang w:bidi="ar"/>
        </w:rPr>
        <w:t>0%</w:t>
      </w:r>
      <w:r>
        <w:rPr>
          <w:rFonts w:hint="eastAsia" w:ascii="仿宋_GB2312" w:hAnsi="仿宋_GB2312" w:eastAsia="仿宋_GB2312" w:cs="仿宋_GB2312"/>
          <w:sz w:val="32"/>
          <w:szCs w:val="32"/>
          <w:lang w:bidi="ar"/>
        </w:rPr>
        <w:t>股权对上海荣大进行增资，增资后公司股权结构变为：上海荣大投资管理有限公司占比5</w:t>
      </w:r>
      <w:r>
        <w:rPr>
          <w:rFonts w:ascii="仿宋_GB2312" w:hAnsi="仿宋_GB2312" w:eastAsia="仿宋_GB2312" w:cs="仿宋_GB2312"/>
          <w:sz w:val="32"/>
          <w:szCs w:val="32"/>
          <w:lang w:bidi="ar"/>
        </w:rPr>
        <w:t>0%</w:t>
      </w:r>
      <w:r>
        <w:rPr>
          <w:rFonts w:hint="eastAsia" w:ascii="仿宋_GB2312" w:hAnsi="仿宋_GB2312" w:eastAsia="仿宋_GB2312" w:cs="仿宋_GB2312"/>
          <w:sz w:val="32"/>
          <w:szCs w:val="32"/>
          <w:lang w:bidi="ar"/>
        </w:rPr>
        <w:t>、山西建筑工程集团有限公司占比4</w:t>
      </w:r>
      <w:r>
        <w:rPr>
          <w:rFonts w:ascii="仿宋_GB2312" w:hAnsi="仿宋_GB2312" w:eastAsia="仿宋_GB2312" w:cs="仿宋_GB2312"/>
          <w:sz w:val="32"/>
          <w:szCs w:val="32"/>
          <w:lang w:bidi="ar"/>
        </w:rPr>
        <w:t>0%</w:t>
      </w:r>
      <w:r>
        <w:rPr>
          <w:rFonts w:hint="eastAsia" w:ascii="仿宋_GB2312" w:hAnsi="仿宋_GB2312" w:eastAsia="仿宋_GB2312" w:cs="仿宋_GB2312"/>
          <w:sz w:val="32"/>
          <w:szCs w:val="32"/>
          <w:lang w:bidi="ar"/>
        </w:rPr>
        <w:t>、横琴盈华信投资咨询有限公司占比1</w:t>
      </w:r>
      <w:r>
        <w:rPr>
          <w:rFonts w:ascii="仿宋_GB2312" w:hAnsi="仿宋_GB2312" w:eastAsia="仿宋_GB2312" w:cs="仿宋_GB2312"/>
          <w:sz w:val="32"/>
          <w:szCs w:val="32"/>
          <w:lang w:bidi="ar"/>
        </w:rPr>
        <w:t>0%</w:t>
      </w:r>
      <w:r>
        <w:rPr>
          <w:rFonts w:hint="eastAsia" w:ascii="仿宋_GB2312" w:hAnsi="仿宋_GB2312" w:eastAsia="仿宋_GB2312" w:cs="仿宋_GB2312"/>
          <w:sz w:val="32"/>
          <w:szCs w:val="32"/>
          <w:lang w:bidi="ar"/>
        </w:rPr>
        <w:t>。</w:t>
      </w:r>
    </w:p>
    <w:p>
      <w:pPr>
        <w:keepNext w:val="0"/>
        <w:keepLines w:val="0"/>
        <w:pageBreakBefore w:val="0"/>
        <w:widowControl/>
        <w:wordWrap/>
        <w:overflowPunct/>
        <w:topLinePunct w:val="0"/>
        <w:bidi w:val="0"/>
        <w:spacing w:line="600" w:lineRule="exact"/>
        <w:ind w:firstLine="640" w:firstLineChars="200"/>
        <w:jc w:val="left"/>
        <w:rPr>
          <w:rFonts w:ascii="黑体" w:hAnsi="黑体" w:eastAsia="黑体" w:cs="黑体"/>
          <w:b w:val="0"/>
          <w:bCs w:val="0"/>
          <w:sz w:val="32"/>
          <w:szCs w:val="32"/>
        </w:rPr>
      </w:pPr>
      <w:r>
        <w:rPr>
          <w:rFonts w:hint="eastAsia" w:ascii="黑体" w:hAnsi="黑体" w:eastAsia="黑体" w:cs="黑体"/>
          <w:b w:val="0"/>
          <w:bCs w:val="0"/>
          <w:sz w:val="32"/>
          <w:szCs w:val="32"/>
        </w:rPr>
        <w:t>六、预算执行情况</w:t>
      </w:r>
    </w:p>
    <w:p>
      <w:pPr>
        <w:keepNext w:val="0"/>
        <w:keepLines w:val="0"/>
        <w:pageBreakBefore w:val="0"/>
        <w:wordWrap/>
        <w:overflowPunct/>
        <w:topLinePunct w:val="0"/>
        <w:bidi w:val="0"/>
        <w:spacing w:line="600" w:lineRule="exact"/>
        <w:ind w:firstLine="563"/>
        <w:rPr>
          <w:rFonts w:ascii="仿宋_GB2312" w:hAnsi="仿宋_GB2312" w:eastAsia="仿宋_GB2312" w:cs="仿宋_GB2312"/>
          <w:sz w:val="32"/>
          <w:szCs w:val="32"/>
          <w:lang w:bidi="ar"/>
        </w:rPr>
      </w:pPr>
      <w:r>
        <w:rPr>
          <w:rFonts w:hint="eastAsia" w:ascii="仿宋_GB2312" w:hAnsi="仿宋_GB2312" w:eastAsia="仿宋_GB2312" w:cs="仿宋_GB2312"/>
          <w:sz w:val="32"/>
          <w:szCs w:val="32"/>
          <w:lang w:bidi="ar"/>
        </w:rPr>
        <w:t>202</w:t>
      </w:r>
      <w:r>
        <w:rPr>
          <w:rFonts w:ascii="仿宋_GB2312" w:hAnsi="仿宋_GB2312" w:eastAsia="仿宋_GB2312" w:cs="仿宋_GB2312"/>
          <w:sz w:val="32"/>
          <w:szCs w:val="32"/>
          <w:lang w:bidi="ar"/>
        </w:rPr>
        <w:t>1</w:t>
      </w:r>
      <w:r>
        <w:rPr>
          <w:rFonts w:hint="eastAsia" w:ascii="仿宋_GB2312" w:hAnsi="仿宋_GB2312" w:eastAsia="仿宋_GB2312" w:cs="仿宋_GB2312"/>
          <w:sz w:val="32"/>
          <w:szCs w:val="32"/>
          <w:lang w:bidi="ar"/>
        </w:rPr>
        <w:t>年圆满完成全年预算目标。其中营业收入完成预算指标的10</w:t>
      </w:r>
      <w:r>
        <w:rPr>
          <w:rFonts w:ascii="仿宋_GB2312" w:hAnsi="仿宋_GB2312" w:eastAsia="仿宋_GB2312" w:cs="仿宋_GB2312"/>
          <w:sz w:val="32"/>
          <w:szCs w:val="32"/>
          <w:lang w:bidi="ar"/>
        </w:rPr>
        <w:t>1.42</w:t>
      </w:r>
      <w:r>
        <w:rPr>
          <w:rFonts w:hint="eastAsia" w:ascii="仿宋_GB2312" w:hAnsi="仿宋_GB2312" w:eastAsia="仿宋_GB2312" w:cs="仿宋_GB2312"/>
          <w:sz w:val="32"/>
          <w:szCs w:val="32"/>
          <w:lang w:bidi="ar"/>
        </w:rPr>
        <w:t>%，利润总额完成预算指标的1</w:t>
      </w:r>
      <w:r>
        <w:rPr>
          <w:rFonts w:ascii="仿宋_GB2312" w:hAnsi="仿宋_GB2312" w:eastAsia="仿宋_GB2312" w:cs="仿宋_GB2312"/>
          <w:sz w:val="32"/>
          <w:szCs w:val="32"/>
          <w:lang w:bidi="ar"/>
        </w:rPr>
        <w:t>17.77</w:t>
      </w:r>
      <w:r>
        <w:rPr>
          <w:rFonts w:hint="eastAsia" w:ascii="仿宋_GB2312" w:hAnsi="仿宋_GB2312" w:eastAsia="仿宋_GB2312" w:cs="仿宋_GB2312"/>
          <w:sz w:val="32"/>
          <w:szCs w:val="32"/>
          <w:lang w:bidi="ar"/>
        </w:rPr>
        <w:t>%。</w:t>
      </w:r>
    </w:p>
    <w:p>
      <w:pPr>
        <w:pStyle w:val="4"/>
        <w:keepNext w:val="0"/>
        <w:keepLines w:val="0"/>
        <w:pageBreakBefore w:val="0"/>
        <w:wordWrap/>
        <w:overflowPunct/>
        <w:topLinePunct w:val="0"/>
        <w:bidi w:val="0"/>
        <w:spacing w:line="600" w:lineRule="exact"/>
        <w:ind w:firstLine="640" w:firstLineChars="200"/>
        <w:rPr>
          <w:rFonts w:ascii="黑体" w:hAnsi="黑体" w:eastAsia="黑体" w:cs="黑体"/>
          <w:b w:val="0"/>
          <w:bCs w:val="0"/>
          <w:szCs w:val="32"/>
        </w:rPr>
      </w:pPr>
      <w:r>
        <w:rPr>
          <w:rFonts w:hint="eastAsia" w:ascii="黑体" w:hAnsi="黑体" w:eastAsia="黑体" w:cs="黑体"/>
          <w:b w:val="0"/>
          <w:bCs w:val="0"/>
          <w:szCs w:val="32"/>
        </w:rPr>
        <w:t>七、企业履行社会责任情况</w:t>
      </w:r>
    </w:p>
    <w:p>
      <w:pPr>
        <w:keepNext w:val="0"/>
        <w:keepLines w:val="0"/>
        <w:pageBreakBefore w:val="0"/>
        <w:widowControl/>
        <w:wordWrap/>
        <w:overflowPunct/>
        <w:topLinePunct w:val="0"/>
        <w:bidi w:val="0"/>
        <w:spacing w:line="600" w:lineRule="exact"/>
        <w:ind w:firstLine="640" w:firstLineChars="200"/>
        <w:jc w:val="left"/>
        <w:rPr>
          <w:rFonts w:ascii="仿宋_GB2312" w:hAnsi="仿宋_GB2312" w:eastAsia="仿宋_GB2312" w:cs="仿宋_GB2312"/>
          <w:sz w:val="32"/>
          <w:szCs w:val="32"/>
          <w:lang w:bidi="ar"/>
        </w:rPr>
      </w:pPr>
      <w:r>
        <w:rPr>
          <w:rFonts w:hint="eastAsia" w:ascii="仿宋_GB2312" w:hAnsi="仿宋_GB2312" w:eastAsia="仿宋_GB2312" w:cs="仿宋_GB2312"/>
          <w:sz w:val="32"/>
          <w:szCs w:val="32"/>
          <w:lang w:bidi="ar"/>
        </w:rPr>
        <w:t>1.安全责任</w:t>
      </w:r>
    </w:p>
    <w:p>
      <w:pPr>
        <w:pStyle w:val="4"/>
        <w:keepNext w:val="0"/>
        <w:keepLines w:val="0"/>
        <w:pageBreakBefore w:val="0"/>
        <w:wordWrap/>
        <w:overflowPunct/>
        <w:topLinePunct w:val="0"/>
        <w:bidi w:val="0"/>
        <w:spacing w:line="600" w:lineRule="exact"/>
        <w:ind w:firstLine="640" w:firstLineChars="200"/>
        <w:rPr>
          <w:rFonts w:ascii="仿宋_GB2312" w:hAnsi="仿宋_GB2312" w:eastAsia="仿宋_GB2312" w:cs="仿宋_GB2312"/>
          <w:szCs w:val="32"/>
          <w:lang w:bidi="ar"/>
        </w:rPr>
      </w:pPr>
      <w:r>
        <w:rPr>
          <w:rFonts w:hint="eastAsia" w:ascii="仿宋_GB2312" w:hAnsi="仿宋_GB2312" w:eastAsia="仿宋_GB2312" w:cs="仿宋_GB2312"/>
          <w:szCs w:val="32"/>
          <w:lang w:bidi="ar"/>
        </w:rPr>
        <w:t>（1）安全理念和文化</w:t>
      </w:r>
    </w:p>
    <w:p>
      <w:pPr>
        <w:keepNext w:val="0"/>
        <w:keepLines w:val="0"/>
        <w:pageBreakBefore w:val="0"/>
        <w:widowControl/>
        <w:wordWrap/>
        <w:overflowPunct/>
        <w:topLinePunct w:val="0"/>
        <w:bidi w:val="0"/>
        <w:spacing w:line="600" w:lineRule="exact"/>
        <w:ind w:firstLine="640" w:firstLineChars="200"/>
        <w:jc w:val="left"/>
        <w:rPr>
          <w:rFonts w:ascii="仿宋_GB2312" w:hAnsi="仿宋_GB2312" w:eastAsia="仿宋_GB2312" w:cs="仿宋_GB2312"/>
          <w:sz w:val="32"/>
          <w:szCs w:val="32"/>
          <w:lang w:bidi="ar"/>
        </w:rPr>
      </w:pPr>
      <w:r>
        <w:rPr>
          <w:rFonts w:hint="eastAsia" w:ascii="仿宋_GB2312" w:hAnsi="仿宋_GB2312" w:eastAsia="仿宋_GB2312" w:cs="仿宋_GB2312"/>
          <w:sz w:val="32"/>
          <w:szCs w:val="32"/>
          <w:lang w:bidi="ar"/>
        </w:rPr>
        <w:t>制度约束行为，行为形成习惯。</w:t>
      </w:r>
    </w:p>
    <w:p>
      <w:pPr>
        <w:keepNext w:val="0"/>
        <w:keepLines w:val="0"/>
        <w:pageBreakBefore w:val="0"/>
        <w:widowControl/>
        <w:wordWrap/>
        <w:overflowPunct/>
        <w:topLinePunct w:val="0"/>
        <w:bidi w:val="0"/>
        <w:spacing w:line="600" w:lineRule="exact"/>
        <w:ind w:firstLine="640" w:firstLineChars="200"/>
        <w:jc w:val="left"/>
        <w:rPr>
          <w:rFonts w:ascii="仿宋_GB2312" w:hAnsi="仿宋_GB2312" w:eastAsia="仿宋_GB2312" w:cs="仿宋_GB2312"/>
          <w:sz w:val="32"/>
          <w:szCs w:val="32"/>
          <w:lang w:bidi="ar"/>
        </w:rPr>
      </w:pPr>
      <w:r>
        <w:rPr>
          <w:rFonts w:hint="eastAsia" w:ascii="仿宋_GB2312" w:hAnsi="仿宋_GB2312" w:eastAsia="仿宋_GB2312" w:cs="仿宋_GB2312"/>
          <w:sz w:val="32"/>
          <w:szCs w:val="32"/>
          <w:lang w:bidi="ar"/>
        </w:rPr>
        <w:t>（2）安全举措</w:t>
      </w:r>
    </w:p>
    <w:p>
      <w:pPr>
        <w:keepNext w:val="0"/>
        <w:keepLines w:val="0"/>
        <w:pageBreakBefore w:val="0"/>
        <w:widowControl/>
        <w:wordWrap/>
        <w:overflowPunct/>
        <w:topLinePunct w:val="0"/>
        <w:bidi w:val="0"/>
        <w:spacing w:line="600" w:lineRule="exact"/>
        <w:ind w:firstLine="420" w:firstLineChars="200"/>
        <w:jc w:val="left"/>
        <w:rPr>
          <w:rFonts w:ascii="仿宋_GB2312" w:hAnsi="仿宋_GB2312" w:eastAsia="仿宋_GB2312" w:cs="仿宋_GB2312"/>
          <w:sz w:val="32"/>
          <w:szCs w:val="32"/>
          <w:lang w:bidi="ar"/>
        </w:rPr>
      </w:pPr>
      <w:r>
        <w:rPr>
          <w:rFonts w:hint="eastAsia"/>
          <w:lang w:bidi="ar"/>
        </w:rPr>
        <w:t xml:space="preserve"> </w:t>
      </w:r>
      <w:r>
        <w:rPr>
          <w:rFonts w:hint="eastAsia" w:ascii="仿宋_GB2312" w:hAnsi="仿宋_GB2312" w:eastAsia="仿宋_GB2312" w:cs="仿宋_GB2312"/>
          <w:sz w:val="32"/>
          <w:szCs w:val="32"/>
          <w:lang w:bidi="ar"/>
        </w:rPr>
        <w:t xml:space="preserve"> 安全组织措施为建立工作制度，主要负责人高度重视安全生产工作，切实履行第一责任人责任，公司全员牢固树立红线意识和底线思维，认真排查安全生产风险隐患，切实保障公司平稳运行，努力提升金融服务实体经济发展的能力。</w:t>
      </w:r>
    </w:p>
    <w:p>
      <w:pPr>
        <w:keepNext w:val="0"/>
        <w:keepLines w:val="0"/>
        <w:pageBreakBefore w:val="0"/>
        <w:widowControl/>
        <w:wordWrap/>
        <w:overflowPunct/>
        <w:topLinePunct w:val="0"/>
        <w:bidi w:val="0"/>
        <w:spacing w:line="600" w:lineRule="exact"/>
        <w:ind w:firstLine="640" w:firstLineChars="200"/>
        <w:jc w:val="left"/>
        <w:rPr>
          <w:rFonts w:ascii="仿宋_GB2312" w:hAnsi="仿宋_GB2312" w:eastAsia="仿宋_GB2312" w:cs="仿宋_GB2312"/>
          <w:sz w:val="32"/>
          <w:szCs w:val="32"/>
          <w:lang w:bidi="ar"/>
        </w:rPr>
      </w:pPr>
      <w:r>
        <w:rPr>
          <w:rFonts w:hint="eastAsia" w:ascii="仿宋_GB2312" w:hAnsi="仿宋_GB2312" w:eastAsia="仿宋_GB2312" w:cs="仿宋_GB2312"/>
          <w:sz w:val="32"/>
          <w:szCs w:val="32"/>
          <w:lang w:bidi="ar"/>
        </w:rPr>
        <w:t>安全技术措施为公司经营过程中应认真检查各项安全生产制度和安全管理责任制的落实情况，重点围绕办公场所和职工宿舍安全、食堂安全、交通车辆安全、消防安全、供水供电供气等公共设施和重点部位安全进行全面排查整治。对于检查中发现的问题和隐患，要采取有力措施立即整改，坚决防止安全生产事故发生。同时，积极履行社会责任，</w:t>
      </w:r>
      <w:r>
        <w:rPr>
          <w:rFonts w:ascii="仿宋_GB2312" w:hAnsi="仿宋_GB2312" w:eastAsia="仿宋_GB2312" w:cs="仿宋_GB2312"/>
          <w:sz w:val="32"/>
          <w:szCs w:val="32"/>
          <w:lang w:bidi="ar"/>
        </w:rPr>
        <w:t xml:space="preserve"> </w:t>
      </w:r>
      <w:r>
        <w:rPr>
          <w:rFonts w:hint="eastAsia" w:ascii="仿宋_GB2312" w:hAnsi="仿宋_GB2312" w:eastAsia="仿宋_GB2312" w:cs="仿宋_GB2312"/>
          <w:sz w:val="32"/>
          <w:szCs w:val="32"/>
          <w:lang w:bidi="ar"/>
        </w:rPr>
        <w:t>彰显国企责任担当。</w:t>
      </w:r>
    </w:p>
    <w:p>
      <w:pPr>
        <w:keepNext w:val="0"/>
        <w:keepLines w:val="0"/>
        <w:pageBreakBefore w:val="0"/>
        <w:widowControl/>
        <w:wordWrap/>
        <w:overflowPunct/>
        <w:topLinePunct w:val="0"/>
        <w:bidi w:val="0"/>
        <w:spacing w:line="600" w:lineRule="exact"/>
        <w:ind w:firstLine="640" w:firstLineChars="200"/>
        <w:jc w:val="left"/>
        <w:rPr>
          <w:rFonts w:ascii="仿宋_GB2312" w:hAnsi="仿宋_GB2312" w:eastAsia="仿宋_GB2312" w:cs="仿宋_GB2312"/>
          <w:sz w:val="32"/>
          <w:szCs w:val="32"/>
          <w:lang w:bidi="ar"/>
        </w:rPr>
      </w:pPr>
      <w:r>
        <w:rPr>
          <w:rFonts w:hint="eastAsia" w:ascii="仿宋_GB2312" w:hAnsi="仿宋_GB2312" w:eastAsia="仿宋_GB2312" w:cs="仿宋_GB2312"/>
          <w:sz w:val="32"/>
          <w:szCs w:val="32"/>
          <w:lang w:bidi="ar"/>
        </w:rPr>
        <w:t>（3）职业安全健康等</w:t>
      </w:r>
    </w:p>
    <w:p>
      <w:pPr>
        <w:pStyle w:val="4"/>
        <w:keepNext w:val="0"/>
        <w:keepLines w:val="0"/>
        <w:pageBreakBefore w:val="0"/>
        <w:wordWrap/>
        <w:overflowPunct/>
        <w:topLinePunct w:val="0"/>
        <w:bidi w:val="0"/>
        <w:spacing w:line="600" w:lineRule="exact"/>
        <w:ind w:firstLine="640" w:firstLineChars="200"/>
        <w:rPr>
          <w:rFonts w:ascii="仿宋_GB2312" w:hAnsi="仿宋_GB2312" w:eastAsia="仿宋_GB2312" w:cs="仿宋_GB2312"/>
          <w:szCs w:val="32"/>
          <w:lang w:bidi="ar"/>
        </w:rPr>
      </w:pPr>
      <w:r>
        <w:rPr>
          <w:rFonts w:hint="eastAsia" w:ascii="仿宋_GB2312" w:hAnsi="仿宋_GB2312" w:eastAsia="仿宋_GB2312" w:cs="仿宋_GB2312"/>
          <w:szCs w:val="32"/>
          <w:lang w:bidi="ar"/>
        </w:rPr>
        <w:t>进一步完善职业安全卫生健康管理体系、工作制度，体现公司人文关怀，规范操作规程，合规开展劳动防护用品的采购、验收、保管、发放等工作，服务、指导员工正确使用防护用品。定期组织员工开展防灾演练，定期组织员工开展体检，预防职业病，普及职业安全健康卫生知识，组织相关培训和解读，宣传急救和互救知识。</w:t>
      </w:r>
    </w:p>
    <w:p>
      <w:pPr>
        <w:keepNext w:val="0"/>
        <w:keepLines w:val="0"/>
        <w:pageBreakBefore w:val="0"/>
        <w:widowControl/>
        <w:wordWrap/>
        <w:overflowPunct/>
        <w:topLinePunct w:val="0"/>
        <w:bidi w:val="0"/>
        <w:spacing w:line="600" w:lineRule="exact"/>
        <w:ind w:firstLine="640" w:firstLineChars="200"/>
        <w:jc w:val="left"/>
        <w:rPr>
          <w:rFonts w:ascii="仿宋_GB2312" w:hAnsi="仿宋_GB2312" w:eastAsia="仿宋_GB2312" w:cs="仿宋_GB2312"/>
          <w:sz w:val="32"/>
          <w:szCs w:val="32"/>
          <w:lang w:bidi="ar"/>
        </w:rPr>
      </w:pPr>
      <w:r>
        <w:rPr>
          <w:rFonts w:hint="eastAsia" w:ascii="仿宋_GB2312" w:hAnsi="仿宋_GB2312" w:eastAsia="仿宋_GB2312" w:cs="仿宋_GB2312"/>
          <w:sz w:val="32"/>
          <w:szCs w:val="32"/>
          <w:lang w:bidi="ar"/>
        </w:rPr>
        <w:t>2.创新责任</w:t>
      </w:r>
    </w:p>
    <w:p>
      <w:pPr>
        <w:keepNext w:val="0"/>
        <w:keepLines w:val="0"/>
        <w:pageBreakBefore w:val="0"/>
        <w:widowControl/>
        <w:wordWrap/>
        <w:overflowPunct/>
        <w:topLinePunct w:val="0"/>
        <w:bidi w:val="0"/>
        <w:spacing w:line="600" w:lineRule="exact"/>
        <w:ind w:firstLine="640" w:firstLineChars="200"/>
        <w:jc w:val="left"/>
        <w:rPr>
          <w:rFonts w:ascii="仿宋_GB2312" w:hAnsi="仿宋_GB2312" w:eastAsia="仿宋_GB2312" w:cs="仿宋_GB2312"/>
          <w:sz w:val="32"/>
          <w:szCs w:val="32"/>
          <w:lang w:bidi="ar"/>
        </w:rPr>
      </w:pPr>
      <w:r>
        <w:rPr>
          <w:rFonts w:hint="eastAsia" w:ascii="仿宋_GB2312" w:hAnsi="仿宋_GB2312" w:eastAsia="仿宋_GB2312" w:cs="仿宋_GB2312"/>
          <w:sz w:val="32"/>
          <w:szCs w:val="32"/>
          <w:lang w:bidi="ar"/>
        </w:rPr>
        <w:t>（1）创新体系建设</w:t>
      </w:r>
    </w:p>
    <w:p>
      <w:pPr>
        <w:keepNext w:val="0"/>
        <w:keepLines w:val="0"/>
        <w:pageBreakBefore w:val="0"/>
        <w:widowControl/>
        <w:wordWrap/>
        <w:overflowPunct/>
        <w:topLinePunct w:val="0"/>
        <w:bidi w:val="0"/>
        <w:spacing w:line="600" w:lineRule="exact"/>
        <w:ind w:firstLine="420" w:firstLineChars="200"/>
        <w:jc w:val="left"/>
        <w:rPr>
          <w:rFonts w:ascii="仿宋_GB2312" w:hAnsi="仿宋_GB2312" w:eastAsia="仿宋_GB2312" w:cs="仿宋_GB2312"/>
          <w:sz w:val="32"/>
          <w:szCs w:val="32"/>
          <w:lang w:bidi="ar"/>
        </w:rPr>
      </w:pPr>
      <w:r>
        <w:rPr>
          <w:rFonts w:hint="eastAsia"/>
          <w:lang w:bidi="ar"/>
        </w:rPr>
        <w:t xml:space="preserve">   </w:t>
      </w:r>
      <w:r>
        <w:rPr>
          <w:rFonts w:hint="eastAsia" w:ascii="仿宋_GB2312" w:hAnsi="仿宋_GB2312" w:eastAsia="仿宋_GB2312" w:cs="仿宋_GB2312"/>
          <w:sz w:val="32"/>
          <w:szCs w:val="32"/>
          <w:lang w:bidi="ar"/>
        </w:rPr>
        <w:t>为提高金融科技创新水平，晋建保理从2020年设立供应链金融平台运维经理岗位，2021年设立了金融科技部，2021年底，逐步确立了金融科技部部门职责及未来五年发展规划，至2022年上半年，进一步实现了金融科技部以技术创新对公司业务的赋能。对增强公司在技术创新方面的核心竞争力发挥了重要作用。</w:t>
      </w:r>
    </w:p>
    <w:p>
      <w:pPr>
        <w:keepNext w:val="0"/>
        <w:keepLines w:val="0"/>
        <w:pageBreakBefore w:val="0"/>
        <w:wordWrap/>
        <w:overflowPunct/>
        <w:topLinePunct w:val="0"/>
        <w:bidi w:val="0"/>
        <w:spacing w:line="600" w:lineRule="exact"/>
        <w:ind w:firstLine="640"/>
        <w:rPr>
          <w:rFonts w:ascii="仿宋_GB2312" w:hAnsi="仿宋_GB2312" w:eastAsia="仿宋_GB2312" w:cs="仿宋_GB2312"/>
          <w:sz w:val="32"/>
          <w:szCs w:val="32"/>
          <w:lang w:bidi="ar"/>
        </w:rPr>
      </w:pPr>
      <w:r>
        <w:rPr>
          <w:rFonts w:hint="eastAsia" w:ascii="仿宋_GB2312" w:hAnsi="仿宋_GB2312" w:eastAsia="仿宋_GB2312" w:cs="仿宋_GB2312"/>
          <w:sz w:val="32"/>
          <w:szCs w:val="32"/>
          <w:lang w:bidi="ar"/>
        </w:rPr>
        <w:t>（2）科研成果</w:t>
      </w:r>
    </w:p>
    <w:p>
      <w:pPr>
        <w:keepNext w:val="0"/>
        <w:keepLines w:val="0"/>
        <w:pageBreakBefore w:val="0"/>
        <w:wordWrap/>
        <w:overflowPunct/>
        <w:topLinePunct w:val="0"/>
        <w:bidi w:val="0"/>
        <w:spacing w:line="600" w:lineRule="exact"/>
        <w:ind w:firstLine="640"/>
        <w:rPr>
          <w:rFonts w:ascii="仿宋_GB2312" w:hAnsi="仿宋_GB2312" w:eastAsia="仿宋_GB2312" w:cs="仿宋_GB2312"/>
          <w:sz w:val="32"/>
          <w:szCs w:val="32"/>
          <w:lang w:bidi="ar"/>
        </w:rPr>
      </w:pPr>
      <w:r>
        <w:rPr>
          <w:rFonts w:hint="eastAsia" w:ascii="仿宋_GB2312" w:hAnsi="仿宋_GB2312" w:eastAsia="仿宋_GB2312" w:cs="仿宋_GB2312"/>
          <w:sz w:val="32"/>
          <w:szCs w:val="32"/>
          <w:lang w:bidi="ar"/>
        </w:rPr>
        <w:t>2022年上半年，基本完成荣大金融综合信息管理系统数据中台建设工作，完成全面风险建设中的授信管理模块建设，并形成可展示的驾驶舱，于6月底完成第一次版本上线；完成与供应链金融平台对接，推进与新中大财务系统对接。共完成山西建投供应链金融服务平台5次版本迭代，主要实现功能包括：完成人行征信对接中平台所需的业务系统改造，新增档案管理、集采池保理功能模块，实现客户端小程序基础保理业务全流程化；实现平台的全面本地化。</w:t>
      </w:r>
    </w:p>
    <w:p>
      <w:pPr>
        <w:keepNext w:val="0"/>
        <w:keepLines w:val="0"/>
        <w:pageBreakBefore w:val="0"/>
        <w:wordWrap/>
        <w:overflowPunct/>
        <w:topLinePunct w:val="0"/>
        <w:bidi w:val="0"/>
        <w:adjustRightInd w:val="0"/>
        <w:snapToGrid w:val="0"/>
        <w:spacing w:line="600" w:lineRule="exact"/>
        <w:ind w:firstLine="640" w:firstLineChars="200"/>
        <w:rPr>
          <w:rFonts w:ascii="仿宋_GB2312" w:hAnsi="仿宋_GB2312" w:eastAsia="仿宋_GB2312" w:cs="仿宋_GB2312"/>
          <w:sz w:val="32"/>
          <w:szCs w:val="32"/>
          <w:lang w:bidi="ar"/>
        </w:rPr>
      </w:pPr>
      <w:r>
        <w:rPr>
          <w:rFonts w:hint="eastAsia" w:ascii="仿宋_GB2312" w:hAnsi="仿宋_GB2312" w:eastAsia="仿宋_GB2312" w:cs="仿宋_GB2312"/>
          <w:sz w:val="32"/>
          <w:szCs w:val="32"/>
          <w:lang w:bidi="ar"/>
        </w:rPr>
        <w:t>（3）科技人才培养等</w:t>
      </w:r>
    </w:p>
    <w:p>
      <w:pPr>
        <w:keepNext w:val="0"/>
        <w:keepLines w:val="0"/>
        <w:pageBreakBefore w:val="0"/>
        <w:wordWrap/>
        <w:overflowPunct/>
        <w:topLinePunct w:val="0"/>
        <w:bidi w:val="0"/>
        <w:spacing w:line="600" w:lineRule="exact"/>
        <w:ind w:firstLine="640"/>
        <w:rPr>
          <w:rFonts w:ascii="仿宋_GB2312" w:hAnsi="仿宋_GB2312" w:eastAsia="仿宋_GB2312" w:cs="仿宋_GB2312"/>
          <w:sz w:val="32"/>
          <w:szCs w:val="32"/>
          <w:lang w:bidi="ar"/>
        </w:rPr>
      </w:pPr>
      <w:r>
        <w:rPr>
          <w:rFonts w:hint="eastAsia" w:ascii="仿宋_GB2312" w:hAnsi="仿宋_GB2312" w:eastAsia="仿宋_GB2312" w:cs="仿宋_GB2312"/>
          <w:sz w:val="32"/>
          <w:szCs w:val="32"/>
          <w:lang w:bidi="ar"/>
        </w:rPr>
        <w:t>根据公司金融科技发展要求、岗位特点、人员特点，将科技人才分为产品经理、运维经理两个培养方向，进行差异化培养。践行内部学习机制，进行专业知识培训；组织人员赴金融科技行业多家优秀企业进行对标学习。使产品经理的需求分析、产品设计能力，运维经理的本地化运维、信息安全管理能力有较大提高。</w:t>
      </w:r>
    </w:p>
    <w:p>
      <w:pPr>
        <w:keepNext w:val="0"/>
        <w:keepLines w:val="0"/>
        <w:pageBreakBefore w:val="0"/>
        <w:widowControl/>
        <w:wordWrap/>
        <w:overflowPunct/>
        <w:topLinePunct w:val="0"/>
        <w:bidi w:val="0"/>
        <w:spacing w:line="600" w:lineRule="exact"/>
        <w:ind w:firstLine="640" w:firstLineChars="200"/>
        <w:jc w:val="left"/>
        <w:rPr>
          <w:rFonts w:ascii="仿宋_GB2312" w:hAnsi="仿宋_GB2312" w:eastAsia="仿宋_GB2312" w:cs="仿宋_GB2312"/>
          <w:sz w:val="32"/>
          <w:szCs w:val="32"/>
          <w:lang w:bidi="ar"/>
        </w:rPr>
      </w:pPr>
      <w:r>
        <w:rPr>
          <w:rFonts w:ascii="仿宋_GB2312" w:hAnsi="仿宋_GB2312" w:eastAsia="仿宋_GB2312" w:cs="仿宋_GB2312"/>
          <w:sz w:val="32"/>
          <w:szCs w:val="32"/>
          <w:lang w:bidi="ar"/>
        </w:rPr>
        <w:t>3</w:t>
      </w:r>
      <w:r>
        <w:rPr>
          <w:rFonts w:hint="eastAsia" w:ascii="仿宋_GB2312" w:hAnsi="仿宋_GB2312" w:eastAsia="仿宋_GB2312" w:cs="仿宋_GB2312"/>
          <w:sz w:val="32"/>
          <w:szCs w:val="32"/>
          <w:lang w:bidi="ar"/>
        </w:rPr>
        <w:t>.企业责任</w:t>
      </w:r>
    </w:p>
    <w:p>
      <w:pPr>
        <w:keepNext w:val="0"/>
        <w:keepLines w:val="0"/>
        <w:pageBreakBefore w:val="0"/>
        <w:widowControl/>
        <w:wordWrap/>
        <w:overflowPunct/>
        <w:topLinePunct w:val="0"/>
        <w:bidi w:val="0"/>
        <w:spacing w:line="600" w:lineRule="exact"/>
        <w:ind w:firstLine="640" w:firstLineChars="200"/>
        <w:jc w:val="left"/>
        <w:rPr>
          <w:rFonts w:ascii="仿宋_GB2312" w:hAnsi="仿宋_GB2312" w:eastAsia="仿宋_GB2312" w:cs="仿宋_GB2312"/>
          <w:sz w:val="32"/>
          <w:szCs w:val="32"/>
          <w:lang w:bidi="ar"/>
        </w:rPr>
      </w:pPr>
      <w:r>
        <w:rPr>
          <w:rFonts w:hint="eastAsia" w:ascii="仿宋_GB2312" w:hAnsi="仿宋_GB2312" w:eastAsia="仿宋_GB2312" w:cs="仿宋_GB2312"/>
          <w:sz w:val="32"/>
          <w:szCs w:val="32"/>
          <w:lang w:bidi="ar"/>
        </w:rPr>
        <w:t xml:space="preserve">（1）产品质量 </w:t>
      </w:r>
    </w:p>
    <w:p>
      <w:pPr>
        <w:pStyle w:val="4"/>
        <w:keepNext w:val="0"/>
        <w:keepLines w:val="0"/>
        <w:pageBreakBefore w:val="0"/>
        <w:wordWrap/>
        <w:overflowPunct/>
        <w:topLinePunct w:val="0"/>
        <w:bidi w:val="0"/>
        <w:spacing w:line="600" w:lineRule="exact"/>
        <w:ind w:firstLine="640" w:firstLineChars="200"/>
        <w:rPr>
          <w:rFonts w:ascii="仿宋_GB2312" w:hAnsi="仿宋_GB2312" w:eastAsia="仿宋_GB2312" w:cs="仿宋_GB2312"/>
          <w:szCs w:val="32"/>
          <w:lang w:bidi="ar"/>
        </w:rPr>
      </w:pPr>
      <w:r>
        <w:rPr>
          <w:rFonts w:hint="eastAsia" w:ascii="仿宋_GB2312" w:hAnsi="仿宋_GB2312" w:eastAsia="仿宋_GB2312" w:cs="仿宋_GB2312"/>
          <w:szCs w:val="32"/>
          <w:lang w:bidi="ar"/>
        </w:rPr>
        <w:t>公司以合规经营为宗旨，积极拓展保理类相关业务，为集团供应链、产业链上下游企业提供应收账款保理资金融通和应收账款管理等服务，针对不同的业务类型，设计普通业务模式、多级流转业务模式以及池保理业务模式。同时，依托横琴区位优势，积极探索与资本市场的对接，持续推进集团资产与粤港澳大湾区资本的有效衔接，确保商业保理服务合规、高效、便捷。</w:t>
      </w:r>
    </w:p>
    <w:p>
      <w:pPr>
        <w:pStyle w:val="9"/>
        <w:keepNext w:val="0"/>
        <w:keepLines w:val="0"/>
        <w:pageBreakBefore w:val="0"/>
        <w:wordWrap/>
        <w:overflowPunct/>
        <w:topLinePunct w:val="0"/>
        <w:bidi w:val="0"/>
        <w:spacing w:line="600" w:lineRule="exact"/>
        <w:ind w:left="0" w:leftChars="0" w:firstLine="0" w:firstLineChars="0"/>
        <w:rPr>
          <w:rFonts w:ascii="仿宋_GB2312" w:hAnsi="仿宋_GB2312" w:eastAsia="仿宋_GB2312" w:cs="仿宋_GB2312"/>
          <w:sz w:val="32"/>
          <w:szCs w:val="32"/>
          <w:lang w:bidi="ar"/>
        </w:rPr>
      </w:pPr>
      <w:r>
        <w:rPr>
          <w:rFonts w:hint="eastAsia" w:ascii="仿宋_GB2312" w:hAnsi="仿宋_GB2312" w:eastAsia="仿宋_GB2312" w:cs="仿宋_GB2312"/>
          <w:sz w:val="32"/>
          <w:szCs w:val="32"/>
          <w:lang w:bidi="ar"/>
        </w:rPr>
        <w:t xml:space="preserve">    （2）员工情况 </w:t>
      </w:r>
    </w:p>
    <w:p>
      <w:pPr>
        <w:keepNext w:val="0"/>
        <w:keepLines w:val="0"/>
        <w:pageBreakBefore w:val="0"/>
        <w:widowControl/>
        <w:wordWrap/>
        <w:overflowPunct/>
        <w:topLinePunct w:val="0"/>
        <w:bidi w:val="0"/>
        <w:spacing w:line="600" w:lineRule="exact"/>
        <w:ind w:firstLine="640" w:firstLineChars="200"/>
        <w:jc w:val="left"/>
        <w:rPr>
          <w:rFonts w:ascii="仿宋_GB2312" w:hAnsi="仿宋_GB2312" w:eastAsia="仿宋_GB2312" w:cs="仿宋_GB2312"/>
          <w:sz w:val="32"/>
          <w:szCs w:val="32"/>
          <w:lang w:bidi="ar"/>
        </w:rPr>
      </w:pPr>
      <w:r>
        <w:rPr>
          <w:rFonts w:hint="eastAsia" w:ascii="仿宋_GB2312" w:hAnsi="仿宋_GB2312" w:eastAsia="仿宋_GB2312" w:cs="仿宋_GB2312"/>
          <w:sz w:val="32"/>
          <w:szCs w:val="32"/>
          <w:lang w:bidi="ar"/>
        </w:rPr>
        <w:t>截至2</w:t>
      </w:r>
      <w:r>
        <w:rPr>
          <w:rFonts w:ascii="仿宋_GB2312" w:hAnsi="仿宋_GB2312" w:eastAsia="仿宋_GB2312" w:cs="仿宋_GB2312"/>
          <w:sz w:val="32"/>
          <w:szCs w:val="32"/>
          <w:lang w:bidi="ar"/>
        </w:rPr>
        <w:t>021</w:t>
      </w:r>
      <w:r>
        <w:rPr>
          <w:rFonts w:hint="eastAsia" w:ascii="仿宋_GB2312" w:hAnsi="仿宋_GB2312" w:eastAsia="仿宋_GB2312" w:cs="仿宋_GB2312"/>
          <w:sz w:val="32"/>
          <w:szCs w:val="32"/>
          <w:lang w:bidi="ar"/>
        </w:rPr>
        <w:t>年底，在册职工27人。职工平均工资</w:t>
      </w:r>
      <w:r>
        <w:rPr>
          <w:rFonts w:hint="eastAsia" w:ascii="仿宋_GB2312" w:hAnsi="仿宋_GB2312" w:eastAsia="仿宋_GB2312" w:cs="仿宋_GB2312"/>
          <w:sz w:val="32"/>
          <w:szCs w:val="32"/>
          <w:lang w:val="en-US" w:eastAsia="zh-CN" w:bidi="ar"/>
        </w:rPr>
        <w:t>12.54</w:t>
      </w:r>
      <w:r>
        <w:rPr>
          <w:rFonts w:hint="eastAsia" w:ascii="仿宋_GB2312" w:hAnsi="仿宋_GB2312" w:eastAsia="仿宋_GB2312" w:cs="仿宋_GB2312"/>
          <w:sz w:val="32"/>
          <w:szCs w:val="32"/>
          <w:lang w:bidi="ar"/>
        </w:rPr>
        <w:t>万元。</w:t>
      </w:r>
    </w:p>
    <w:p>
      <w:pPr>
        <w:keepNext w:val="0"/>
        <w:keepLines w:val="0"/>
        <w:pageBreakBefore w:val="0"/>
        <w:widowControl/>
        <w:wordWrap/>
        <w:overflowPunct/>
        <w:topLinePunct w:val="0"/>
        <w:bidi w:val="0"/>
        <w:spacing w:line="600" w:lineRule="exact"/>
        <w:ind w:firstLine="640" w:firstLineChars="200"/>
        <w:rPr>
          <w:rFonts w:ascii="仿宋_GB2312" w:hAnsi="仿宋_GB2312" w:eastAsia="仿宋_GB2312" w:cs="仿宋_GB2312"/>
          <w:sz w:val="32"/>
          <w:szCs w:val="32"/>
          <w:lang w:bidi="ar"/>
        </w:rPr>
      </w:pPr>
      <w:r>
        <w:rPr>
          <w:rFonts w:hint="eastAsia" w:ascii="仿宋_GB2312" w:hAnsi="仿宋_GB2312" w:eastAsia="仿宋_GB2312" w:cs="仿宋_GB2312"/>
          <w:sz w:val="32"/>
          <w:szCs w:val="32"/>
          <w:lang w:bidi="ar"/>
        </w:rPr>
        <w:t>（3）培训与成长</w:t>
      </w:r>
    </w:p>
    <w:p>
      <w:pPr>
        <w:keepNext w:val="0"/>
        <w:keepLines w:val="0"/>
        <w:pageBreakBefore w:val="0"/>
        <w:widowControl/>
        <w:wordWrap/>
        <w:overflowPunct/>
        <w:topLinePunct w:val="0"/>
        <w:bidi w:val="0"/>
        <w:spacing w:line="600" w:lineRule="exact"/>
        <w:ind w:firstLine="640" w:firstLineChars="200"/>
        <w:jc w:val="left"/>
        <w:rPr>
          <w:rFonts w:ascii="仿宋_GB2312" w:hAnsi="仿宋_GB2312" w:eastAsia="仿宋_GB2312" w:cs="仿宋_GB2312"/>
          <w:sz w:val="32"/>
          <w:szCs w:val="32"/>
          <w:lang w:bidi="ar"/>
        </w:rPr>
      </w:pPr>
      <w:r>
        <w:rPr>
          <w:rFonts w:hint="eastAsia" w:ascii="仿宋_GB2312" w:hAnsi="仿宋_GB2312" w:eastAsia="仿宋_GB2312" w:cs="仿宋_GB2312"/>
          <w:sz w:val="32"/>
          <w:szCs w:val="32"/>
          <w:lang w:bidi="ar"/>
        </w:rPr>
        <w:t>在员工培养方面、培训方面。加强人才培养体系建设，完善了公司人才培养管理办法，完成了“领导者提升计划”“专业人员培养计划”的选拔，为公司梯度化人才培养建设迈出了坚实有力的一步。以需求为导向，采用线上线下融合培训方式，系统性的课题安排、内部和外部培训相结合，组织内部培训40余场，参加外部活动30多次。</w:t>
      </w:r>
    </w:p>
    <w:p>
      <w:pPr>
        <w:keepNext w:val="0"/>
        <w:keepLines w:val="0"/>
        <w:pageBreakBefore w:val="0"/>
        <w:widowControl/>
        <w:wordWrap/>
        <w:overflowPunct/>
        <w:topLinePunct w:val="0"/>
        <w:bidi w:val="0"/>
        <w:spacing w:line="600" w:lineRule="exact"/>
        <w:ind w:firstLine="640" w:firstLineChars="200"/>
        <w:jc w:val="left"/>
        <w:rPr>
          <w:rFonts w:ascii="仿宋_GB2312" w:hAnsi="仿宋_GB2312" w:eastAsia="仿宋_GB2312" w:cs="仿宋_GB2312"/>
          <w:sz w:val="32"/>
          <w:szCs w:val="32"/>
          <w:lang w:bidi="ar"/>
        </w:rPr>
      </w:pPr>
      <w:r>
        <w:rPr>
          <w:rFonts w:hint="eastAsia" w:ascii="仿宋_GB2312" w:hAnsi="仿宋_GB2312" w:eastAsia="仿宋_GB2312" w:cs="仿宋_GB2312"/>
          <w:sz w:val="32"/>
          <w:szCs w:val="32"/>
          <w:lang w:bidi="ar"/>
        </w:rPr>
        <w:t>深化校企合作，推进产、学、研全面发展。与广东金</w:t>
      </w:r>
    </w:p>
    <w:p>
      <w:pPr>
        <w:keepNext w:val="0"/>
        <w:keepLines w:val="0"/>
        <w:pageBreakBefore w:val="0"/>
        <w:widowControl/>
        <w:wordWrap/>
        <w:overflowPunct/>
        <w:topLinePunct w:val="0"/>
        <w:bidi w:val="0"/>
        <w:spacing w:line="600" w:lineRule="exact"/>
        <w:jc w:val="left"/>
        <w:rPr>
          <w:rFonts w:ascii="仿宋_GB2312" w:hAnsi="仿宋_GB2312" w:eastAsia="仿宋_GB2312" w:cs="仿宋_GB2312"/>
          <w:sz w:val="32"/>
          <w:szCs w:val="32"/>
          <w:lang w:bidi="ar"/>
        </w:rPr>
      </w:pPr>
      <w:r>
        <w:rPr>
          <w:rFonts w:hint="eastAsia" w:ascii="仿宋_GB2312" w:hAnsi="仿宋_GB2312" w:eastAsia="仿宋_GB2312" w:cs="仿宋_GB2312"/>
          <w:sz w:val="32"/>
          <w:szCs w:val="32"/>
          <w:lang w:bidi="ar"/>
        </w:rPr>
        <w:t>融学院合作共建“保理与供应链金融产业学院”，与复旦大学横琴研究院、吉林大学横琴研究院等科研机构建立长效沟通机制，在人才培养、课题共同研究申报、行业信息化</w:t>
      </w:r>
    </w:p>
    <w:p>
      <w:pPr>
        <w:keepNext w:val="0"/>
        <w:keepLines w:val="0"/>
        <w:pageBreakBefore w:val="0"/>
        <w:widowControl/>
        <w:wordWrap/>
        <w:overflowPunct/>
        <w:topLinePunct w:val="0"/>
        <w:bidi w:val="0"/>
        <w:spacing w:line="600" w:lineRule="exact"/>
        <w:jc w:val="left"/>
        <w:rPr>
          <w:rFonts w:ascii="仿宋_GB2312" w:hAnsi="仿宋_GB2312" w:eastAsia="仿宋_GB2312" w:cs="仿宋_GB2312"/>
          <w:sz w:val="32"/>
          <w:szCs w:val="32"/>
          <w:lang w:bidi="ar"/>
        </w:rPr>
      </w:pPr>
      <w:r>
        <w:rPr>
          <w:rFonts w:hint="eastAsia" w:ascii="仿宋_GB2312" w:hAnsi="仿宋_GB2312" w:eastAsia="仿宋_GB2312" w:cs="仿宋_GB2312"/>
          <w:sz w:val="32"/>
          <w:szCs w:val="32"/>
          <w:lang w:bidi="ar"/>
        </w:rPr>
        <w:t xml:space="preserve">平台及模型开发等方面协同合作。 </w:t>
      </w:r>
    </w:p>
    <w:p>
      <w:pPr>
        <w:pStyle w:val="9"/>
        <w:keepNext w:val="0"/>
        <w:keepLines w:val="0"/>
        <w:pageBreakBefore w:val="0"/>
        <w:wordWrap/>
        <w:overflowPunct/>
        <w:topLinePunct w:val="0"/>
        <w:bidi w:val="0"/>
        <w:spacing w:line="600" w:lineRule="exact"/>
        <w:ind w:left="0" w:leftChars="0" w:firstLine="0" w:firstLineChars="0"/>
        <w:rPr>
          <w:rFonts w:ascii="仿宋_GB2312" w:hAnsi="仿宋_GB2312" w:eastAsia="仿宋_GB2312" w:cs="仿宋_GB2312"/>
          <w:sz w:val="32"/>
          <w:szCs w:val="32"/>
          <w:lang w:bidi="ar"/>
        </w:rPr>
      </w:pPr>
      <w:r>
        <w:rPr>
          <w:rFonts w:hint="eastAsia" w:ascii="仿宋_GB2312" w:hAnsi="仿宋_GB2312" w:eastAsia="仿宋_GB2312" w:cs="仿宋_GB2312"/>
          <w:sz w:val="32"/>
          <w:szCs w:val="32"/>
          <w:lang w:bidi="ar"/>
        </w:rPr>
        <w:t xml:space="preserve">    （4）薪酬福利</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ascii="仿宋_GB2312" w:hAnsi="仿宋_GB2312" w:eastAsia="仿宋_GB2312" w:cs="仿宋_GB2312"/>
          <w:sz w:val="32"/>
          <w:szCs w:val="32"/>
          <w:lang w:bidi="ar"/>
        </w:rPr>
      </w:pPr>
      <w:r>
        <w:rPr>
          <w:rFonts w:hint="eastAsia" w:ascii="仿宋_GB2312" w:hAnsi="仿宋_GB2312" w:eastAsia="仿宋_GB2312" w:cs="仿宋_GB2312"/>
          <w:sz w:val="32"/>
          <w:szCs w:val="32"/>
          <w:lang w:bidi="ar"/>
        </w:rPr>
        <w:t>公司为员工提供交通补助、通讯补助、伙食补助等补助，并提供带薪年休假、产假、工伤假、社会保险等福利，较好地维护了企业和社会的稳定。</w:t>
      </w:r>
    </w:p>
    <w:p>
      <w:pPr>
        <w:keepNext w:val="0"/>
        <w:keepLines w:val="0"/>
        <w:pageBreakBefore w:val="0"/>
        <w:widowControl/>
        <w:wordWrap/>
        <w:overflowPunct/>
        <w:topLinePunct w:val="0"/>
        <w:bidi w:val="0"/>
        <w:spacing w:line="600" w:lineRule="exact"/>
        <w:ind w:firstLine="640" w:firstLineChars="200"/>
        <w:jc w:val="left"/>
        <w:rPr>
          <w:rFonts w:ascii="仿宋_GB2312" w:hAnsi="仿宋_GB2312" w:eastAsia="仿宋_GB2312" w:cs="仿宋_GB2312"/>
          <w:sz w:val="32"/>
          <w:szCs w:val="32"/>
          <w:lang w:bidi="ar"/>
        </w:rPr>
      </w:pPr>
      <w:r>
        <w:rPr>
          <w:rFonts w:hint="eastAsia" w:ascii="仿宋_GB2312" w:hAnsi="仿宋_GB2312" w:eastAsia="仿宋_GB2312" w:cs="仿宋_GB2312"/>
          <w:sz w:val="32"/>
          <w:szCs w:val="32"/>
          <w:lang w:bidi="ar"/>
        </w:rPr>
        <w:t xml:space="preserve">（5）纳税情况 </w:t>
      </w:r>
    </w:p>
    <w:p>
      <w:pPr>
        <w:keepNext w:val="0"/>
        <w:keepLines w:val="0"/>
        <w:pageBreakBefore w:val="0"/>
        <w:widowControl/>
        <w:wordWrap/>
        <w:overflowPunct/>
        <w:topLinePunct w:val="0"/>
        <w:bidi w:val="0"/>
        <w:spacing w:line="600" w:lineRule="exact"/>
        <w:ind w:firstLine="640" w:firstLineChars="200"/>
        <w:jc w:val="left"/>
        <w:rPr>
          <w:rFonts w:ascii="仿宋_GB2312" w:hAnsi="仿宋_GB2312" w:eastAsia="仿宋_GB2312" w:cs="仿宋_GB2312"/>
          <w:sz w:val="32"/>
          <w:szCs w:val="32"/>
          <w:lang w:bidi="ar"/>
        </w:rPr>
      </w:pPr>
      <w:r>
        <w:rPr>
          <w:rFonts w:ascii="仿宋_GB2312" w:hAnsi="仿宋_GB2312" w:eastAsia="仿宋_GB2312" w:cs="仿宋_GB2312"/>
          <w:sz w:val="32"/>
          <w:szCs w:val="32"/>
          <w:lang w:bidi="ar"/>
        </w:rPr>
        <w:t xml:space="preserve"> </w:t>
      </w:r>
      <w:r>
        <w:rPr>
          <w:rFonts w:hint="eastAsia" w:ascii="仿宋_GB2312" w:hAnsi="仿宋_GB2312" w:eastAsia="仿宋_GB2312" w:cs="仿宋_GB2312"/>
          <w:sz w:val="32"/>
          <w:szCs w:val="32"/>
          <w:lang w:bidi="ar"/>
        </w:rPr>
        <w:t>全年缴纳税额3</w:t>
      </w:r>
      <w:r>
        <w:rPr>
          <w:rFonts w:ascii="仿宋_GB2312" w:hAnsi="仿宋_GB2312" w:eastAsia="仿宋_GB2312" w:cs="仿宋_GB2312"/>
          <w:sz w:val="32"/>
          <w:szCs w:val="32"/>
          <w:lang w:bidi="ar"/>
        </w:rPr>
        <w:t>,230.99</w:t>
      </w:r>
      <w:r>
        <w:rPr>
          <w:rFonts w:hint="eastAsia" w:ascii="仿宋_GB2312" w:hAnsi="仿宋_GB2312" w:eastAsia="仿宋_GB2312" w:cs="仿宋_GB2312"/>
          <w:sz w:val="32"/>
          <w:szCs w:val="32"/>
          <w:lang w:bidi="ar"/>
        </w:rPr>
        <w:t>万元</w:t>
      </w:r>
    </w:p>
    <w:p>
      <w:pPr>
        <w:keepNext w:val="0"/>
        <w:keepLines w:val="0"/>
        <w:pageBreakBefore w:val="0"/>
        <w:wordWrap/>
        <w:overflowPunct/>
        <w:topLinePunct w:val="0"/>
        <w:bidi w:val="0"/>
        <w:spacing w:line="600" w:lineRule="exact"/>
        <w:ind w:firstLine="640" w:firstLineChars="200"/>
        <w:rPr>
          <w:rFonts w:ascii="仿宋_GB2312" w:hAnsi="仿宋_GB2312" w:eastAsia="仿宋_GB2312" w:cs="仿宋_GB2312"/>
          <w:sz w:val="32"/>
          <w:szCs w:val="32"/>
          <w:lang w:bidi="ar"/>
        </w:rPr>
      </w:pPr>
      <w:r>
        <w:rPr>
          <w:rFonts w:hint="eastAsia" w:ascii="仿宋_GB2312" w:hAnsi="仿宋_GB2312" w:eastAsia="仿宋_GB2312" w:cs="仿宋_GB2312"/>
          <w:sz w:val="32"/>
          <w:szCs w:val="32"/>
          <w:lang w:bidi="ar"/>
        </w:rPr>
        <w:t xml:space="preserve">（6）扶贫救灾 </w:t>
      </w:r>
    </w:p>
    <w:p>
      <w:pPr>
        <w:keepNext w:val="0"/>
        <w:keepLines w:val="0"/>
        <w:pageBreakBefore w:val="0"/>
        <w:widowControl/>
        <w:wordWrap/>
        <w:overflowPunct/>
        <w:topLinePunct w:val="0"/>
        <w:bidi w:val="0"/>
        <w:spacing w:line="600" w:lineRule="exact"/>
        <w:ind w:firstLine="640" w:firstLineChars="200"/>
        <w:jc w:val="left"/>
        <w:rPr>
          <w:rFonts w:ascii="仿宋_GB2312" w:hAnsi="仿宋_GB2312" w:eastAsia="仿宋_GB2312" w:cs="仿宋_GB2312"/>
          <w:sz w:val="32"/>
          <w:szCs w:val="32"/>
          <w:lang w:bidi="ar"/>
        </w:rPr>
      </w:pPr>
      <w:r>
        <w:rPr>
          <w:rFonts w:hint="eastAsia" w:ascii="仿宋_GB2312" w:hAnsi="仿宋_GB2312" w:eastAsia="仿宋_GB2312" w:cs="仿宋_GB2312"/>
          <w:sz w:val="32"/>
          <w:szCs w:val="32"/>
          <w:lang w:bidi="ar"/>
        </w:rPr>
        <w:t>晋建保理积极履行社会责任，热心参加各种公益帮扶项目。公司员工自发成立晋建保理慈善基金会，并先后开展“广东扶贫济困日”活动捐赠、儿童福利院慰问、抗美援朝老兵慰问、贫困山区学生爱心书屋捐赠等活动，力求让国企的责任与担当融入企业发展的决心中。</w:t>
      </w:r>
    </w:p>
    <w:p>
      <w:pPr>
        <w:keepNext w:val="0"/>
        <w:keepLines w:val="0"/>
        <w:pageBreakBefore w:val="0"/>
        <w:widowControl/>
        <w:wordWrap/>
        <w:overflowPunct/>
        <w:topLinePunct w:val="0"/>
        <w:bidi w:val="0"/>
        <w:spacing w:line="600" w:lineRule="exact"/>
        <w:ind w:firstLine="640" w:firstLineChars="200"/>
        <w:rPr>
          <w:rFonts w:ascii="仿宋_GB2312" w:hAnsi="仿宋_GB2312" w:eastAsia="仿宋_GB2312" w:cs="仿宋_GB2312"/>
          <w:sz w:val="32"/>
          <w:szCs w:val="32"/>
          <w:lang w:bidi="ar"/>
        </w:rPr>
      </w:pPr>
      <w:r>
        <w:rPr>
          <w:rFonts w:hint="eastAsia" w:ascii="仿宋_GB2312" w:hAnsi="仿宋_GB2312" w:eastAsia="仿宋_GB2312" w:cs="仿宋_GB2312"/>
          <w:sz w:val="32"/>
          <w:szCs w:val="32"/>
          <w:lang w:bidi="ar"/>
        </w:rPr>
        <w:t>（7）党风廉政建设等</w:t>
      </w:r>
    </w:p>
    <w:p>
      <w:pPr>
        <w:keepNext w:val="0"/>
        <w:keepLines w:val="0"/>
        <w:pageBreakBefore w:val="0"/>
        <w:widowControl/>
        <w:wordWrap/>
        <w:overflowPunct/>
        <w:topLinePunct w:val="0"/>
        <w:bidi w:val="0"/>
        <w:spacing w:line="600" w:lineRule="exact"/>
        <w:ind w:firstLine="640" w:firstLineChars="200"/>
        <w:jc w:val="left"/>
        <w:rPr>
          <w:rFonts w:ascii="仿宋_GB2312" w:hAnsi="仿宋_GB2312" w:eastAsia="仿宋_GB2312" w:cs="仿宋_GB2312"/>
          <w:sz w:val="32"/>
          <w:szCs w:val="32"/>
          <w:lang w:bidi="ar"/>
        </w:rPr>
      </w:pPr>
      <w:r>
        <w:rPr>
          <w:rFonts w:hint="eastAsia" w:ascii="仿宋_GB2312" w:hAnsi="仿宋_GB2312" w:eastAsia="仿宋_GB2312" w:cs="仿宋_GB2312"/>
          <w:sz w:val="32"/>
          <w:szCs w:val="32"/>
          <w:lang w:bidi="ar"/>
        </w:rPr>
        <w:t>公司积极发挥党支部的战斗堡垒作用，推动党建与业</w:t>
      </w:r>
    </w:p>
    <w:p>
      <w:pPr>
        <w:keepNext w:val="0"/>
        <w:keepLines w:val="0"/>
        <w:pageBreakBefore w:val="0"/>
        <w:widowControl/>
        <w:wordWrap/>
        <w:overflowPunct/>
        <w:topLinePunct w:val="0"/>
        <w:bidi w:val="0"/>
        <w:spacing w:line="600" w:lineRule="exact"/>
        <w:jc w:val="left"/>
        <w:rPr>
          <w:rFonts w:ascii="仿宋_GB2312" w:hAnsi="仿宋_GB2312" w:eastAsia="仿宋_GB2312" w:cs="仿宋_GB2312"/>
          <w:sz w:val="32"/>
          <w:szCs w:val="32"/>
          <w:lang w:bidi="ar"/>
        </w:rPr>
      </w:pPr>
      <w:r>
        <w:rPr>
          <w:rFonts w:hint="eastAsia" w:ascii="仿宋_GB2312" w:hAnsi="仿宋_GB2312" w:eastAsia="仿宋_GB2312" w:cs="仿宋_GB2312"/>
          <w:sz w:val="32"/>
          <w:szCs w:val="32"/>
          <w:lang w:bidi="ar"/>
        </w:rPr>
        <w:t>务工作深度融合。在支部委员会统一部署下，以建党百年为契机，扎实开展党史学习教育活动30余场。不断加强党建宣传阵地建设，积极推广“学习强国”等平台的使用，设立党建文化墙，通过集中学习和自学相结合，观看纪录片等形式开展学习交流和宣传教育，正面引导与反面警示相结合，不断提高政治站位，切实把党史学习教育工作与业务工作同部署、同安排、同落实，将学习成果转化为工作成效，凝聚起奋进力量。不断加强工作作风建设，加大安排事项督办力度，严肃工作纪律，打造廉洁型工作团队，致力于在全公司上下营造风清气正的“家文化”“廉文化”“善文化”氛围。</w:t>
      </w:r>
    </w:p>
    <w:p>
      <w:pPr>
        <w:keepNext w:val="0"/>
        <w:keepLines w:val="0"/>
        <w:pageBreakBefore w:val="0"/>
        <w:widowControl/>
        <w:wordWrap/>
        <w:overflowPunct/>
        <w:topLinePunct w:val="0"/>
        <w:bidi w:val="0"/>
        <w:spacing w:line="600" w:lineRule="exact"/>
        <w:ind w:firstLine="640" w:firstLineChars="200"/>
        <w:jc w:val="left"/>
        <w:rPr>
          <w:rFonts w:ascii="黑体" w:hAnsi="黑体" w:eastAsia="黑体" w:cs="黑体"/>
          <w:b w:val="0"/>
          <w:bCs w:val="0"/>
          <w:sz w:val="32"/>
          <w:szCs w:val="32"/>
        </w:rPr>
      </w:pPr>
      <w:r>
        <w:rPr>
          <w:rFonts w:hint="eastAsia" w:ascii="黑体" w:hAnsi="黑体" w:eastAsia="黑体" w:cs="黑体"/>
          <w:b w:val="0"/>
          <w:bCs w:val="0"/>
          <w:sz w:val="32"/>
          <w:szCs w:val="32"/>
        </w:rPr>
        <w:t>八、生产经营情况</w:t>
      </w:r>
    </w:p>
    <w:p>
      <w:pPr>
        <w:keepNext w:val="0"/>
        <w:keepLines w:val="0"/>
        <w:pageBreakBefore w:val="0"/>
        <w:widowControl/>
        <w:wordWrap/>
        <w:overflowPunct/>
        <w:topLinePunct w:val="0"/>
        <w:bidi w:val="0"/>
        <w:spacing w:line="600" w:lineRule="exact"/>
        <w:ind w:firstLine="640" w:firstLineChars="200"/>
        <w:jc w:val="left"/>
        <w:rPr>
          <w:rFonts w:ascii="仿宋_GB2312" w:hAnsi="仿宋_GB2312" w:eastAsia="仿宋_GB2312" w:cs="仿宋_GB2312"/>
          <w:sz w:val="32"/>
          <w:szCs w:val="32"/>
          <w:lang w:bidi="ar"/>
        </w:rPr>
      </w:pPr>
      <w:r>
        <w:rPr>
          <w:rFonts w:hint="eastAsia" w:ascii="仿宋_GB2312" w:hAnsi="仿宋_GB2312" w:eastAsia="仿宋_GB2312" w:cs="仿宋_GB2312"/>
          <w:sz w:val="32"/>
          <w:szCs w:val="32"/>
          <w:lang w:bidi="ar"/>
        </w:rPr>
        <w:t>晋建国际商业保理（珠海横琴）有限公司（以下简称晋建保理）现有产品主要为正向保理、反向保理、债权多级流转、再保理、联合保理、资产证券化等。2021年公司完成业务投放758笔，投放金额35.20亿元，其中重点支持集团集采平台业务6.12亿元。形成了以服务集团供应链生态为主，以围绕转型产业及重点项目为辅，支持新业态板块发展的业务态势。</w:t>
      </w:r>
    </w:p>
    <w:p>
      <w:pPr>
        <w:pStyle w:val="4"/>
        <w:keepNext w:val="0"/>
        <w:keepLines w:val="0"/>
        <w:pageBreakBefore w:val="0"/>
        <w:wordWrap/>
        <w:overflowPunct/>
        <w:topLinePunct w:val="0"/>
        <w:bidi w:val="0"/>
        <w:spacing w:line="600" w:lineRule="exact"/>
        <w:ind w:firstLine="640" w:firstLineChars="200"/>
        <w:rPr>
          <w:rFonts w:ascii="黑体" w:hAnsi="黑体" w:eastAsia="黑体" w:cs="黑体"/>
          <w:b w:val="0"/>
          <w:bCs w:val="0"/>
          <w:szCs w:val="32"/>
        </w:rPr>
      </w:pPr>
      <w:r>
        <w:rPr>
          <w:rFonts w:hint="eastAsia" w:ascii="黑体" w:hAnsi="黑体" w:eastAsia="黑体" w:cs="黑体"/>
          <w:b w:val="0"/>
          <w:bCs w:val="0"/>
          <w:szCs w:val="32"/>
        </w:rPr>
        <w:t>九、大额度资金运作</w:t>
      </w:r>
    </w:p>
    <w:p>
      <w:pPr>
        <w:keepNext w:val="0"/>
        <w:keepLines w:val="0"/>
        <w:pageBreakBefore w:val="0"/>
        <w:widowControl/>
        <w:wordWrap/>
        <w:overflowPunct/>
        <w:topLinePunct w:val="0"/>
        <w:bidi w:val="0"/>
        <w:spacing w:line="600" w:lineRule="exact"/>
        <w:ind w:firstLine="640" w:firstLineChars="200"/>
        <w:jc w:val="left"/>
        <w:rPr>
          <w:rFonts w:ascii="仿宋_GB2312" w:hAnsi="仿宋_GB2312" w:eastAsia="仿宋_GB2312" w:cs="仿宋_GB2312"/>
          <w:sz w:val="32"/>
          <w:szCs w:val="32"/>
          <w:lang w:bidi="ar"/>
        </w:rPr>
      </w:pPr>
      <w:r>
        <w:rPr>
          <w:rFonts w:hint="eastAsia" w:ascii="仿宋_GB2312" w:hAnsi="仿宋_GB2312" w:eastAsia="仿宋_GB2312" w:cs="仿宋_GB2312"/>
          <w:sz w:val="32"/>
          <w:szCs w:val="32"/>
          <w:lang w:bidi="ar"/>
        </w:rPr>
        <w:t xml:space="preserve">1.重大融资 </w:t>
      </w:r>
    </w:p>
    <w:p>
      <w:pPr>
        <w:keepNext w:val="0"/>
        <w:keepLines w:val="0"/>
        <w:pageBreakBefore w:val="0"/>
        <w:widowControl/>
        <w:wordWrap/>
        <w:overflowPunct/>
        <w:topLinePunct w:val="0"/>
        <w:bidi w:val="0"/>
        <w:spacing w:line="600" w:lineRule="exact"/>
        <w:ind w:firstLine="640" w:firstLineChars="200"/>
        <w:jc w:val="left"/>
        <w:rPr>
          <w:rFonts w:ascii="仿宋_GB2312" w:hAnsi="仿宋_GB2312" w:eastAsia="仿宋_GB2312" w:cs="仿宋_GB2312"/>
          <w:sz w:val="32"/>
          <w:szCs w:val="32"/>
          <w:lang w:bidi="ar"/>
        </w:rPr>
      </w:pPr>
      <w:r>
        <w:rPr>
          <w:rFonts w:hint="eastAsia" w:ascii="仿宋_GB2312" w:hAnsi="仿宋_GB2312" w:eastAsia="仿宋_GB2312" w:cs="仿宋_GB2312"/>
          <w:sz w:val="32"/>
          <w:szCs w:val="32"/>
          <w:lang w:bidi="ar"/>
        </w:rPr>
        <w:t xml:space="preserve">截止2021年底，取得综合授信总额14.2亿元，融资额11.74亿元。资产证券化融资额10.91亿元。 </w:t>
      </w:r>
    </w:p>
    <w:p>
      <w:pPr>
        <w:keepNext w:val="0"/>
        <w:keepLines w:val="0"/>
        <w:pageBreakBefore w:val="0"/>
        <w:widowControl/>
        <w:wordWrap/>
        <w:overflowPunct/>
        <w:topLinePunct w:val="0"/>
        <w:bidi w:val="0"/>
        <w:spacing w:line="600" w:lineRule="exact"/>
        <w:ind w:firstLine="640" w:firstLineChars="200"/>
        <w:jc w:val="left"/>
        <w:rPr>
          <w:rFonts w:ascii="仿宋_GB2312" w:hAnsi="仿宋_GB2312" w:eastAsia="仿宋_GB2312" w:cs="仿宋_GB2312"/>
          <w:sz w:val="32"/>
          <w:szCs w:val="32"/>
          <w:lang w:bidi="ar"/>
        </w:rPr>
      </w:pPr>
      <w:r>
        <w:rPr>
          <w:rFonts w:hint="eastAsia" w:ascii="仿宋_GB2312" w:hAnsi="仿宋_GB2312" w:eastAsia="仿宋_GB2312" w:cs="仿宋_GB2312"/>
          <w:sz w:val="32"/>
          <w:szCs w:val="32"/>
          <w:lang w:bidi="ar"/>
        </w:rPr>
        <w:t xml:space="preserve">2.年度对外捐赠情况 </w:t>
      </w:r>
    </w:p>
    <w:p>
      <w:pPr>
        <w:keepNext w:val="0"/>
        <w:keepLines w:val="0"/>
        <w:pageBreakBefore w:val="0"/>
        <w:widowControl/>
        <w:wordWrap/>
        <w:overflowPunct/>
        <w:topLinePunct w:val="0"/>
        <w:bidi w:val="0"/>
        <w:spacing w:line="600" w:lineRule="exact"/>
        <w:jc w:val="left"/>
        <w:rPr>
          <w:rFonts w:ascii="仿宋_GB2312" w:hAnsi="仿宋_GB2312" w:eastAsia="仿宋_GB2312" w:cs="仿宋_GB2312"/>
          <w:sz w:val="32"/>
          <w:szCs w:val="32"/>
          <w:lang w:bidi="ar"/>
        </w:rPr>
      </w:pPr>
      <w:r>
        <w:rPr>
          <w:rFonts w:hint="eastAsia" w:ascii="仿宋_GB2312" w:hAnsi="仿宋_GB2312" w:eastAsia="仿宋_GB2312" w:cs="仿宋_GB2312"/>
          <w:sz w:val="32"/>
          <w:szCs w:val="32"/>
          <w:lang w:bidi="ar"/>
        </w:rPr>
        <w:t xml:space="preserve">   </w:t>
      </w:r>
      <w:r>
        <w:rPr>
          <w:rFonts w:ascii="仿宋_GB2312" w:hAnsi="仿宋_GB2312" w:eastAsia="仿宋_GB2312" w:cs="仿宋_GB2312"/>
          <w:sz w:val="32"/>
          <w:szCs w:val="32"/>
          <w:lang w:bidi="ar"/>
        </w:rPr>
        <w:t xml:space="preserve"> 2021</w:t>
      </w:r>
      <w:r>
        <w:rPr>
          <w:rFonts w:hint="eastAsia" w:ascii="仿宋_GB2312" w:hAnsi="仿宋_GB2312" w:eastAsia="仿宋_GB2312" w:cs="仿宋_GB2312"/>
          <w:sz w:val="32"/>
          <w:szCs w:val="32"/>
          <w:lang w:bidi="ar"/>
        </w:rPr>
        <w:t>年度发生对外捐赠一笔，系横琴新区“广东扶贫济困日”捐款0</w:t>
      </w:r>
      <w:r>
        <w:rPr>
          <w:rFonts w:ascii="仿宋_GB2312" w:hAnsi="仿宋_GB2312" w:eastAsia="仿宋_GB2312" w:cs="仿宋_GB2312"/>
          <w:sz w:val="32"/>
          <w:szCs w:val="32"/>
          <w:lang w:bidi="ar"/>
        </w:rPr>
        <w:t>.5</w:t>
      </w:r>
      <w:r>
        <w:rPr>
          <w:rFonts w:hint="eastAsia" w:ascii="仿宋_GB2312" w:hAnsi="仿宋_GB2312" w:eastAsia="仿宋_GB2312" w:cs="仿宋_GB2312"/>
          <w:sz w:val="32"/>
          <w:szCs w:val="32"/>
          <w:lang w:bidi="ar"/>
        </w:rPr>
        <w:t>万元。</w:t>
      </w:r>
    </w:p>
    <w:p>
      <w:pPr>
        <w:pStyle w:val="4"/>
        <w:keepNext w:val="0"/>
        <w:keepLines w:val="0"/>
        <w:pageBreakBefore w:val="0"/>
        <w:wordWrap/>
        <w:overflowPunct/>
        <w:topLinePunct w:val="0"/>
        <w:bidi w:val="0"/>
        <w:spacing w:line="600" w:lineRule="exact"/>
        <w:ind w:firstLine="640" w:firstLineChars="200"/>
        <w:rPr>
          <w:rFonts w:ascii="黑体" w:hAnsi="黑体" w:eastAsia="黑体" w:cs="黑体"/>
          <w:b w:val="0"/>
          <w:bCs w:val="0"/>
          <w:szCs w:val="32"/>
        </w:rPr>
      </w:pPr>
      <w:r>
        <w:rPr>
          <w:rFonts w:hint="eastAsia" w:ascii="黑体" w:hAnsi="黑体" w:eastAsia="黑体" w:cs="黑体"/>
          <w:b w:val="0"/>
          <w:bCs w:val="0"/>
          <w:szCs w:val="32"/>
        </w:rPr>
        <w:t>十、职工权益维护</w:t>
      </w:r>
    </w:p>
    <w:p>
      <w:pPr>
        <w:keepNext w:val="0"/>
        <w:keepLines w:val="0"/>
        <w:pageBreakBefore w:val="0"/>
        <w:widowControl/>
        <w:wordWrap/>
        <w:overflowPunct/>
        <w:topLinePunct w:val="0"/>
        <w:bidi w:val="0"/>
        <w:spacing w:line="600" w:lineRule="exact"/>
        <w:ind w:firstLine="640" w:firstLineChars="200"/>
        <w:rPr>
          <w:rFonts w:ascii="仿宋_GB2312" w:hAnsi="仿宋_GB2312" w:eastAsia="仿宋_GB2312" w:cs="仿宋_GB2312"/>
          <w:sz w:val="32"/>
          <w:szCs w:val="32"/>
          <w:lang w:bidi="ar"/>
        </w:rPr>
      </w:pPr>
      <w:r>
        <w:rPr>
          <w:rFonts w:hint="eastAsia" w:ascii="仿宋_GB2312" w:hAnsi="仿宋_GB2312" w:eastAsia="仿宋_GB2312" w:cs="仿宋_GB2312"/>
          <w:sz w:val="32"/>
          <w:szCs w:val="32"/>
          <w:lang w:bidi="ar"/>
        </w:rPr>
        <w:t>1.人才培训计划及落实情况</w:t>
      </w:r>
    </w:p>
    <w:p>
      <w:pPr>
        <w:keepNext w:val="0"/>
        <w:keepLines w:val="0"/>
        <w:pageBreakBefore w:val="0"/>
        <w:widowControl/>
        <w:wordWrap/>
        <w:overflowPunct/>
        <w:topLinePunct w:val="0"/>
        <w:bidi w:val="0"/>
        <w:spacing w:line="600" w:lineRule="exact"/>
        <w:ind w:firstLine="640" w:firstLineChars="200"/>
        <w:jc w:val="left"/>
        <w:rPr>
          <w:rFonts w:ascii="仿宋_GB2312" w:hAnsi="仿宋_GB2312" w:eastAsia="仿宋_GB2312" w:cs="仿宋_GB2312"/>
          <w:sz w:val="32"/>
          <w:szCs w:val="32"/>
          <w:lang w:bidi="ar"/>
        </w:rPr>
      </w:pPr>
      <w:r>
        <w:rPr>
          <w:rFonts w:hint="eastAsia" w:ascii="仿宋_GB2312" w:hAnsi="仿宋_GB2312" w:eastAsia="仿宋_GB2312" w:cs="仿宋_GB2312"/>
          <w:sz w:val="32"/>
          <w:szCs w:val="32"/>
          <w:lang w:bidi="ar"/>
        </w:rPr>
        <w:t>在上海荣大统一部署下，按照公司“123311”战略规</w:t>
      </w:r>
    </w:p>
    <w:p>
      <w:pPr>
        <w:keepNext w:val="0"/>
        <w:keepLines w:val="0"/>
        <w:pageBreakBefore w:val="0"/>
        <w:widowControl/>
        <w:wordWrap/>
        <w:overflowPunct/>
        <w:topLinePunct w:val="0"/>
        <w:bidi w:val="0"/>
        <w:spacing w:line="600" w:lineRule="exact"/>
        <w:jc w:val="left"/>
        <w:rPr>
          <w:rFonts w:ascii="仿宋_GB2312" w:hAnsi="仿宋_GB2312" w:eastAsia="仿宋_GB2312" w:cs="仿宋_GB2312"/>
          <w:sz w:val="32"/>
          <w:szCs w:val="32"/>
          <w:lang w:bidi="ar"/>
        </w:rPr>
      </w:pPr>
      <w:r>
        <w:rPr>
          <w:rFonts w:hint="eastAsia" w:ascii="仿宋_GB2312" w:hAnsi="仿宋_GB2312" w:eastAsia="仿宋_GB2312" w:cs="仿宋_GB2312"/>
          <w:sz w:val="32"/>
          <w:szCs w:val="32"/>
          <w:lang w:bidi="ar"/>
        </w:rPr>
        <w:t>划要求，持续推进人才培养工作，坚持“内部培养为主，外部引进为辅”的培养原则，通过人才梯队建设的分层实施，建立竞争择优、充满活力的中高层管理者储备体系，畅通职业发展通道，进一步优化人岗配置，让各类人才集中精力专注专业，避免人才资源浪费，激发队伍活力。围绕供应链金融、资产证券化、金融科技、风控法务、财务税收、国际业务方面的人才需求，开展专项项目培训，加强对外学习交流，全面提升员工素质。</w:t>
      </w:r>
    </w:p>
    <w:p>
      <w:pPr>
        <w:keepNext w:val="0"/>
        <w:keepLines w:val="0"/>
        <w:pageBreakBefore w:val="0"/>
        <w:widowControl/>
        <w:wordWrap/>
        <w:overflowPunct/>
        <w:topLinePunct w:val="0"/>
        <w:bidi w:val="0"/>
        <w:spacing w:line="600" w:lineRule="exact"/>
        <w:ind w:firstLine="640" w:firstLineChars="200"/>
        <w:jc w:val="left"/>
        <w:rPr>
          <w:rFonts w:ascii="仿宋_GB2312" w:hAnsi="仿宋_GB2312" w:eastAsia="仿宋_GB2312" w:cs="仿宋_GB2312"/>
          <w:sz w:val="32"/>
          <w:szCs w:val="32"/>
          <w:lang w:bidi="ar"/>
        </w:rPr>
      </w:pPr>
      <w:r>
        <w:rPr>
          <w:rFonts w:hint="eastAsia" w:ascii="仿宋_GB2312" w:hAnsi="仿宋_GB2312" w:eastAsia="仿宋_GB2312" w:cs="仿宋_GB2312"/>
          <w:sz w:val="32"/>
          <w:szCs w:val="32"/>
          <w:lang w:bidi="ar"/>
        </w:rPr>
        <w:t xml:space="preserve">2.企业安全生产措施 </w:t>
      </w:r>
    </w:p>
    <w:p>
      <w:pPr>
        <w:pStyle w:val="4"/>
        <w:keepNext w:val="0"/>
        <w:keepLines w:val="0"/>
        <w:pageBreakBefore w:val="0"/>
        <w:wordWrap/>
        <w:overflowPunct/>
        <w:topLinePunct w:val="0"/>
        <w:bidi w:val="0"/>
        <w:spacing w:line="600" w:lineRule="exact"/>
        <w:ind w:firstLine="640" w:firstLineChars="200"/>
        <w:rPr>
          <w:rFonts w:ascii="仿宋_GB2312" w:hAnsi="仿宋_GB2312" w:eastAsia="仿宋_GB2312" w:cs="仿宋_GB2312"/>
          <w:szCs w:val="32"/>
          <w:lang w:bidi="ar"/>
        </w:rPr>
      </w:pPr>
      <w:r>
        <w:rPr>
          <w:rFonts w:hint="eastAsia" w:ascii="仿宋_GB2312" w:hAnsi="仿宋_GB2312" w:eastAsia="仿宋_GB2312" w:cs="仿宋_GB2312"/>
          <w:szCs w:val="32"/>
          <w:lang w:bidi="ar"/>
        </w:rPr>
        <w:t>安全生产管理制度：建立完善安全生产管理团队，配备必要的安全生产管理人员，保证安全生产条件所必需的资金投入，强化安全生产教育培训，保证从业人员具备必要的安全生产知识，了解事故应急处理措施；持续推进企业安全生产标准化建设，实现安全生产规范化。</w:t>
      </w:r>
    </w:p>
    <w:p>
      <w:pPr>
        <w:pStyle w:val="4"/>
        <w:keepNext w:val="0"/>
        <w:keepLines w:val="0"/>
        <w:pageBreakBefore w:val="0"/>
        <w:wordWrap/>
        <w:overflowPunct/>
        <w:topLinePunct w:val="0"/>
        <w:bidi w:val="0"/>
        <w:spacing w:line="600" w:lineRule="exact"/>
        <w:ind w:firstLine="640" w:firstLineChars="200"/>
        <w:rPr>
          <w:rFonts w:ascii="仿宋_GB2312" w:hAnsi="仿宋_GB2312" w:eastAsia="仿宋_GB2312" w:cs="仿宋_GB2312"/>
          <w:szCs w:val="32"/>
          <w:lang w:bidi="ar"/>
        </w:rPr>
      </w:pPr>
      <w:r>
        <w:rPr>
          <w:rFonts w:hint="eastAsia" w:ascii="仿宋_GB2312" w:hAnsi="仿宋_GB2312" w:eastAsia="仿宋_GB2312" w:cs="仿宋_GB2312"/>
          <w:szCs w:val="32"/>
          <w:lang w:bidi="ar"/>
        </w:rPr>
        <w:t>安全风险防控机制：建立安全风险辨识评估制度，定期辨识存在的安全风险；建立安全风险管控制度，落实岗位责任，对经评估的安全风险进行有效管控。</w:t>
      </w:r>
    </w:p>
    <w:p>
      <w:pPr>
        <w:pStyle w:val="4"/>
        <w:keepNext w:val="0"/>
        <w:keepLines w:val="0"/>
        <w:pageBreakBefore w:val="0"/>
        <w:wordWrap/>
        <w:overflowPunct/>
        <w:topLinePunct w:val="0"/>
        <w:bidi w:val="0"/>
        <w:spacing w:line="600" w:lineRule="exact"/>
        <w:ind w:firstLine="640" w:firstLineChars="200"/>
        <w:rPr>
          <w:rFonts w:ascii="仿宋_GB2312" w:hAnsi="仿宋_GB2312" w:eastAsia="仿宋_GB2312" w:cs="仿宋_GB2312"/>
          <w:szCs w:val="32"/>
          <w:lang w:bidi="ar"/>
        </w:rPr>
      </w:pPr>
      <w:r>
        <w:rPr>
          <w:rFonts w:hint="eastAsia" w:ascii="仿宋_GB2312" w:hAnsi="仿宋_GB2312" w:eastAsia="仿宋_GB2312" w:cs="仿宋_GB2312"/>
          <w:szCs w:val="32"/>
          <w:lang w:bidi="ar"/>
        </w:rPr>
        <w:t>信息安全管理机制：履行安全保护义务，健全个人信息保护工作体制机制。制订内部安全管理制度和操作规程，落实网络安全保护责任；强化行业数据安全管理，防范、监控和阻断内外部网络攻击；强化网络数据安全技术防护能力建设，对重要业务、信息、系统数据应定期进行备份；建立健全客户信息安全保障制度和措施，严格履行保护客户数据的责任；强化信息化档案安全管理，配备符合相关规定的档案管理设施设备。</w:t>
      </w:r>
    </w:p>
    <w:p>
      <w:pPr>
        <w:pStyle w:val="4"/>
        <w:keepNext w:val="0"/>
        <w:keepLines w:val="0"/>
        <w:pageBreakBefore w:val="0"/>
        <w:wordWrap/>
        <w:overflowPunct/>
        <w:topLinePunct w:val="0"/>
        <w:bidi w:val="0"/>
        <w:spacing w:line="600" w:lineRule="exact"/>
        <w:ind w:firstLine="640" w:firstLineChars="200"/>
        <w:rPr>
          <w:rFonts w:ascii="仿宋_GB2312" w:hAnsi="仿宋_GB2312" w:eastAsia="仿宋_GB2312" w:cs="仿宋_GB2312"/>
          <w:szCs w:val="32"/>
          <w:lang w:bidi="ar"/>
        </w:rPr>
      </w:pPr>
      <w:r>
        <w:rPr>
          <w:rFonts w:hint="eastAsia" w:ascii="仿宋_GB2312" w:hAnsi="仿宋_GB2312" w:eastAsia="仿宋_GB2312" w:cs="仿宋_GB2312"/>
          <w:szCs w:val="32"/>
          <w:lang w:bidi="ar"/>
        </w:rPr>
        <w:t>业务安全管理机制：注重营业场所、计算机房、保险柜、报警装置、业务单证存放点等安全管理，配齐安全设施，并确保有效；定期检查固定资产，不得接受或违规存放易燃、易爆、有毒、放射性等危险物品。</w:t>
      </w:r>
    </w:p>
    <w:p>
      <w:pPr>
        <w:keepNext w:val="0"/>
        <w:keepLines w:val="0"/>
        <w:pageBreakBefore w:val="0"/>
        <w:wordWrap/>
        <w:overflowPunct/>
        <w:topLinePunct w:val="0"/>
        <w:bidi w:val="0"/>
        <w:spacing w:line="600" w:lineRule="exact"/>
        <w:ind w:firstLine="640" w:firstLineChars="200"/>
        <w:rPr>
          <w:rFonts w:ascii="仿宋" w:hAnsi="仿宋" w:eastAsia="仿宋" w:cs="仿宋"/>
          <w:color w:val="000000"/>
          <w:sz w:val="32"/>
          <w:szCs w:val="32"/>
          <w:shd w:val="clear" w:color="auto" w:fill="FFFFFF"/>
        </w:rPr>
      </w:pPr>
      <w:r>
        <w:rPr>
          <w:rFonts w:hint="eastAsia" w:ascii="仿宋_GB2312" w:hAnsi="仿宋_GB2312" w:eastAsia="仿宋_GB2312" w:cs="仿宋_GB2312"/>
          <w:sz w:val="32"/>
          <w:szCs w:val="32"/>
          <w:lang w:bidi="ar"/>
        </w:rPr>
        <w:t>应急管理制度：编制本企业的安全生产应急预案并定期组织应急预案演练。一旦发生安全生产事故，第一时间启动应急响应，采取有效措施组织救援，并按规定如实报告事故情况，配合有关部门做好事故调查和善后处理工作。</w:t>
      </w:r>
    </w:p>
    <w:p>
      <w:pPr>
        <w:keepNext w:val="0"/>
        <w:keepLines w:val="0"/>
        <w:pageBreakBefore w:val="0"/>
        <w:widowControl/>
        <w:wordWrap/>
        <w:overflowPunct/>
        <w:topLinePunct w:val="0"/>
        <w:bidi w:val="0"/>
        <w:spacing w:line="600" w:lineRule="exact"/>
        <w:jc w:val="both"/>
        <w:rPr>
          <w:rFonts w:ascii="仿宋_GB2312" w:hAnsi="仿宋_GB2312" w:eastAsia="仿宋_GB2312" w:cs="仿宋_GB2312"/>
          <w:color w:val="333333"/>
          <w:sz w:val="32"/>
          <w:szCs w:val="32"/>
        </w:rPr>
      </w:pPr>
    </w:p>
    <w:p>
      <w:pPr>
        <w:keepNext w:val="0"/>
        <w:keepLines w:val="0"/>
        <w:pageBreakBefore w:val="0"/>
        <w:widowControl/>
        <w:wordWrap/>
        <w:overflowPunct/>
        <w:topLinePunct w:val="0"/>
        <w:bidi w:val="0"/>
        <w:spacing w:line="600" w:lineRule="exact"/>
        <w:jc w:val="both"/>
        <w:rPr>
          <w:rFonts w:ascii="仿宋_GB2312" w:hAnsi="仿宋_GB2312" w:eastAsia="仿宋_GB2312" w:cs="仿宋_GB2312"/>
          <w:color w:val="333333"/>
          <w:sz w:val="32"/>
          <w:szCs w:val="32"/>
        </w:rPr>
      </w:pPr>
    </w:p>
    <w:p>
      <w:pPr>
        <w:keepNext w:val="0"/>
        <w:keepLines w:val="0"/>
        <w:pageBreakBefore w:val="0"/>
        <w:widowControl/>
        <w:wordWrap/>
        <w:overflowPunct/>
        <w:topLinePunct w:val="0"/>
        <w:bidi w:val="0"/>
        <w:spacing w:line="600" w:lineRule="exact"/>
        <w:jc w:val="both"/>
        <w:rPr>
          <w:rFonts w:ascii="仿宋_GB2312" w:hAnsi="仿宋_GB2312" w:eastAsia="仿宋_GB2312" w:cs="仿宋_GB2312"/>
          <w:color w:val="333333"/>
          <w:sz w:val="32"/>
          <w:szCs w:val="32"/>
        </w:rPr>
      </w:pPr>
    </w:p>
    <w:p>
      <w:pPr>
        <w:keepNext w:val="0"/>
        <w:keepLines w:val="0"/>
        <w:pageBreakBefore w:val="0"/>
        <w:wordWrap/>
        <w:overflowPunct/>
        <w:topLinePunct w:val="0"/>
        <w:bidi w:val="0"/>
        <w:adjustRightInd w:val="0"/>
        <w:snapToGrid w:val="0"/>
        <w:spacing w:line="600" w:lineRule="exact"/>
        <w:jc w:val="center"/>
        <w:rPr>
          <w:rFonts w:ascii="方正小标宋简体" w:hAnsi="黑体" w:eastAsia="方正小标宋简体"/>
          <w:sz w:val="44"/>
          <w:szCs w:val="36"/>
        </w:rPr>
      </w:pPr>
      <w:r>
        <w:rPr>
          <w:rFonts w:hint="eastAsia" w:ascii="方正小标宋简体" w:hAnsi="黑体" w:eastAsia="方正小标宋简体"/>
          <w:sz w:val="44"/>
          <w:szCs w:val="36"/>
        </w:rPr>
        <w:t>晋建风险管理咨询（珠海横琴）有限公司202</w:t>
      </w:r>
      <w:r>
        <w:rPr>
          <w:rFonts w:hint="eastAsia" w:ascii="方正小标宋简体" w:hAnsi="黑体" w:eastAsia="方正小标宋简体"/>
          <w:sz w:val="44"/>
          <w:szCs w:val="36"/>
          <w:lang w:val="en-US" w:eastAsia="zh-CN"/>
        </w:rPr>
        <w:t>1</w:t>
      </w:r>
      <w:r>
        <w:rPr>
          <w:rFonts w:hint="eastAsia" w:ascii="方正小标宋简体" w:hAnsi="黑体" w:eastAsia="方正小标宋简体"/>
          <w:sz w:val="44"/>
          <w:szCs w:val="36"/>
        </w:rPr>
        <w:t>年度财务等重大信息</w:t>
      </w:r>
    </w:p>
    <w:p>
      <w:pPr>
        <w:keepNext w:val="0"/>
        <w:keepLines w:val="0"/>
        <w:pageBreakBefore w:val="0"/>
        <w:wordWrap/>
        <w:overflowPunct/>
        <w:topLinePunct w:val="0"/>
        <w:bidi w:val="0"/>
        <w:spacing w:line="600" w:lineRule="exact"/>
        <w:ind w:firstLine="640" w:firstLineChars="200"/>
        <w:rPr>
          <w:rFonts w:ascii="黑体" w:hAnsi="黑体" w:eastAsia="黑体"/>
          <w:sz w:val="32"/>
          <w:szCs w:val="32"/>
        </w:rPr>
      </w:pPr>
    </w:p>
    <w:p>
      <w:pPr>
        <w:keepNext w:val="0"/>
        <w:keepLines w:val="0"/>
        <w:pageBreakBefore w:val="0"/>
        <w:widowControl/>
        <w:wordWrap/>
        <w:overflowPunct/>
        <w:topLinePunct w:val="0"/>
        <w:bidi w:val="0"/>
        <w:spacing w:line="600" w:lineRule="exact"/>
        <w:ind w:firstLine="640" w:firstLineChars="200"/>
        <w:jc w:val="left"/>
        <w:rPr>
          <w:rFonts w:ascii="黑体" w:hAnsi="黑体" w:eastAsia="黑体" w:cs="黑体"/>
          <w:b w:val="0"/>
          <w:bCs w:val="0"/>
          <w:sz w:val="32"/>
          <w:szCs w:val="32"/>
        </w:rPr>
      </w:pPr>
      <w:r>
        <w:rPr>
          <w:rFonts w:hint="eastAsia" w:ascii="黑体" w:hAnsi="黑体" w:eastAsia="黑体" w:cs="黑体"/>
          <w:b w:val="0"/>
          <w:bCs w:val="0"/>
          <w:sz w:val="32"/>
          <w:szCs w:val="32"/>
        </w:rPr>
        <w:t>一、企业基本情况</w:t>
      </w:r>
      <w:r>
        <w:rPr>
          <w:rFonts w:hint="eastAsia" w:ascii="仿宋_GB2312" w:hAnsi="仿宋_GB2312" w:eastAsia="仿宋_GB2312" w:cs="仿宋_GB2312"/>
          <w:b w:val="0"/>
          <w:bCs w:val="0"/>
          <w:sz w:val="32"/>
          <w:szCs w:val="32"/>
          <w:lang w:bidi="ar"/>
        </w:rPr>
        <w:t xml:space="preserve"> </w:t>
      </w:r>
    </w:p>
    <w:p>
      <w:pPr>
        <w:keepNext w:val="0"/>
        <w:keepLines w:val="0"/>
        <w:pageBreakBefore w:val="0"/>
        <w:widowControl/>
        <w:wordWrap/>
        <w:overflowPunct/>
        <w:topLinePunct w:val="0"/>
        <w:bidi w:val="0"/>
        <w:spacing w:line="600" w:lineRule="exact"/>
        <w:ind w:firstLine="640" w:firstLineChars="200"/>
        <w:jc w:val="left"/>
        <w:rPr>
          <w:rFonts w:ascii="仿宋_GB2312" w:hAnsi="仿宋_GB2312" w:eastAsia="仿宋_GB2312" w:cs="仿宋_GB2312"/>
          <w:sz w:val="32"/>
          <w:szCs w:val="32"/>
          <w:lang w:bidi="ar"/>
        </w:rPr>
      </w:pPr>
      <w:r>
        <w:rPr>
          <w:rFonts w:hint="eastAsia" w:ascii="仿宋_GB2312" w:hAnsi="仿宋_GB2312" w:eastAsia="仿宋_GB2312" w:cs="仿宋_GB2312"/>
          <w:sz w:val="32"/>
          <w:szCs w:val="32"/>
          <w:lang w:bidi="ar"/>
        </w:rPr>
        <w:t>中文名称：晋建风险管理咨询(珠海横琴）有限公司    </w:t>
      </w:r>
    </w:p>
    <w:p>
      <w:pPr>
        <w:keepNext w:val="0"/>
        <w:keepLines w:val="0"/>
        <w:pageBreakBefore w:val="0"/>
        <w:widowControl/>
        <w:wordWrap/>
        <w:overflowPunct/>
        <w:topLinePunct w:val="0"/>
        <w:bidi w:val="0"/>
        <w:spacing w:line="600" w:lineRule="exact"/>
        <w:ind w:firstLine="640" w:firstLineChars="200"/>
        <w:jc w:val="left"/>
        <w:rPr>
          <w:rFonts w:ascii="仿宋_GB2312" w:hAnsi="仿宋_GB2312" w:eastAsia="仿宋_GB2312" w:cs="仿宋_GB2312"/>
          <w:sz w:val="32"/>
          <w:szCs w:val="32"/>
          <w:lang w:bidi="ar"/>
        </w:rPr>
      </w:pPr>
      <w:r>
        <w:rPr>
          <w:rFonts w:hint="eastAsia" w:ascii="仿宋_GB2312" w:hAnsi="仿宋_GB2312" w:eastAsia="仿宋_GB2312" w:cs="仿宋_GB2312"/>
          <w:sz w:val="32"/>
          <w:szCs w:val="32"/>
          <w:lang w:bidi="ar"/>
        </w:rPr>
        <w:t>简    称：晋建风险</w:t>
      </w:r>
    </w:p>
    <w:p>
      <w:pPr>
        <w:pStyle w:val="4"/>
        <w:keepNext w:val="0"/>
        <w:keepLines w:val="0"/>
        <w:pageBreakBefore w:val="0"/>
        <w:wordWrap/>
        <w:overflowPunct/>
        <w:topLinePunct w:val="0"/>
        <w:bidi w:val="0"/>
        <w:spacing w:line="600" w:lineRule="exact"/>
        <w:ind w:firstLine="640" w:firstLineChars="200"/>
        <w:jc w:val="left"/>
        <w:rPr>
          <w:rFonts w:ascii="仿宋_GB2312" w:hAnsi="仿宋_GB2312" w:eastAsia="仿宋_GB2312" w:cs="仿宋_GB2312"/>
          <w:szCs w:val="32"/>
          <w:lang w:bidi="ar"/>
        </w:rPr>
      </w:pPr>
      <w:r>
        <w:rPr>
          <w:rFonts w:hint="eastAsia" w:ascii="仿宋_GB2312" w:hAnsi="仿宋_GB2312" w:eastAsia="仿宋_GB2312" w:cs="仿宋_GB2312"/>
          <w:szCs w:val="32"/>
          <w:lang w:bidi="ar"/>
        </w:rPr>
        <w:t>法定代表：杜爱民</w:t>
      </w:r>
    </w:p>
    <w:p>
      <w:pPr>
        <w:pStyle w:val="4"/>
        <w:keepNext w:val="0"/>
        <w:keepLines w:val="0"/>
        <w:pageBreakBefore w:val="0"/>
        <w:wordWrap/>
        <w:overflowPunct/>
        <w:topLinePunct w:val="0"/>
        <w:bidi w:val="0"/>
        <w:spacing w:line="600" w:lineRule="exact"/>
        <w:ind w:firstLine="640" w:firstLineChars="200"/>
        <w:jc w:val="left"/>
        <w:rPr>
          <w:rFonts w:ascii="仿宋_GB2312" w:hAnsi="仿宋_GB2312" w:eastAsia="仿宋_GB2312" w:cs="仿宋_GB2312"/>
          <w:szCs w:val="32"/>
          <w:lang w:bidi="ar"/>
        </w:rPr>
      </w:pPr>
      <w:r>
        <w:rPr>
          <w:rFonts w:hint="eastAsia" w:ascii="仿宋_GB2312" w:hAnsi="仿宋_GB2312" w:eastAsia="仿宋_GB2312" w:cs="仿宋_GB2312"/>
          <w:szCs w:val="32"/>
          <w:lang w:bidi="ar"/>
        </w:rPr>
        <w:t>股东名称：上海荣大投资管理有限公司、哈保保险经纪（北京)有限公司、北京嘉赫投资管理有限公司</w:t>
      </w:r>
    </w:p>
    <w:p>
      <w:pPr>
        <w:pStyle w:val="4"/>
        <w:keepNext w:val="0"/>
        <w:keepLines w:val="0"/>
        <w:pageBreakBefore w:val="0"/>
        <w:wordWrap/>
        <w:overflowPunct/>
        <w:topLinePunct w:val="0"/>
        <w:bidi w:val="0"/>
        <w:spacing w:line="600" w:lineRule="exact"/>
        <w:ind w:firstLine="640" w:firstLineChars="200"/>
        <w:jc w:val="left"/>
        <w:rPr>
          <w:rFonts w:ascii="仿宋_GB2312" w:hAnsi="仿宋_GB2312" w:eastAsia="仿宋_GB2312" w:cs="仿宋_GB2312"/>
          <w:szCs w:val="32"/>
          <w:lang w:bidi="ar"/>
        </w:rPr>
      </w:pPr>
      <w:r>
        <w:rPr>
          <w:rFonts w:hint="eastAsia" w:ascii="仿宋_GB2312" w:hAnsi="仿宋_GB2312" w:eastAsia="仿宋_GB2312" w:cs="仿宋_GB2312"/>
          <w:szCs w:val="32"/>
          <w:lang w:bidi="ar"/>
        </w:rPr>
        <w:t>注册地址：珠海市横琴新区芳华路89号5楼5-011</w:t>
      </w:r>
    </w:p>
    <w:p>
      <w:pPr>
        <w:pStyle w:val="4"/>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left"/>
        <w:textAlignment w:val="auto"/>
        <w:rPr>
          <w:rFonts w:ascii="仿宋_GB2312" w:hAnsi="仿宋_GB2312" w:eastAsia="仿宋_GB2312" w:cs="仿宋_GB2312"/>
          <w:szCs w:val="32"/>
          <w:lang w:bidi="ar"/>
        </w:rPr>
      </w:pPr>
      <w:r>
        <w:rPr>
          <w:rFonts w:hint="eastAsia" w:ascii="仿宋_GB2312" w:hAnsi="仿宋_GB2312" w:eastAsia="仿宋_GB2312" w:cs="仿宋_GB2312"/>
          <w:szCs w:val="32"/>
          <w:lang w:bidi="ar"/>
        </w:rPr>
        <w:t>经营范围：许可项目：保险经纪业务、（依法须经批准的项目，经相关部门批准后方可开展经营活动，具体经营顶目以相关部门批准文件或许可证件为准）；一般项目：企业管理咨询。（除依法须经批准的项目外，凭营业执照依法自主开展经营活动）</w:t>
      </w:r>
    </w:p>
    <w:p>
      <w:pPr>
        <w:pStyle w:val="4"/>
        <w:keepNext w:val="0"/>
        <w:keepLines w:val="0"/>
        <w:pageBreakBefore w:val="0"/>
        <w:wordWrap/>
        <w:overflowPunct/>
        <w:topLinePunct w:val="0"/>
        <w:bidi w:val="0"/>
        <w:spacing w:line="600" w:lineRule="exact"/>
        <w:ind w:firstLine="640" w:firstLineChars="200"/>
        <w:jc w:val="left"/>
        <w:rPr>
          <w:rFonts w:ascii="仿宋_GB2312" w:hAnsi="仿宋_GB2312" w:eastAsia="仿宋_GB2312" w:cs="仿宋_GB2312"/>
          <w:szCs w:val="32"/>
          <w:lang w:bidi="ar"/>
        </w:rPr>
      </w:pPr>
      <w:r>
        <w:rPr>
          <w:rFonts w:hint="eastAsia" w:ascii="仿宋_GB2312" w:hAnsi="仿宋_GB2312" w:eastAsia="仿宋_GB2312" w:cs="仿宋_GB2312"/>
          <w:szCs w:val="32"/>
          <w:lang w:bidi="ar"/>
        </w:rPr>
        <w:t>办公地址：山西省太原市小店区并州南路27号</w:t>
      </w:r>
    </w:p>
    <w:p>
      <w:pPr>
        <w:pStyle w:val="4"/>
        <w:keepNext w:val="0"/>
        <w:keepLines w:val="0"/>
        <w:pageBreakBefore w:val="0"/>
        <w:wordWrap/>
        <w:overflowPunct/>
        <w:topLinePunct w:val="0"/>
        <w:bidi w:val="0"/>
        <w:spacing w:line="600" w:lineRule="exact"/>
        <w:ind w:firstLine="640" w:firstLineChars="200"/>
        <w:jc w:val="left"/>
        <w:rPr>
          <w:rFonts w:ascii="仿宋_GB2312" w:hAnsi="仿宋_GB2312" w:eastAsia="仿宋_GB2312" w:cs="仿宋_GB2312"/>
          <w:szCs w:val="32"/>
          <w:lang w:bidi="ar"/>
        </w:rPr>
      </w:pPr>
      <w:r>
        <w:rPr>
          <w:rFonts w:hint="eastAsia" w:ascii="仿宋_GB2312" w:hAnsi="仿宋_GB2312" w:eastAsia="仿宋_GB2312" w:cs="仿宋_GB2312"/>
          <w:szCs w:val="32"/>
          <w:lang w:bidi="ar"/>
        </w:rPr>
        <w:t>邮政编码：030000</w:t>
      </w:r>
    </w:p>
    <w:p>
      <w:pPr>
        <w:pStyle w:val="4"/>
        <w:keepNext w:val="0"/>
        <w:keepLines w:val="0"/>
        <w:pageBreakBefore w:val="0"/>
        <w:wordWrap/>
        <w:overflowPunct/>
        <w:topLinePunct w:val="0"/>
        <w:bidi w:val="0"/>
        <w:spacing w:line="600" w:lineRule="exact"/>
        <w:ind w:firstLine="640" w:firstLineChars="200"/>
        <w:jc w:val="left"/>
        <w:rPr>
          <w:rFonts w:ascii="仿宋_GB2312" w:hAnsi="仿宋_GB2312" w:eastAsia="仿宋_GB2312" w:cs="仿宋_GB2312"/>
          <w:color w:val="000000" w:themeColor="text1"/>
          <w:szCs w:val="32"/>
          <w14:textFill>
            <w14:solidFill>
              <w14:schemeClr w14:val="tx1"/>
            </w14:solidFill>
          </w14:textFill>
        </w:rPr>
      </w:pPr>
      <w:r>
        <w:rPr>
          <w:rFonts w:hint="eastAsia" w:ascii="仿宋_GB2312" w:hAnsi="仿宋_GB2312" w:eastAsia="仿宋_GB2312" w:cs="仿宋_GB2312"/>
          <w:szCs w:val="32"/>
          <w:lang w:bidi="ar"/>
        </w:rPr>
        <w:t>企业简介：</w:t>
      </w:r>
      <w:r>
        <w:rPr>
          <w:rFonts w:hint="eastAsia" w:ascii="仿宋_GB2312" w:hAnsi="仿宋_GB2312" w:eastAsia="仿宋_GB2312" w:cs="仿宋_GB2312"/>
          <w:color w:val="000000" w:themeColor="text1"/>
          <w:szCs w:val="32"/>
          <w14:textFill>
            <w14:solidFill>
              <w14:schemeClr w14:val="tx1"/>
            </w14:solidFill>
          </w14:textFill>
        </w:rPr>
        <w:t>晋建风险管理咨询（珠海横琴）有限公司（以下简称“晋建风险”）于2021年9月26日在广东珠海横琴新区注册成立，是山西建投集团金融板块的成员企业，是山西省内为数不多的专业化行业风险管理咨询服务机构。公司锚定“周到服务满足客户所需、专业管理保障企业利益”的服务宗旨，通过对集团工程施工、资产管理等过程集中实施风险识别和评估，集成先进的风险管理技术手段，进行全面、专业、合理的保险安排，实现为客户预防事故、转移风险、降本增效的目的。</w:t>
      </w:r>
    </w:p>
    <w:p>
      <w:pPr>
        <w:pStyle w:val="4"/>
        <w:keepNext w:val="0"/>
        <w:keepLines w:val="0"/>
        <w:pageBreakBefore w:val="0"/>
        <w:wordWrap/>
        <w:overflowPunct/>
        <w:topLinePunct w:val="0"/>
        <w:bidi w:val="0"/>
        <w:spacing w:line="600" w:lineRule="exact"/>
        <w:ind w:firstLine="640" w:firstLineChars="200"/>
        <w:jc w:val="left"/>
        <w:rPr>
          <w:rFonts w:ascii="仿宋_GB2312" w:hAnsi="仿宋_GB2312" w:eastAsia="仿宋_GB2312" w:cs="仿宋_GB2312"/>
          <w:color w:val="000000" w:themeColor="text1"/>
          <w:szCs w:val="32"/>
          <w14:textFill>
            <w14:solidFill>
              <w14:schemeClr w14:val="tx1"/>
            </w14:solidFill>
          </w14:textFill>
        </w:rPr>
      </w:pPr>
      <w:r>
        <w:rPr>
          <w:rFonts w:hint="eastAsia" w:ascii="仿宋_GB2312" w:hAnsi="仿宋_GB2312" w:eastAsia="仿宋_GB2312" w:cs="仿宋_GB2312"/>
          <w:color w:val="000000" w:themeColor="text1"/>
          <w:szCs w:val="32"/>
          <w14:textFill>
            <w14:solidFill>
              <w14:schemeClr w14:val="tx1"/>
            </w14:solidFill>
          </w14:textFill>
        </w:rPr>
        <w:t>公司成立来，组建专业队伍，整合客户资源，理顺合作渠道，打造“线上+线下”相结合的运营模式，以风险管理为主线，业务贯穿客户项目全周期，提供优质、便捷、高效的一站式风险管理服务，业务范围涵盖企业风险管理咨询、投融资咨询、事故预防服务、风险信息数据服务等，通过不断完善风险咨询、保险安排、防灾减损、风险管控等服务内容，助力集团科学稳健发展。</w:t>
      </w:r>
    </w:p>
    <w:p>
      <w:pPr>
        <w:pStyle w:val="4"/>
        <w:keepNext w:val="0"/>
        <w:keepLines w:val="0"/>
        <w:pageBreakBefore w:val="0"/>
        <w:wordWrap/>
        <w:overflowPunct/>
        <w:topLinePunct w:val="0"/>
        <w:bidi w:val="0"/>
        <w:spacing w:line="600" w:lineRule="exact"/>
        <w:ind w:firstLine="640" w:firstLineChars="200"/>
        <w:jc w:val="left"/>
        <w:rPr>
          <w:rFonts w:ascii="仿宋_GB2312" w:hAnsi="仿宋_GB2312" w:eastAsia="仿宋_GB2312" w:cs="仿宋_GB2312"/>
          <w:szCs w:val="32"/>
          <w:lang w:bidi="ar"/>
        </w:rPr>
      </w:pPr>
      <w:r>
        <w:rPr>
          <w:rFonts w:hint="eastAsia" w:ascii="仿宋_GB2312" w:hAnsi="仿宋_GB2312" w:eastAsia="仿宋_GB2312" w:cs="仿宋_GB2312"/>
          <w:color w:val="000000" w:themeColor="text1"/>
          <w:szCs w:val="32"/>
          <w14:textFill>
            <w14:solidFill>
              <w14:schemeClr w14:val="tx1"/>
            </w14:solidFill>
          </w14:textFill>
        </w:rPr>
        <w:t>公司将始终秉承“以服务为核心、以专业求发展”的经营理念，矢志不渝维护集团利益最大化，多层次全领域拓展外部市场，实现企业自身高质量可持续发展。</w:t>
      </w:r>
    </w:p>
    <w:p>
      <w:pPr>
        <w:keepNext w:val="0"/>
        <w:keepLines w:val="0"/>
        <w:pageBreakBefore w:val="0"/>
        <w:widowControl/>
        <w:wordWrap/>
        <w:overflowPunct/>
        <w:topLinePunct w:val="0"/>
        <w:bidi w:val="0"/>
        <w:spacing w:line="600" w:lineRule="exact"/>
        <w:ind w:firstLine="640" w:firstLineChars="200"/>
        <w:jc w:val="left"/>
        <w:rPr>
          <w:rFonts w:ascii="黑体" w:hAnsi="黑体" w:eastAsia="黑体" w:cs="黑体"/>
          <w:b w:val="0"/>
          <w:bCs w:val="0"/>
          <w:sz w:val="32"/>
          <w:szCs w:val="32"/>
        </w:rPr>
      </w:pPr>
      <w:r>
        <w:rPr>
          <w:rFonts w:hint="eastAsia" w:ascii="黑体" w:hAnsi="黑体" w:eastAsia="黑体" w:cs="黑体"/>
          <w:b w:val="0"/>
          <w:bCs w:val="0"/>
          <w:sz w:val="32"/>
          <w:szCs w:val="32"/>
        </w:rPr>
        <w:t xml:space="preserve">二、主要会计数据 </w:t>
      </w:r>
    </w:p>
    <w:p>
      <w:pPr>
        <w:pStyle w:val="4"/>
        <w:keepNext w:val="0"/>
        <w:keepLines w:val="0"/>
        <w:pageBreakBefore w:val="0"/>
        <w:wordWrap/>
        <w:overflowPunct/>
        <w:topLinePunct w:val="0"/>
        <w:bidi w:val="0"/>
        <w:spacing w:line="600" w:lineRule="exact"/>
        <w:ind w:firstLine="640" w:firstLineChars="200"/>
        <w:jc w:val="left"/>
        <w:rPr>
          <w:rFonts w:hint="eastAsia" w:ascii="楷体" w:hAnsi="楷体" w:eastAsia="楷体" w:cs="楷体"/>
          <w:color w:val="000000" w:themeColor="text1"/>
          <w:szCs w:val="32"/>
          <w14:textFill>
            <w14:solidFill>
              <w14:schemeClr w14:val="tx1"/>
            </w14:solidFill>
          </w14:textFill>
        </w:rPr>
      </w:pPr>
      <w:r>
        <w:rPr>
          <w:rFonts w:hint="eastAsia" w:ascii="楷体" w:hAnsi="楷体" w:eastAsia="楷体" w:cs="楷体"/>
          <w:color w:val="000000" w:themeColor="text1"/>
          <w:szCs w:val="32"/>
          <w14:textFill>
            <w14:solidFill>
              <w14:schemeClr w14:val="tx1"/>
            </w14:solidFill>
          </w14:textFill>
        </w:rPr>
        <w:t>（一）主要会计数据</w:t>
      </w:r>
    </w:p>
    <w:p>
      <w:pPr>
        <w:pStyle w:val="4"/>
        <w:keepNext w:val="0"/>
        <w:keepLines w:val="0"/>
        <w:pageBreakBefore w:val="0"/>
        <w:wordWrap/>
        <w:overflowPunct/>
        <w:topLinePunct w:val="0"/>
        <w:bidi w:val="0"/>
        <w:spacing w:line="600" w:lineRule="exact"/>
        <w:ind w:firstLine="640" w:firstLineChars="200"/>
        <w:jc w:val="left"/>
        <w:rPr>
          <w:rFonts w:ascii="仿宋_GB2312" w:hAnsi="仿宋_GB2312" w:eastAsia="仿宋_GB2312" w:cs="仿宋_GB2312"/>
          <w:color w:val="000000" w:themeColor="text1"/>
          <w:szCs w:val="32"/>
          <w14:textFill>
            <w14:solidFill>
              <w14:schemeClr w14:val="tx1"/>
            </w14:solidFill>
          </w14:textFill>
        </w:rPr>
      </w:pPr>
      <w:r>
        <w:rPr>
          <w:rFonts w:hint="eastAsia" w:ascii="仿宋_GB2312" w:hAnsi="仿宋_GB2312" w:eastAsia="仿宋_GB2312" w:cs="仿宋_GB2312"/>
          <w:color w:val="000000" w:themeColor="text1"/>
          <w:szCs w:val="32"/>
          <w14:textFill>
            <w14:solidFill>
              <w14:schemeClr w14:val="tx1"/>
            </w14:solidFill>
          </w14:textFill>
        </w:rPr>
        <w:t>截至2021年底，晋建风险资产总额</w:t>
      </w:r>
      <w:r>
        <w:rPr>
          <w:rFonts w:ascii="仿宋_GB2312" w:hAnsi="仿宋_GB2312" w:eastAsia="仿宋_GB2312" w:cs="仿宋_GB2312"/>
          <w:color w:val="000000" w:themeColor="text1"/>
          <w:szCs w:val="32"/>
          <w14:textFill>
            <w14:solidFill>
              <w14:schemeClr w14:val="tx1"/>
            </w14:solidFill>
          </w14:textFill>
        </w:rPr>
        <w:t>57.78</w:t>
      </w:r>
      <w:r>
        <w:rPr>
          <w:rFonts w:hint="eastAsia" w:ascii="仿宋_GB2312" w:hAnsi="仿宋_GB2312" w:eastAsia="仿宋_GB2312" w:cs="仿宋_GB2312"/>
          <w:color w:val="000000" w:themeColor="text1"/>
          <w:szCs w:val="32"/>
          <w14:textFill>
            <w14:solidFill>
              <w14:schemeClr w14:val="tx1"/>
            </w14:solidFill>
          </w14:textFill>
        </w:rPr>
        <w:t>万元，其中固定资产净值</w:t>
      </w:r>
      <w:r>
        <w:rPr>
          <w:rFonts w:ascii="仿宋_GB2312" w:hAnsi="仿宋_GB2312" w:eastAsia="仿宋_GB2312" w:cs="仿宋_GB2312"/>
          <w:color w:val="000000" w:themeColor="text1"/>
          <w:szCs w:val="32"/>
          <w14:textFill>
            <w14:solidFill>
              <w14:schemeClr w14:val="tx1"/>
            </w14:solidFill>
          </w14:textFill>
        </w:rPr>
        <w:t>0.89</w:t>
      </w:r>
      <w:r>
        <w:rPr>
          <w:rFonts w:hint="eastAsia" w:ascii="仿宋_GB2312" w:hAnsi="仿宋_GB2312" w:eastAsia="仿宋_GB2312" w:cs="仿宋_GB2312"/>
          <w:color w:val="000000" w:themeColor="text1"/>
          <w:szCs w:val="32"/>
          <w14:textFill>
            <w14:solidFill>
              <w14:schemeClr w14:val="tx1"/>
            </w14:solidFill>
          </w14:textFill>
        </w:rPr>
        <w:t>万元；负债总额</w:t>
      </w:r>
      <w:r>
        <w:rPr>
          <w:rFonts w:ascii="仿宋_GB2312" w:hAnsi="仿宋_GB2312" w:eastAsia="仿宋_GB2312" w:cs="仿宋_GB2312"/>
          <w:color w:val="000000" w:themeColor="text1"/>
          <w:szCs w:val="32"/>
          <w14:textFill>
            <w14:solidFill>
              <w14:schemeClr w14:val="tx1"/>
            </w14:solidFill>
          </w14:textFill>
        </w:rPr>
        <w:t>0.1</w:t>
      </w:r>
      <w:r>
        <w:rPr>
          <w:rFonts w:hint="eastAsia" w:ascii="仿宋_GB2312" w:hAnsi="仿宋_GB2312" w:eastAsia="仿宋_GB2312" w:cs="仿宋_GB2312"/>
          <w:color w:val="000000" w:themeColor="text1"/>
          <w:szCs w:val="32"/>
          <w14:textFill>
            <w14:solidFill>
              <w14:schemeClr w14:val="tx1"/>
            </w14:solidFill>
          </w14:textFill>
        </w:rPr>
        <w:t>万元，其中应交税费</w:t>
      </w:r>
      <w:r>
        <w:rPr>
          <w:rFonts w:ascii="仿宋_GB2312" w:hAnsi="仿宋_GB2312" w:eastAsia="仿宋_GB2312" w:cs="仿宋_GB2312"/>
          <w:color w:val="000000" w:themeColor="text1"/>
          <w:szCs w:val="32"/>
          <w14:textFill>
            <w14:solidFill>
              <w14:schemeClr w14:val="tx1"/>
            </w14:solidFill>
          </w14:textFill>
        </w:rPr>
        <w:t>0.01</w:t>
      </w:r>
      <w:r>
        <w:rPr>
          <w:rFonts w:hint="eastAsia" w:ascii="仿宋_GB2312" w:hAnsi="仿宋_GB2312" w:eastAsia="仿宋_GB2312" w:cs="仿宋_GB2312"/>
          <w:color w:val="000000" w:themeColor="text1"/>
          <w:szCs w:val="32"/>
          <w14:textFill>
            <w14:solidFill>
              <w14:schemeClr w14:val="tx1"/>
            </w14:solidFill>
          </w14:textFill>
        </w:rPr>
        <w:t>万元；所有者权益</w:t>
      </w:r>
      <w:r>
        <w:rPr>
          <w:rFonts w:ascii="仿宋_GB2312" w:hAnsi="仿宋_GB2312" w:eastAsia="仿宋_GB2312" w:cs="仿宋_GB2312"/>
          <w:color w:val="000000" w:themeColor="text1"/>
          <w:szCs w:val="32"/>
          <w14:textFill>
            <w14:solidFill>
              <w14:schemeClr w14:val="tx1"/>
            </w14:solidFill>
          </w14:textFill>
        </w:rPr>
        <w:t>57.68</w:t>
      </w:r>
      <w:r>
        <w:rPr>
          <w:rFonts w:hint="eastAsia" w:ascii="仿宋_GB2312" w:hAnsi="仿宋_GB2312" w:eastAsia="仿宋_GB2312" w:cs="仿宋_GB2312"/>
          <w:color w:val="000000" w:themeColor="text1"/>
          <w:szCs w:val="32"/>
          <w14:textFill>
            <w14:solidFill>
              <w14:schemeClr w14:val="tx1"/>
            </w14:solidFill>
          </w14:textFill>
        </w:rPr>
        <w:t>万元。</w:t>
      </w:r>
      <w:r>
        <w:rPr>
          <w:rFonts w:hint="eastAsia" w:ascii="仿宋_GB2312" w:hAnsi="仿宋_GB2312" w:eastAsia="仿宋_GB2312" w:cs="仿宋_GB2312"/>
          <w:color w:val="000000" w:themeColor="text1"/>
          <w:szCs w:val="32"/>
          <w14:textFill>
            <w14:solidFill>
              <w14:schemeClr w14:val="tx1"/>
            </w14:solidFill>
          </w14:textFill>
        </w:rPr>
        <w:br w:type="textWrapping"/>
      </w:r>
      <w:r>
        <w:rPr>
          <w:rFonts w:ascii="仿宋_GB2312" w:hAnsi="仿宋_GB2312" w:eastAsia="仿宋_GB2312" w:cs="仿宋_GB2312"/>
          <w:color w:val="000000" w:themeColor="text1"/>
          <w:szCs w:val="32"/>
          <w14:textFill>
            <w14:solidFill>
              <w14:schemeClr w14:val="tx1"/>
            </w14:solidFill>
          </w14:textFill>
        </w:rPr>
        <w:t> </w:t>
      </w:r>
      <w:r>
        <w:rPr>
          <w:rFonts w:hint="eastAsia" w:ascii="仿宋_GB2312" w:hAnsi="仿宋_GB2312" w:eastAsia="仿宋_GB2312" w:cs="仿宋_GB2312"/>
          <w:color w:val="000000" w:themeColor="text1"/>
          <w:szCs w:val="32"/>
          <w14:textFill>
            <w14:solidFill>
              <w14:schemeClr w14:val="tx1"/>
            </w14:solidFill>
          </w14:textFill>
        </w:rPr>
        <w:t xml:space="preserve"> </w:t>
      </w:r>
      <w:r>
        <w:rPr>
          <w:rFonts w:ascii="仿宋_GB2312" w:hAnsi="仿宋_GB2312" w:eastAsia="仿宋_GB2312" w:cs="仿宋_GB2312"/>
          <w:color w:val="000000" w:themeColor="text1"/>
          <w:szCs w:val="32"/>
          <w14:textFill>
            <w14:solidFill>
              <w14:schemeClr w14:val="tx1"/>
            </w14:solidFill>
          </w14:textFill>
        </w:rPr>
        <w:t> </w:t>
      </w:r>
      <w:r>
        <w:rPr>
          <w:rFonts w:hint="eastAsia" w:ascii="仿宋_GB2312" w:hAnsi="仿宋_GB2312" w:eastAsia="仿宋_GB2312" w:cs="仿宋_GB2312"/>
          <w:color w:val="000000" w:themeColor="text1"/>
          <w:szCs w:val="32"/>
          <w14:textFill>
            <w14:solidFill>
              <w14:schemeClr w14:val="tx1"/>
            </w14:solidFill>
          </w14:textFill>
        </w:rPr>
        <w:t xml:space="preserve"> 公司2</w:t>
      </w:r>
      <w:r>
        <w:rPr>
          <w:rFonts w:ascii="仿宋_GB2312" w:hAnsi="仿宋_GB2312" w:eastAsia="仿宋_GB2312" w:cs="仿宋_GB2312"/>
          <w:color w:val="000000" w:themeColor="text1"/>
          <w:szCs w:val="32"/>
          <w14:textFill>
            <w14:solidFill>
              <w14:schemeClr w14:val="tx1"/>
            </w14:solidFill>
          </w14:textFill>
        </w:rPr>
        <w:t>021</w:t>
      </w:r>
      <w:r>
        <w:rPr>
          <w:rFonts w:hint="eastAsia" w:ascii="仿宋_GB2312" w:hAnsi="仿宋_GB2312" w:eastAsia="仿宋_GB2312" w:cs="仿宋_GB2312"/>
          <w:color w:val="000000" w:themeColor="text1"/>
          <w:szCs w:val="32"/>
          <w14:textFill>
            <w14:solidFill>
              <w14:schemeClr w14:val="tx1"/>
            </w14:solidFill>
          </w14:textFill>
        </w:rPr>
        <w:t>年9月新设，正处于业务筹备阶段，尚未实质开展业务， 202</w:t>
      </w:r>
      <w:r>
        <w:rPr>
          <w:rFonts w:ascii="仿宋_GB2312" w:hAnsi="仿宋_GB2312" w:eastAsia="仿宋_GB2312" w:cs="仿宋_GB2312"/>
          <w:color w:val="000000" w:themeColor="text1"/>
          <w:szCs w:val="32"/>
          <w14:textFill>
            <w14:solidFill>
              <w14:schemeClr w14:val="tx1"/>
            </w14:solidFill>
          </w14:textFill>
        </w:rPr>
        <w:t>1</w:t>
      </w:r>
      <w:r>
        <w:rPr>
          <w:rFonts w:hint="eastAsia" w:ascii="仿宋_GB2312" w:hAnsi="仿宋_GB2312" w:eastAsia="仿宋_GB2312" w:cs="仿宋_GB2312"/>
          <w:color w:val="000000" w:themeColor="text1"/>
          <w:szCs w:val="32"/>
          <w14:textFill>
            <w14:solidFill>
              <w14:schemeClr w14:val="tx1"/>
            </w14:solidFill>
          </w14:textFill>
        </w:rPr>
        <w:t>年暂未取得营业收入；发生管理费用</w:t>
      </w:r>
      <w:r>
        <w:rPr>
          <w:rFonts w:ascii="仿宋_GB2312" w:hAnsi="仿宋_GB2312" w:eastAsia="仿宋_GB2312" w:cs="仿宋_GB2312"/>
          <w:color w:val="000000" w:themeColor="text1"/>
          <w:szCs w:val="32"/>
          <w14:textFill>
            <w14:solidFill>
              <w14:schemeClr w14:val="tx1"/>
            </w14:solidFill>
          </w14:textFill>
        </w:rPr>
        <w:t>24.64</w:t>
      </w:r>
      <w:r>
        <w:rPr>
          <w:rFonts w:hint="eastAsia" w:ascii="仿宋_GB2312" w:hAnsi="仿宋_GB2312" w:eastAsia="仿宋_GB2312" w:cs="仿宋_GB2312"/>
          <w:color w:val="000000" w:themeColor="text1"/>
          <w:szCs w:val="32"/>
          <w14:textFill>
            <w14:solidFill>
              <w14:schemeClr w14:val="tx1"/>
            </w14:solidFill>
          </w14:textFill>
        </w:rPr>
        <w:t>万元，实现利润总额</w:t>
      </w:r>
      <w:r>
        <w:rPr>
          <w:rFonts w:ascii="仿宋_GB2312" w:hAnsi="仿宋_GB2312" w:eastAsia="仿宋_GB2312" w:cs="仿宋_GB2312"/>
          <w:color w:val="000000" w:themeColor="text1"/>
          <w:szCs w:val="32"/>
          <w14:textFill>
            <w14:solidFill>
              <w14:schemeClr w14:val="tx1"/>
            </w14:solidFill>
          </w14:textFill>
        </w:rPr>
        <w:t>-42.32</w:t>
      </w:r>
      <w:r>
        <w:rPr>
          <w:rFonts w:hint="eastAsia" w:ascii="仿宋_GB2312" w:hAnsi="仿宋_GB2312" w:eastAsia="仿宋_GB2312" w:cs="仿宋_GB2312"/>
          <w:color w:val="000000" w:themeColor="text1"/>
          <w:szCs w:val="32"/>
          <w14:textFill>
            <w14:solidFill>
              <w14:schemeClr w14:val="tx1"/>
            </w14:solidFill>
          </w14:textFill>
        </w:rPr>
        <w:t>万元，净利润</w:t>
      </w:r>
      <w:r>
        <w:rPr>
          <w:rFonts w:ascii="仿宋_GB2312" w:hAnsi="仿宋_GB2312" w:eastAsia="仿宋_GB2312" w:cs="仿宋_GB2312"/>
          <w:color w:val="000000" w:themeColor="text1"/>
          <w:szCs w:val="32"/>
          <w14:textFill>
            <w14:solidFill>
              <w14:schemeClr w14:val="tx1"/>
            </w14:solidFill>
          </w14:textFill>
        </w:rPr>
        <w:t>-42.32</w:t>
      </w:r>
      <w:r>
        <w:rPr>
          <w:rFonts w:hint="eastAsia" w:ascii="仿宋_GB2312" w:hAnsi="仿宋_GB2312" w:eastAsia="仿宋_GB2312" w:cs="仿宋_GB2312"/>
          <w:color w:val="000000" w:themeColor="text1"/>
          <w:szCs w:val="32"/>
          <w14:textFill>
            <w14:solidFill>
              <w14:schemeClr w14:val="tx1"/>
            </w14:solidFill>
          </w14:textFill>
        </w:rPr>
        <w:t>万元。</w:t>
      </w:r>
      <w:r>
        <w:rPr>
          <w:rFonts w:hint="eastAsia" w:ascii="仿宋_GB2312" w:hAnsi="仿宋_GB2312" w:eastAsia="仿宋_GB2312" w:cs="仿宋_GB2312"/>
          <w:color w:val="000000" w:themeColor="text1"/>
          <w:szCs w:val="32"/>
          <w14:textFill>
            <w14:solidFill>
              <w14:schemeClr w14:val="tx1"/>
            </w14:solidFill>
          </w14:textFill>
        </w:rPr>
        <w:br w:type="textWrapping"/>
      </w:r>
      <w:r>
        <w:rPr>
          <w:rFonts w:hint="eastAsia" w:ascii="楷体" w:hAnsi="楷体" w:eastAsia="楷体" w:cs="楷体"/>
          <w:color w:val="000000" w:themeColor="text1"/>
          <w:szCs w:val="32"/>
          <w14:textFill>
            <w14:solidFill>
              <w14:schemeClr w14:val="tx1"/>
            </w14:solidFill>
          </w14:textFill>
        </w:rPr>
        <w:t>    （二）审计报告意见重要部分摘要</w:t>
      </w:r>
      <w:r>
        <w:rPr>
          <w:rFonts w:hint="eastAsia" w:ascii="楷体" w:hAnsi="楷体" w:eastAsia="楷体" w:cs="楷体"/>
          <w:color w:val="000000" w:themeColor="text1"/>
          <w:szCs w:val="32"/>
          <w14:textFill>
            <w14:solidFill>
              <w14:schemeClr w14:val="tx1"/>
            </w14:solidFill>
          </w14:textFill>
        </w:rPr>
        <w:br w:type="textWrapping"/>
      </w:r>
      <w:r>
        <w:rPr>
          <w:rFonts w:ascii="仿宋_GB2312" w:hAnsi="仿宋_GB2312" w:eastAsia="仿宋_GB2312" w:cs="仿宋_GB2312"/>
          <w:color w:val="000000" w:themeColor="text1"/>
          <w:szCs w:val="32"/>
          <w14:textFill>
            <w14:solidFill>
              <w14:schemeClr w14:val="tx1"/>
            </w14:solidFill>
          </w14:textFill>
        </w:rPr>
        <w:t> </w:t>
      </w:r>
      <w:r>
        <w:rPr>
          <w:rFonts w:hint="eastAsia" w:ascii="仿宋_GB2312" w:hAnsi="仿宋_GB2312" w:eastAsia="仿宋_GB2312" w:cs="仿宋_GB2312"/>
          <w:color w:val="000000" w:themeColor="text1"/>
          <w:szCs w:val="32"/>
          <w14:textFill>
            <w14:solidFill>
              <w14:schemeClr w14:val="tx1"/>
            </w14:solidFill>
          </w14:textFill>
        </w:rPr>
        <w:t xml:space="preserve"> </w:t>
      </w:r>
      <w:r>
        <w:rPr>
          <w:rFonts w:ascii="仿宋_GB2312" w:hAnsi="仿宋_GB2312" w:eastAsia="仿宋_GB2312" w:cs="仿宋_GB2312"/>
          <w:color w:val="000000" w:themeColor="text1"/>
          <w:szCs w:val="32"/>
          <w14:textFill>
            <w14:solidFill>
              <w14:schemeClr w14:val="tx1"/>
            </w14:solidFill>
          </w14:textFill>
        </w:rPr>
        <w:t> </w:t>
      </w:r>
      <w:r>
        <w:rPr>
          <w:rFonts w:hint="eastAsia" w:ascii="仿宋_GB2312" w:hAnsi="仿宋_GB2312" w:eastAsia="仿宋_GB2312" w:cs="仿宋_GB2312"/>
          <w:color w:val="000000" w:themeColor="text1"/>
          <w:szCs w:val="32"/>
          <w14:textFill>
            <w14:solidFill>
              <w14:schemeClr w14:val="tx1"/>
            </w14:solidFill>
          </w14:textFill>
        </w:rPr>
        <w:t xml:space="preserve"> 晋建风险202</w:t>
      </w:r>
      <w:r>
        <w:rPr>
          <w:rFonts w:ascii="仿宋_GB2312" w:hAnsi="仿宋_GB2312" w:eastAsia="仿宋_GB2312" w:cs="仿宋_GB2312"/>
          <w:color w:val="000000" w:themeColor="text1"/>
          <w:szCs w:val="32"/>
          <w14:textFill>
            <w14:solidFill>
              <w14:schemeClr w14:val="tx1"/>
            </w14:solidFill>
          </w14:textFill>
        </w:rPr>
        <w:t>1</w:t>
      </w:r>
      <w:r>
        <w:rPr>
          <w:rFonts w:hint="eastAsia" w:ascii="仿宋_GB2312" w:hAnsi="仿宋_GB2312" w:eastAsia="仿宋_GB2312" w:cs="仿宋_GB2312"/>
          <w:color w:val="000000" w:themeColor="text1"/>
          <w:szCs w:val="32"/>
          <w14:textFill>
            <w14:solidFill>
              <w14:schemeClr w14:val="tx1"/>
            </w14:solidFill>
          </w14:textFill>
        </w:rPr>
        <w:t>年度财务报表在所有重大方面按照企业会计准则的规定编制，公允反映了202</w:t>
      </w:r>
      <w:r>
        <w:rPr>
          <w:rFonts w:ascii="仿宋_GB2312" w:hAnsi="仿宋_GB2312" w:eastAsia="仿宋_GB2312" w:cs="仿宋_GB2312"/>
          <w:color w:val="000000" w:themeColor="text1"/>
          <w:szCs w:val="32"/>
          <w14:textFill>
            <w14:solidFill>
              <w14:schemeClr w14:val="tx1"/>
            </w14:solidFill>
          </w14:textFill>
        </w:rPr>
        <w:t>1</w:t>
      </w:r>
      <w:r>
        <w:rPr>
          <w:rFonts w:hint="eastAsia" w:ascii="仿宋_GB2312" w:hAnsi="仿宋_GB2312" w:eastAsia="仿宋_GB2312" w:cs="仿宋_GB2312"/>
          <w:color w:val="000000" w:themeColor="text1"/>
          <w:szCs w:val="32"/>
          <w14:textFill>
            <w14:solidFill>
              <w14:schemeClr w14:val="tx1"/>
            </w14:solidFill>
          </w14:textFill>
        </w:rPr>
        <w:t>年12月31日的财务状况以及年度经营成果和现金流量。202</w:t>
      </w:r>
      <w:r>
        <w:rPr>
          <w:rFonts w:ascii="仿宋_GB2312" w:hAnsi="仿宋_GB2312" w:eastAsia="仿宋_GB2312" w:cs="仿宋_GB2312"/>
          <w:color w:val="000000" w:themeColor="text1"/>
          <w:szCs w:val="32"/>
          <w14:textFill>
            <w14:solidFill>
              <w14:schemeClr w14:val="tx1"/>
            </w14:solidFill>
          </w14:textFill>
        </w:rPr>
        <w:t>1</w:t>
      </w:r>
      <w:r>
        <w:rPr>
          <w:rFonts w:hint="eastAsia" w:ascii="仿宋_GB2312" w:hAnsi="仿宋_GB2312" w:eastAsia="仿宋_GB2312" w:cs="仿宋_GB2312"/>
          <w:color w:val="000000" w:themeColor="text1"/>
          <w:szCs w:val="32"/>
          <w14:textFill>
            <w14:solidFill>
              <w14:schemeClr w14:val="tx1"/>
            </w14:solidFill>
          </w14:textFill>
        </w:rPr>
        <w:t>年的审计报告为标准无保留意见审计报告。</w:t>
      </w:r>
    </w:p>
    <w:p>
      <w:pPr>
        <w:pStyle w:val="4"/>
        <w:keepNext w:val="0"/>
        <w:keepLines w:val="0"/>
        <w:pageBreakBefore w:val="0"/>
        <w:wordWrap/>
        <w:overflowPunct/>
        <w:topLinePunct w:val="0"/>
        <w:bidi w:val="0"/>
        <w:spacing w:line="600" w:lineRule="exact"/>
        <w:ind w:firstLine="640" w:firstLineChars="200"/>
        <w:rPr>
          <w:rFonts w:ascii="黑体" w:hAnsi="黑体" w:eastAsia="黑体" w:cs="黑体"/>
          <w:b w:val="0"/>
          <w:bCs w:val="0"/>
          <w:szCs w:val="32"/>
        </w:rPr>
      </w:pPr>
      <w:r>
        <w:rPr>
          <w:rFonts w:hint="eastAsia" w:ascii="黑体" w:hAnsi="黑体" w:eastAsia="黑体" w:cs="黑体"/>
          <w:b w:val="0"/>
          <w:bCs w:val="0"/>
          <w:szCs w:val="32"/>
        </w:rPr>
        <w:t>三、企业领导人员任职情况及年度税后报酬</w:t>
      </w:r>
      <w:r>
        <w:rPr>
          <w:rFonts w:hint="eastAsia" w:ascii="仿宋_GB2312" w:hAnsi="仿宋_GB2312" w:eastAsia="仿宋_GB2312" w:cs="仿宋_GB2312"/>
          <w:b w:val="0"/>
          <w:bCs w:val="0"/>
          <w:szCs w:val="32"/>
          <w:lang w:bidi="ar"/>
        </w:rPr>
        <w:t xml:space="preserve"> </w:t>
      </w:r>
    </w:p>
    <w:p>
      <w:pPr>
        <w:keepNext w:val="0"/>
        <w:keepLines w:val="0"/>
        <w:pageBreakBefore w:val="0"/>
        <w:wordWrap/>
        <w:overflowPunct/>
        <w:topLinePunct w:val="0"/>
        <w:bidi w:val="0"/>
        <w:adjustRightInd w:val="0"/>
        <w:snapToGrid w:val="0"/>
        <w:spacing w:line="600" w:lineRule="exact"/>
        <w:ind w:firstLine="640" w:firstLineChars="200"/>
        <w:rPr>
          <w:rFonts w:hint="eastAsia" w:ascii="仿宋_GB2312" w:hAnsi="仿宋_GB2312" w:eastAsia="仿宋_GB2312" w:cs="仿宋_GB2312"/>
          <w:color w:val="000000" w:themeColor="text1"/>
          <w:kern w:val="2"/>
          <w:sz w:val="32"/>
          <w:szCs w:val="32"/>
          <w:lang w:val="en-US" w:eastAsia="zh-CN" w:bidi="ar-SA"/>
          <w14:textFill>
            <w14:solidFill>
              <w14:schemeClr w14:val="tx1"/>
            </w14:solidFill>
          </w14:textFill>
        </w:rPr>
      </w:pPr>
      <w:r>
        <w:rPr>
          <w:rFonts w:hint="eastAsia" w:ascii="仿宋_GB2312" w:hAnsi="仿宋_GB2312" w:eastAsia="仿宋_GB2312" w:cs="仿宋_GB2312"/>
          <w:color w:val="000000" w:themeColor="text1"/>
          <w:kern w:val="2"/>
          <w:sz w:val="32"/>
          <w:szCs w:val="32"/>
          <w:lang w:val="en-US" w:eastAsia="zh-CN" w:bidi="ar-SA"/>
          <w14:textFill>
            <w14:solidFill>
              <w14:schemeClr w14:val="tx1"/>
            </w14:solidFill>
          </w14:textFill>
        </w:rPr>
        <w:t>吕向新，男，31岁，2021年9月30日至今任晋建风险管理咨询（珠海横琴）有限公司董事，税后报酬为5.82万元。</w:t>
      </w:r>
    </w:p>
    <w:p>
      <w:pPr>
        <w:pStyle w:val="4"/>
        <w:keepNext w:val="0"/>
        <w:keepLines w:val="0"/>
        <w:pageBreakBefore w:val="0"/>
        <w:wordWrap/>
        <w:overflowPunct/>
        <w:topLinePunct w:val="0"/>
        <w:bidi w:val="0"/>
        <w:spacing w:line="600" w:lineRule="exact"/>
        <w:ind w:firstLine="640" w:firstLineChars="200"/>
        <w:rPr>
          <w:rFonts w:ascii="黑体" w:hAnsi="黑体" w:eastAsia="仿宋_GB2312" w:cs="黑体"/>
          <w:b w:val="0"/>
          <w:bCs w:val="0"/>
          <w:szCs w:val="32"/>
        </w:rPr>
      </w:pPr>
      <w:r>
        <w:rPr>
          <w:rFonts w:hint="eastAsia" w:ascii="黑体" w:hAnsi="黑体" w:eastAsia="黑体" w:cs="黑体"/>
          <w:b w:val="0"/>
          <w:bCs w:val="0"/>
          <w:szCs w:val="32"/>
        </w:rPr>
        <w:t>四、董事会报告摘要</w:t>
      </w:r>
      <w:r>
        <w:rPr>
          <w:rFonts w:hint="eastAsia" w:ascii="仿宋_GB2312" w:hAnsi="仿宋_GB2312" w:eastAsia="仿宋_GB2312" w:cs="仿宋_GB2312"/>
          <w:b w:val="0"/>
          <w:bCs w:val="0"/>
          <w:szCs w:val="32"/>
          <w:lang w:bidi="ar"/>
        </w:rPr>
        <w:t xml:space="preserve">    </w:t>
      </w:r>
    </w:p>
    <w:p>
      <w:pPr>
        <w:keepNext w:val="0"/>
        <w:keepLines w:val="0"/>
        <w:pageBreakBefore w:val="0"/>
        <w:wordWrap/>
        <w:overflowPunct/>
        <w:topLinePunct w:val="0"/>
        <w:bidi w:val="0"/>
        <w:adjustRightInd w:val="0"/>
        <w:snapToGrid w:val="0"/>
        <w:spacing w:line="600" w:lineRule="exact"/>
        <w:ind w:firstLine="640" w:firstLineChars="200"/>
        <w:rPr>
          <w:rFonts w:ascii="仿宋_GB2312" w:hAnsi="仿宋_GB2312" w:eastAsia="仿宋_GB2312" w:cs="仿宋_GB2312"/>
          <w:sz w:val="32"/>
          <w:szCs w:val="32"/>
          <w:lang w:bidi="ar"/>
        </w:rPr>
      </w:pPr>
      <w:r>
        <w:rPr>
          <w:rFonts w:hint="eastAsia" w:ascii="仿宋_GB2312" w:hAnsi="仿宋_GB2312" w:eastAsia="仿宋_GB2312" w:cs="仿宋_GB2312"/>
          <w:sz w:val="32"/>
          <w:szCs w:val="32"/>
          <w:lang w:bidi="ar"/>
        </w:rPr>
        <w:t>2021年，公司董事会严格遵守《公司法》等法律法规的有关规定，忠实履行《公司章程》赋予的各项职责，认真执行股东大会的各项决议，围绕公司发展战略和年度重点任务进取开展各项工作。全体董事恪尽职守、勤勉尽责，以科学、严谨、审慎、客观的工作态度，进取参与公司各项重大事项的决策过程，努力维护公司及全体股东的合法权益，有力保障了公司全年各项工作目标的实现。</w:t>
      </w:r>
    </w:p>
    <w:p>
      <w:pPr>
        <w:keepNext w:val="0"/>
        <w:keepLines w:val="0"/>
        <w:pageBreakBefore w:val="0"/>
        <w:wordWrap/>
        <w:overflowPunct/>
        <w:topLinePunct w:val="0"/>
        <w:bidi w:val="0"/>
        <w:spacing w:line="600" w:lineRule="exact"/>
        <w:ind w:firstLine="640" w:firstLineChars="200"/>
        <w:rPr>
          <w:rFonts w:hint="eastAsia" w:ascii="楷体" w:hAnsi="楷体" w:eastAsia="楷体" w:cs="楷体"/>
          <w:b w:val="0"/>
          <w:bCs w:val="0"/>
          <w:sz w:val="32"/>
          <w:szCs w:val="32"/>
        </w:rPr>
      </w:pPr>
      <w:r>
        <w:rPr>
          <w:rFonts w:hint="eastAsia" w:ascii="楷体" w:hAnsi="楷体" w:eastAsia="楷体" w:cs="楷体"/>
          <w:b w:val="0"/>
          <w:bCs w:val="0"/>
          <w:sz w:val="32"/>
          <w:szCs w:val="32"/>
        </w:rPr>
        <w:t>（一）2021年工作回顾</w:t>
      </w:r>
    </w:p>
    <w:p>
      <w:pPr>
        <w:keepNext w:val="0"/>
        <w:keepLines w:val="0"/>
        <w:pageBreakBefore w:val="0"/>
        <w:wordWrap/>
        <w:overflowPunct/>
        <w:topLinePunct w:val="0"/>
        <w:bidi w:val="0"/>
        <w:spacing w:line="600" w:lineRule="exact"/>
        <w:ind w:firstLine="640" w:firstLineChars="200"/>
        <w:rPr>
          <w:rFonts w:ascii="仿宋_GB2312" w:hAnsi="仿宋_GB2312" w:eastAsia="仿宋_GB2312" w:cs="仿宋_GB2312"/>
          <w:sz w:val="32"/>
          <w:szCs w:val="32"/>
          <w:lang w:bidi="ar"/>
        </w:rPr>
      </w:pPr>
      <w:r>
        <w:rPr>
          <w:rFonts w:hint="eastAsia" w:ascii="仿宋_GB2312" w:hAnsi="仿宋_GB2312" w:eastAsia="仿宋_GB2312" w:cs="仿宋_GB2312"/>
          <w:sz w:val="32"/>
          <w:szCs w:val="32"/>
          <w:lang w:bidi="ar"/>
        </w:rPr>
        <w:t>2021年，公司董事会发挥了决策职能，部署了公司全年各项管控目标，落实了管理层职责，为公司全面实现年度经营目标供给了决策支持和保障。</w:t>
      </w:r>
    </w:p>
    <w:p>
      <w:pPr>
        <w:keepNext w:val="0"/>
        <w:keepLines w:val="0"/>
        <w:pageBreakBefore w:val="0"/>
        <w:wordWrap/>
        <w:overflowPunct/>
        <w:topLinePunct w:val="0"/>
        <w:bidi w:val="0"/>
        <w:spacing w:line="600" w:lineRule="exact"/>
        <w:ind w:firstLine="640" w:firstLineChars="200"/>
        <w:rPr>
          <w:rFonts w:ascii="仿宋_GB2312" w:hAnsi="仿宋_GB2312" w:eastAsia="仿宋_GB2312" w:cs="仿宋_GB2312"/>
          <w:sz w:val="32"/>
          <w:szCs w:val="32"/>
          <w:lang w:bidi="ar"/>
        </w:rPr>
      </w:pPr>
      <w:r>
        <w:rPr>
          <w:rFonts w:hint="eastAsia" w:ascii="仿宋_GB2312" w:hAnsi="仿宋_GB2312" w:eastAsia="仿宋_GB2312" w:cs="仿宋_GB2312"/>
          <w:sz w:val="32"/>
          <w:szCs w:val="32"/>
          <w:lang w:bidi="ar"/>
        </w:rPr>
        <w:t>2021年主要完成商业保险集中管理办法修订、培训课件和宣传服务手册的制定、拟定信息化平台搭建方案以及商业保险数据统计与分析等工作。</w:t>
      </w:r>
    </w:p>
    <w:p>
      <w:pPr>
        <w:keepNext w:val="0"/>
        <w:keepLines w:val="0"/>
        <w:pageBreakBefore w:val="0"/>
        <w:wordWrap/>
        <w:overflowPunct/>
        <w:topLinePunct w:val="0"/>
        <w:bidi w:val="0"/>
        <w:spacing w:line="600" w:lineRule="exact"/>
        <w:ind w:firstLine="640" w:firstLineChars="200"/>
        <w:rPr>
          <w:rFonts w:hint="eastAsia" w:ascii="楷体" w:hAnsi="楷体" w:eastAsia="楷体" w:cs="楷体"/>
          <w:b w:val="0"/>
          <w:bCs w:val="0"/>
          <w:sz w:val="32"/>
          <w:szCs w:val="32"/>
        </w:rPr>
      </w:pPr>
      <w:r>
        <w:rPr>
          <w:rFonts w:hint="eastAsia" w:ascii="楷体" w:hAnsi="楷体" w:eastAsia="楷体" w:cs="楷体"/>
          <w:b w:val="0"/>
          <w:bCs w:val="0"/>
          <w:sz w:val="32"/>
          <w:szCs w:val="32"/>
        </w:rPr>
        <w:t>（二）公司治理情景</w:t>
      </w:r>
    </w:p>
    <w:p>
      <w:pPr>
        <w:keepNext w:val="0"/>
        <w:keepLines w:val="0"/>
        <w:pageBreakBefore w:val="0"/>
        <w:wordWrap/>
        <w:overflowPunct/>
        <w:topLinePunct w:val="0"/>
        <w:bidi w:val="0"/>
        <w:spacing w:line="600" w:lineRule="exact"/>
        <w:ind w:firstLine="640" w:firstLineChars="200"/>
        <w:rPr>
          <w:rFonts w:ascii="仿宋_GB2312" w:hAnsi="仿宋_GB2312" w:eastAsia="仿宋_GB2312" w:cs="仿宋_GB2312"/>
          <w:sz w:val="32"/>
          <w:szCs w:val="32"/>
          <w:lang w:bidi="ar"/>
        </w:rPr>
      </w:pPr>
      <w:r>
        <w:rPr>
          <w:rFonts w:hint="eastAsia" w:ascii="仿宋_GB2312" w:hAnsi="仿宋_GB2312" w:eastAsia="仿宋_GB2312" w:cs="仿宋_GB2312"/>
          <w:sz w:val="32"/>
          <w:szCs w:val="32"/>
          <w:lang w:bidi="ar"/>
        </w:rPr>
        <w:t>报告期内，公司严格按照《公司法》有关规定的要求规范运作，不断健全和完善公司法人治理结构，健全公司内部控制制度，进取开展投资者关系管理工作，以进一步提高公司治理水平，促进公司规范运作。</w:t>
      </w:r>
    </w:p>
    <w:p>
      <w:pPr>
        <w:keepNext w:val="0"/>
        <w:keepLines w:val="0"/>
        <w:pageBreakBefore w:val="0"/>
        <w:wordWrap/>
        <w:overflowPunct/>
        <w:topLinePunct w:val="0"/>
        <w:bidi w:val="0"/>
        <w:spacing w:line="600" w:lineRule="exact"/>
        <w:ind w:firstLine="640" w:firstLineChars="200"/>
        <w:rPr>
          <w:rFonts w:ascii="仿宋_GB2312" w:hAnsi="仿宋_GB2312" w:eastAsia="仿宋_GB2312" w:cs="仿宋_GB2312"/>
          <w:sz w:val="32"/>
          <w:szCs w:val="32"/>
          <w:lang w:bidi="ar"/>
        </w:rPr>
      </w:pPr>
      <w:r>
        <w:rPr>
          <w:rFonts w:hint="eastAsia" w:ascii="仿宋_GB2312" w:hAnsi="仿宋_GB2312" w:eastAsia="仿宋_GB2312" w:cs="仿宋_GB2312"/>
          <w:sz w:val="32"/>
          <w:szCs w:val="32"/>
          <w:lang w:bidi="ar"/>
        </w:rPr>
        <w:t>在严格履行披露义务的前提下，公司重视投资者关系管理工作。随时与投资者进取互动，听取投资者的声音，耐心解答投资者的问题，增进投资者对公司的了解和认同，并将投资者的合理意见和提议及时传递给公司管理层，构建投资者与公司沟通的桥梁。</w:t>
      </w:r>
    </w:p>
    <w:p>
      <w:pPr>
        <w:keepNext w:val="0"/>
        <w:keepLines w:val="0"/>
        <w:pageBreakBefore w:val="0"/>
        <w:wordWrap/>
        <w:overflowPunct/>
        <w:topLinePunct w:val="0"/>
        <w:bidi w:val="0"/>
        <w:spacing w:line="600" w:lineRule="exact"/>
        <w:ind w:firstLine="640" w:firstLineChars="200"/>
        <w:rPr>
          <w:rFonts w:hint="eastAsia" w:ascii="楷体" w:hAnsi="楷体" w:eastAsia="楷体" w:cs="楷体"/>
          <w:b w:val="0"/>
          <w:bCs w:val="0"/>
          <w:sz w:val="32"/>
          <w:szCs w:val="32"/>
        </w:rPr>
      </w:pPr>
      <w:r>
        <w:rPr>
          <w:rFonts w:hint="eastAsia" w:ascii="楷体" w:hAnsi="楷体" w:eastAsia="楷体" w:cs="楷体"/>
          <w:b w:val="0"/>
          <w:bCs w:val="0"/>
          <w:sz w:val="32"/>
          <w:szCs w:val="32"/>
        </w:rPr>
        <w:t>（三）投资者关系管理情景</w:t>
      </w:r>
    </w:p>
    <w:p>
      <w:pPr>
        <w:keepNext w:val="0"/>
        <w:keepLines w:val="0"/>
        <w:pageBreakBefore w:val="0"/>
        <w:wordWrap/>
        <w:overflowPunct/>
        <w:topLinePunct w:val="0"/>
        <w:bidi w:val="0"/>
        <w:spacing w:line="600" w:lineRule="exact"/>
        <w:ind w:firstLine="640" w:firstLineChars="200"/>
        <w:rPr>
          <w:rFonts w:ascii="仿宋_GB2312" w:hAnsi="仿宋_GB2312" w:eastAsia="仿宋_GB2312" w:cs="仿宋_GB2312"/>
          <w:sz w:val="32"/>
          <w:szCs w:val="32"/>
          <w:lang w:bidi="ar"/>
        </w:rPr>
      </w:pPr>
      <w:r>
        <w:rPr>
          <w:rFonts w:hint="eastAsia" w:ascii="仿宋_GB2312" w:hAnsi="仿宋_GB2312" w:eastAsia="仿宋_GB2312" w:cs="仿宋_GB2312"/>
          <w:sz w:val="32"/>
          <w:szCs w:val="32"/>
          <w:lang w:bidi="ar"/>
        </w:rPr>
        <w:t>公司从规范法人治理、提升公司在资本市场的地位和形象、为公司各股东服务的角度出发，强化了投资者关系管理工作。</w:t>
      </w:r>
    </w:p>
    <w:p>
      <w:pPr>
        <w:keepNext w:val="0"/>
        <w:keepLines w:val="0"/>
        <w:pageBreakBefore w:val="0"/>
        <w:wordWrap/>
        <w:overflowPunct/>
        <w:topLinePunct w:val="0"/>
        <w:bidi w:val="0"/>
        <w:spacing w:line="600" w:lineRule="exact"/>
        <w:ind w:firstLine="640" w:firstLineChars="200"/>
        <w:rPr>
          <w:rFonts w:ascii="仿宋_GB2312" w:hAnsi="仿宋_GB2312" w:eastAsia="仿宋_GB2312" w:cs="仿宋_GB2312"/>
          <w:sz w:val="32"/>
          <w:szCs w:val="32"/>
          <w:lang w:bidi="ar"/>
        </w:rPr>
      </w:pPr>
      <w:r>
        <w:rPr>
          <w:rFonts w:hint="eastAsia" w:ascii="仿宋_GB2312" w:hAnsi="仿宋_GB2312" w:eastAsia="仿宋_GB2312" w:cs="仿宋_GB2312"/>
          <w:sz w:val="32"/>
          <w:szCs w:val="32"/>
          <w:lang w:bidi="ar"/>
        </w:rPr>
        <w:t>2021年，经过接待投资者来访、接听股东电话、发送邮件等形式与投资者进行了有效沟通，并且定期将公司阶段性经营动态以电子邮件的方式传递给公司投资者，与公司股东坚持了良好的沟通关系。</w:t>
      </w:r>
    </w:p>
    <w:p>
      <w:pPr>
        <w:keepNext w:val="0"/>
        <w:keepLines w:val="0"/>
        <w:pageBreakBefore w:val="0"/>
        <w:wordWrap/>
        <w:overflowPunct/>
        <w:topLinePunct w:val="0"/>
        <w:bidi w:val="0"/>
        <w:spacing w:line="600" w:lineRule="exact"/>
        <w:ind w:firstLine="640" w:firstLineChars="200"/>
        <w:rPr>
          <w:rFonts w:hint="eastAsia" w:ascii="楷体" w:hAnsi="楷体" w:eastAsia="楷体" w:cs="楷体"/>
          <w:b w:val="0"/>
          <w:bCs w:val="0"/>
          <w:sz w:val="32"/>
          <w:szCs w:val="32"/>
        </w:rPr>
      </w:pPr>
      <w:r>
        <w:rPr>
          <w:rFonts w:hint="eastAsia" w:ascii="楷体" w:hAnsi="楷体" w:eastAsia="楷体" w:cs="楷体"/>
          <w:b w:val="0"/>
          <w:bCs w:val="0"/>
          <w:sz w:val="32"/>
          <w:szCs w:val="32"/>
        </w:rPr>
        <w:t>（四）董事会2022年工作思路</w:t>
      </w:r>
    </w:p>
    <w:p>
      <w:pPr>
        <w:keepNext w:val="0"/>
        <w:keepLines w:val="0"/>
        <w:pageBreakBefore w:val="0"/>
        <w:wordWrap/>
        <w:overflowPunct/>
        <w:topLinePunct w:val="0"/>
        <w:bidi w:val="0"/>
        <w:spacing w:line="600" w:lineRule="exact"/>
        <w:ind w:firstLine="640" w:firstLineChars="200"/>
        <w:rPr>
          <w:rFonts w:ascii="仿宋_GB2312" w:hAnsi="仿宋_GB2312" w:eastAsia="仿宋_GB2312" w:cs="仿宋_GB2312"/>
          <w:sz w:val="32"/>
          <w:szCs w:val="32"/>
          <w:lang w:bidi="ar"/>
        </w:rPr>
      </w:pPr>
      <w:r>
        <w:rPr>
          <w:rFonts w:hint="eastAsia" w:ascii="仿宋_GB2312" w:hAnsi="仿宋_GB2312" w:eastAsia="仿宋_GB2312" w:cs="仿宋_GB2312"/>
          <w:sz w:val="32"/>
          <w:szCs w:val="32"/>
          <w:lang w:bidi="ar"/>
        </w:rPr>
        <w:t>一是为集团做好服务，实现降本增效。2022年通过对集团进行全面风险识别、风险评估和风险转嫁，实现全面、合理、优质、专业的保险安排，按2021年度集团投保金额约1亿元计算，预测2022年度可降低保险支出成本约10%（争取降低更大值），为集团节省保费支出约1千万。</w:t>
      </w:r>
    </w:p>
    <w:p>
      <w:pPr>
        <w:keepNext w:val="0"/>
        <w:keepLines w:val="0"/>
        <w:pageBreakBefore w:val="0"/>
        <w:wordWrap/>
        <w:overflowPunct/>
        <w:topLinePunct w:val="0"/>
        <w:bidi w:val="0"/>
        <w:spacing w:line="600" w:lineRule="exact"/>
        <w:ind w:firstLine="640" w:firstLineChars="200"/>
        <w:rPr>
          <w:rFonts w:ascii="仿宋_GB2312" w:hAnsi="仿宋_GB2312" w:eastAsia="仿宋_GB2312" w:cs="仿宋_GB2312"/>
          <w:sz w:val="32"/>
          <w:szCs w:val="32"/>
          <w:lang w:bidi="ar"/>
        </w:rPr>
      </w:pPr>
      <w:r>
        <w:rPr>
          <w:rFonts w:hint="eastAsia" w:ascii="仿宋_GB2312" w:hAnsi="仿宋_GB2312" w:eastAsia="仿宋_GB2312" w:cs="仿宋_GB2312"/>
          <w:sz w:val="32"/>
          <w:szCs w:val="32"/>
          <w:lang w:bidi="ar"/>
        </w:rPr>
        <w:t>二是搭建保险信息化平台，实现风险数字化管理。搭建保险信息化管理平台旨在实现集团内部保险需求的集约化管理，实现全流程可控，方便集团公司加强风险管理，建立多层次、宽领域的风险管理方案，降低经营风险。同时初步建立起山西省内领先的商业保险信息化管理平台，加快向外拓展相关业务的步伐。</w:t>
      </w:r>
    </w:p>
    <w:p>
      <w:pPr>
        <w:keepNext w:val="0"/>
        <w:keepLines w:val="0"/>
        <w:pageBreakBefore w:val="0"/>
        <w:wordWrap/>
        <w:overflowPunct/>
        <w:topLinePunct w:val="0"/>
        <w:bidi w:val="0"/>
        <w:spacing w:line="600" w:lineRule="exact"/>
        <w:ind w:firstLine="640" w:firstLineChars="200"/>
        <w:rPr>
          <w:rFonts w:ascii="仿宋_GB2312" w:hAnsi="仿宋_GB2312" w:eastAsia="仿宋_GB2312" w:cs="仿宋_GB2312"/>
          <w:sz w:val="32"/>
          <w:szCs w:val="32"/>
          <w:lang w:bidi="ar"/>
        </w:rPr>
      </w:pPr>
      <w:r>
        <w:rPr>
          <w:rFonts w:hint="eastAsia" w:ascii="仿宋_GB2312" w:hAnsi="仿宋_GB2312" w:eastAsia="仿宋_GB2312" w:cs="仿宋_GB2312"/>
          <w:sz w:val="32"/>
          <w:szCs w:val="32"/>
          <w:lang w:bidi="ar"/>
        </w:rPr>
        <w:t>三是开展专业化培训，实现前端风险管控。为进一步加强集团公司保险集中管理，便于工作衔接，在管理办法的基础上，制定专业的培训课件和宣传服务手册，包含了详细的保险集中管理范围、保险投保流程、相关的资料清单、保险出险和索赔流程、注意事项、常见问题解答等内容，供集团公司及所属全资、控股子（分）公司保险管理人员参考与使用，实现前端风险管控。</w:t>
      </w:r>
    </w:p>
    <w:p>
      <w:pPr>
        <w:pStyle w:val="4"/>
        <w:keepNext w:val="0"/>
        <w:keepLines w:val="0"/>
        <w:pageBreakBefore w:val="0"/>
        <w:wordWrap/>
        <w:overflowPunct/>
        <w:topLinePunct w:val="0"/>
        <w:bidi w:val="0"/>
        <w:spacing w:line="600" w:lineRule="exact"/>
        <w:ind w:firstLine="640" w:firstLineChars="200"/>
        <w:rPr>
          <w:rFonts w:ascii="黑体" w:hAnsi="黑体" w:eastAsia="黑体" w:cs="黑体"/>
          <w:b w:val="0"/>
          <w:bCs w:val="0"/>
          <w:szCs w:val="32"/>
        </w:rPr>
      </w:pPr>
      <w:r>
        <w:rPr>
          <w:rFonts w:hint="eastAsia" w:ascii="黑体" w:hAnsi="黑体" w:eastAsia="黑体" w:cs="黑体"/>
          <w:b w:val="0"/>
          <w:bCs w:val="0"/>
          <w:szCs w:val="32"/>
        </w:rPr>
        <w:t>五、企业履行社会责任情况</w:t>
      </w:r>
    </w:p>
    <w:p>
      <w:pPr>
        <w:keepNext w:val="0"/>
        <w:keepLines w:val="0"/>
        <w:pageBreakBefore w:val="0"/>
        <w:widowControl/>
        <w:wordWrap/>
        <w:overflowPunct/>
        <w:topLinePunct w:val="0"/>
        <w:bidi w:val="0"/>
        <w:spacing w:line="600" w:lineRule="exact"/>
        <w:ind w:firstLine="640" w:firstLineChars="200"/>
        <w:jc w:val="left"/>
        <w:rPr>
          <w:rFonts w:ascii="仿宋_GB2312" w:hAnsi="仿宋_GB2312" w:eastAsia="仿宋_GB2312" w:cs="仿宋_GB2312"/>
          <w:sz w:val="32"/>
          <w:szCs w:val="32"/>
          <w:lang w:bidi="ar"/>
        </w:rPr>
      </w:pPr>
      <w:r>
        <w:rPr>
          <w:rFonts w:hint="eastAsia" w:ascii="仿宋_GB2312" w:hAnsi="仿宋_GB2312" w:eastAsia="仿宋_GB2312" w:cs="仿宋_GB2312"/>
          <w:sz w:val="32"/>
          <w:szCs w:val="32"/>
          <w:lang w:bidi="ar"/>
        </w:rPr>
        <w:t>1.企业责任</w:t>
      </w:r>
    </w:p>
    <w:p>
      <w:pPr>
        <w:keepNext w:val="0"/>
        <w:keepLines w:val="0"/>
        <w:pageBreakBefore w:val="0"/>
        <w:widowControl/>
        <w:wordWrap/>
        <w:overflowPunct/>
        <w:topLinePunct w:val="0"/>
        <w:bidi w:val="0"/>
        <w:spacing w:line="600" w:lineRule="exact"/>
        <w:ind w:firstLine="640" w:firstLineChars="200"/>
        <w:jc w:val="left"/>
        <w:rPr>
          <w:rFonts w:ascii="仿宋_GB2312" w:hAnsi="仿宋_GB2312" w:eastAsia="仿宋_GB2312" w:cs="仿宋_GB2312"/>
          <w:sz w:val="32"/>
          <w:szCs w:val="32"/>
          <w:lang w:bidi="ar"/>
        </w:rPr>
      </w:pPr>
      <w:r>
        <w:rPr>
          <w:rFonts w:hint="eastAsia" w:ascii="仿宋_GB2312" w:hAnsi="仿宋_GB2312" w:eastAsia="仿宋_GB2312" w:cs="仿宋_GB2312"/>
          <w:sz w:val="32"/>
          <w:szCs w:val="32"/>
          <w:lang w:bidi="ar"/>
        </w:rPr>
        <w:t>（1）员工情况</w:t>
      </w:r>
    </w:p>
    <w:p>
      <w:pPr>
        <w:keepNext w:val="0"/>
        <w:keepLines w:val="0"/>
        <w:pageBreakBefore w:val="0"/>
        <w:wordWrap/>
        <w:overflowPunct/>
        <w:topLinePunct w:val="0"/>
        <w:bidi w:val="0"/>
        <w:adjustRightInd w:val="0"/>
        <w:snapToGrid w:val="0"/>
        <w:spacing w:line="600" w:lineRule="exact"/>
        <w:ind w:firstLine="640" w:firstLineChars="200"/>
        <w:rPr>
          <w:rFonts w:ascii="仿宋_GB2312" w:hAnsi="仿宋_GB2312" w:eastAsia="仿宋_GB2312" w:cs="仿宋_GB2312"/>
          <w:sz w:val="32"/>
          <w:szCs w:val="32"/>
          <w:lang w:bidi="ar"/>
        </w:rPr>
      </w:pPr>
      <w:r>
        <w:rPr>
          <w:rFonts w:hint="eastAsia" w:ascii="仿宋_GB2312" w:hAnsi="仿宋_GB2312" w:eastAsia="仿宋_GB2312" w:cs="仿宋_GB2312"/>
          <w:sz w:val="32"/>
          <w:szCs w:val="32"/>
          <w:lang w:bidi="ar"/>
        </w:rPr>
        <w:t>截止2021年底，共有在册职工1名、劳务派遣职工3名。人均年均收入为10万元。</w:t>
      </w:r>
    </w:p>
    <w:p>
      <w:pPr>
        <w:keepNext w:val="0"/>
        <w:keepLines w:val="0"/>
        <w:pageBreakBefore w:val="0"/>
        <w:widowControl/>
        <w:wordWrap/>
        <w:overflowPunct/>
        <w:topLinePunct w:val="0"/>
        <w:bidi w:val="0"/>
        <w:spacing w:line="600" w:lineRule="exact"/>
        <w:ind w:firstLine="640" w:firstLineChars="200"/>
        <w:jc w:val="left"/>
        <w:rPr>
          <w:rFonts w:ascii="仿宋_GB2312" w:hAnsi="仿宋_GB2312" w:eastAsia="仿宋_GB2312" w:cs="仿宋_GB2312"/>
          <w:sz w:val="32"/>
          <w:szCs w:val="32"/>
          <w:lang w:bidi="ar"/>
        </w:rPr>
      </w:pPr>
      <w:r>
        <w:rPr>
          <w:rFonts w:hint="eastAsia" w:ascii="仿宋_GB2312" w:hAnsi="仿宋_GB2312" w:eastAsia="仿宋_GB2312" w:cs="仿宋_GB2312"/>
          <w:sz w:val="32"/>
          <w:szCs w:val="32"/>
          <w:lang w:bidi="ar"/>
        </w:rPr>
        <w:t>（2）薪酬福利</w:t>
      </w:r>
    </w:p>
    <w:p>
      <w:pPr>
        <w:keepNext w:val="0"/>
        <w:keepLines w:val="0"/>
        <w:pageBreakBefore w:val="0"/>
        <w:widowControl/>
        <w:wordWrap/>
        <w:overflowPunct/>
        <w:topLinePunct w:val="0"/>
        <w:bidi w:val="0"/>
        <w:spacing w:line="600" w:lineRule="exact"/>
        <w:ind w:firstLine="640" w:firstLineChars="200"/>
        <w:jc w:val="left"/>
        <w:rPr>
          <w:rFonts w:ascii="仿宋_GB2312" w:hAnsi="仿宋_GB2312" w:eastAsia="仿宋_GB2312" w:cs="仿宋_GB2312"/>
          <w:sz w:val="32"/>
          <w:szCs w:val="32"/>
          <w:lang w:bidi="ar"/>
        </w:rPr>
      </w:pPr>
      <w:r>
        <w:rPr>
          <w:rFonts w:hint="eastAsia" w:ascii="仿宋_GB2312" w:hAnsi="仿宋_GB2312" w:eastAsia="仿宋_GB2312" w:cs="仿宋_GB2312"/>
          <w:sz w:val="32"/>
          <w:szCs w:val="32"/>
          <w:lang w:bidi="ar"/>
        </w:rPr>
        <w:t>公司为员工提供交通补助、通讯补助、伙食补助等补助，并提供带薪年休假、产假、工伤假、社会保险等福利，较好地维护了企业和社会的稳定。</w:t>
      </w:r>
    </w:p>
    <w:p>
      <w:pPr>
        <w:keepNext w:val="0"/>
        <w:keepLines w:val="0"/>
        <w:pageBreakBefore w:val="0"/>
        <w:widowControl/>
        <w:wordWrap/>
        <w:overflowPunct/>
        <w:topLinePunct w:val="0"/>
        <w:bidi w:val="0"/>
        <w:spacing w:line="600" w:lineRule="exact"/>
        <w:ind w:firstLine="640" w:firstLineChars="200"/>
        <w:jc w:val="left"/>
        <w:rPr>
          <w:rFonts w:ascii="仿宋_GB2312" w:hAnsi="仿宋_GB2312" w:eastAsia="仿宋_GB2312" w:cs="仿宋_GB2312"/>
          <w:sz w:val="32"/>
          <w:szCs w:val="32"/>
          <w:lang w:bidi="ar"/>
        </w:rPr>
      </w:pPr>
      <w:r>
        <w:rPr>
          <w:rFonts w:ascii="仿宋_GB2312" w:hAnsi="仿宋_GB2312" w:eastAsia="仿宋_GB2312" w:cs="仿宋_GB2312"/>
          <w:sz w:val="32"/>
          <w:szCs w:val="32"/>
          <w:lang w:bidi="ar"/>
        </w:rPr>
        <w:t>2</w:t>
      </w:r>
      <w:r>
        <w:rPr>
          <w:rFonts w:hint="eastAsia" w:ascii="仿宋_GB2312" w:hAnsi="仿宋_GB2312" w:eastAsia="仿宋_GB2312" w:cs="仿宋_GB2312"/>
          <w:sz w:val="32"/>
          <w:szCs w:val="32"/>
          <w:lang w:bidi="ar"/>
        </w:rPr>
        <w:t xml:space="preserve">.未来展望 </w:t>
      </w:r>
    </w:p>
    <w:p>
      <w:pPr>
        <w:keepNext w:val="0"/>
        <w:keepLines w:val="0"/>
        <w:pageBreakBefore w:val="0"/>
        <w:widowControl/>
        <w:wordWrap/>
        <w:overflowPunct/>
        <w:topLinePunct w:val="0"/>
        <w:bidi w:val="0"/>
        <w:spacing w:line="600" w:lineRule="exact"/>
        <w:ind w:firstLine="640" w:firstLineChars="200"/>
        <w:jc w:val="left"/>
        <w:rPr>
          <w:rFonts w:ascii="仿宋_GB2312" w:hAnsi="仿宋_GB2312" w:eastAsia="仿宋_GB2312" w:cs="仿宋_GB2312"/>
          <w:sz w:val="32"/>
          <w:szCs w:val="32"/>
          <w:lang w:bidi="ar"/>
        </w:rPr>
      </w:pPr>
      <w:r>
        <w:rPr>
          <w:rFonts w:hint="eastAsia" w:ascii="仿宋_GB2312" w:hAnsi="仿宋_GB2312" w:eastAsia="仿宋_GB2312" w:cs="仿宋_GB2312"/>
          <w:sz w:val="32"/>
          <w:szCs w:val="32"/>
          <w:lang w:bidi="ar"/>
        </w:rPr>
        <w:t>晋建风险定位服务山西建投集团，在深耕集团客户资源的同时，发挥上海荣大在长三角、珠三角、环渤海区域的区位优势，立足山西本土，服务国内客户，放眼海外市场。通过最短时间和最大程度的努力，使晋建风险发展成为全国工程建设领域中技术领先、市场认可、发展多元的风险管理咨询头部企业，实现上海荣大金融全牌照运营，助力山西建投集团转型发展新跨越。</w:t>
      </w:r>
    </w:p>
    <w:p>
      <w:pPr>
        <w:pStyle w:val="4"/>
        <w:keepNext w:val="0"/>
        <w:keepLines w:val="0"/>
        <w:pageBreakBefore w:val="0"/>
        <w:wordWrap/>
        <w:overflowPunct/>
        <w:topLinePunct w:val="0"/>
        <w:bidi w:val="0"/>
        <w:spacing w:line="600" w:lineRule="exact"/>
        <w:ind w:firstLine="640" w:firstLineChars="200"/>
        <w:rPr>
          <w:rFonts w:ascii="黑体" w:hAnsi="黑体" w:eastAsia="黑体" w:cs="黑体"/>
          <w:b w:val="0"/>
          <w:bCs w:val="0"/>
          <w:szCs w:val="32"/>
        </w:rPr>
      </w:pPr>
      <w:r>
        <w:rPr>
          <w:rFonts w:hint="eastAsia" w:ascii="黑体" w:hAnsi="黑体" w:eastAsia="黑体" w:cs="黑体"/>
          <w:b w:val="0"/>
          <w:bCs w:val="0"/>
          <w:szCs w:val="32"/>
        </w:rPr>
        <w:t>六、职工权益维护</w:t>
      </w:r>
    </w:p>
    <w:p>
      <w:pPr>
        <w:keepNext w:val="0"/>
        <w:keepLines w:val="0"/>
        <w:pageBreakBefore w:val="0"/>
        <w:widowControl/>
        <w:wordWrap/>
        <w:overflowPunct/>
        <w:topLinePunct w:val="0"/>
        <w:bidi w:val="0"/>
        <w:spacing w:line="600" w:lineRule="exact"/>
        <w:ind w:firstLine="640" w:firstLineChars="200"/>
        <w:jc w:val="left"/>
        <w:rPr>
          <w:rFonts w:ascii="仿宋_GB2312" w:hAnsi="仿宋_GB2312" w:eastAsia="仿宋_GB2312" w:cs="仿宋_GB2312"/>
          <w:sz w:val="32"/>
          <w:szCs w:val="32"/>
          <w:lang w:bidi="ar"/>
        </w:rPr>
      </w:pPr>
      <w:r>
        <w:rPr>
          <w:rFonts w:hint="eastAsia" w:ascii="仿宋_GB2312" w:hAnsi="仿宋_GB2312" w:eastAsia="仿宋_GB2312" w:cs="仿宋_GB2312"/>
          <w:sz w:val="32"/>
          <w:szCs w:val="32"/>
          <w:lang w:bidi="ar"/>
        </w:rPr>
        <w:t xml:space="preserve">全年劳动合同签订数 </w:t>
      </w:r>
    </w:p>
    <w:p>
      <w:pPr>
        <w:keepNext w:val="0"/>
        <w:keepLines w:val="0"/>
        <w:pageBreakBefore w:val="0"/>
        <w:widowControl/>
        <w:wordWrap/>
        <w:overflowPunct/>
        <w:topLinePunct w:val="0"/>
        <w:bidi w:val="0"/>
        <w:spacing w:line="600" w:lineRule="exact"/>
        <w:ind w:firstLine="640" w:firstLineChars="200"/>
        <w:jc w:val="left"/>
        <w:rPr>
          <w:rFonts w:ascii="方正小标宋简体" w:hAnsi="方正小标宋简体" w:eastAsia="方正小标宋简体" w:cs="方正小标宋简体"/>
          <w:b/>
          <w:bCs/>
          <w:color w:val="333333"/>
          <w:sz w:val="30"/>
          <w:szCs w:val="30"/>
        </w:rPr>
      </w:pPr>
      <w:r>
        <w:rPr>
          <w:rFonts w:hint="eastAsia" w:ascii="仿宋_GB2312" w:hAnsi="仿宋_GB2312" w:eastAsia="仿宋_GB2312" w:cs="仿宋_GB2312"/>
          <w:sz w:val="32"/>
          <w:szCs w:val="32"/>
          <w:lang w:bidi="ar"/>
        </w:rPr>
        <w:t>2021年度签订劳务派遣合同人数为3人。2021年，晋建风险严格执行劳动法律、法规有关规定，职工劳动合同签订率100%。</w:t>
      </w:r>
    </w:p>
    <w:p>
      <w:pPr>
        <w:keepNext w:val="0"/>
        <w:keepLines w:val="0"/>
        <w:pageBreakBefore w:val="0"/>
        <w:widowControl/>
        <w:wordWrap/>
        <w:overflowPunct/>
        <w:topLinePunct w:val="0"/>
        <w:bidi w:val="0"/>
        <w:spacing w:line="600" w:lineRule="exact"/>
        <w:ind w:left="-360"/>
        <w:jc w:val="center"/>
        <w:rPr>
          <w:rFonts w:ascii="方正小标宋简体" w:hAnsi="方正小标宋简体" w:eastAsia="方正小标宋简体" w:cs="方正小标宋简体"/>
          <w:b/>
          <w:bCs/>
          <w:color w:val="333333"/>
          <w:sz w:val="30"/>
          <w:szCs w:val="30"/>
        </w:rPr>
      </w:pPr>
    </w:p>
    <w:p>
      <w:pPr>
        <w:keepNext w:val="0"/>
        <w:keepLines w:val="0"/>
        <w:pageBreakBefore w:val="0"/>
        <w:widowControl/>
        <w:wordWrap/>
        <w:overflowPunct/>
        <w:topLinePunct w:val="0"/>
        <w:bidi w:val="0"/>
        <w:spacing w:line="600" w:lineRule="exact"/>
        <w:jc w:val="both"/>
        <w:rPr>
          <w:rFonts w:ascii="方正小标宋简体" w:hAnsi="方正小标宋简体" w:eastAsia="方正小标宋简体" w:cs="方正小标宋简体"/>
          <w:b/>
          <w:bCs/>
          <w:color w:val="333333"/>
          <w:sz w:val="30"/>
          <w:szCs w:val="30"/>
        </w:rPr>
      </w:pPr>
    </w:p>
    <w:p>
      <w:pPr>
        <w:keepNext w:val="0"/>
        <w:keepLines w:val="0"/>
        <w:pageBreakBefore w:val="0"/>
        <w:widowControl/>
        <w:wordWrap/>
        <w:overflowPunct/>
        <w:topLinePunct w:val="0"/>
        <w:bidi w:val="0"/>
        <w:spacing w:line="600" w:lineRule="exact"/>
        <w:jc w:val="both"/>
        <w:rPr>
          <w:rFonts w:ascii="方正小标宋简体" w:hAnsi="方正小标宋简体" w:eastAsia="方正小标宋简体" w:cs="方正小标宋简体"/>
          <w:b/>
          <w:bCs/>
          <w:color w:val="333333"/>
          <w:sz w:val="30"/>
          <w:szCs w:val="30"/>
        </w:rPr>
      </w:pPr>
    </w:p>
    <w:p>
      <w:pPr>
        <w:keepNext w:val="0"/>
        <w:keepLines w:val="0"/>
        <w:pageBreakBefore w:val="0"/>
        <w:widowControl/>
        <w:wordWrap/>
        <w:overflowPunct/>
        <w:topLinePunct w:val="0"/>
        <w:bidi w:val="0"/>
        <w:spacing w:line="600" w:lineRule="exact"/>
        <w:jc w:val="both"/>
        <w:rPr>
          <w:rFonts w:ascii="方正小标宋简体" w:hAnsi="方正小标宋简体" w:eastAsia="方正小标宋简体" w:cs="方正小标宋简体"/>
          <w:b/>
          <w:bCs/>
          <w:color w:val="333333"/>
          <w:sz w:val="30"/>
          <w:szCs w:val="30"/>
        </w:rPr>
      </w:pPr>
    </w:p>
    <w:p>
      <w:pPr>
        <w:keepNext w:val="0"/>
        <w:keepLines w:val="0"/>
        <w:pageBreakBefore w:val="0"/>
        <w:widowControl/>
        <w:wordWrap/>
        <w:overflowPunct/>
        <w:topLinePunct w:val="0"/>
        <w:bidi w:val="0"/>
        <w:spacing w:line="600" w:lineRule="exact"/>
        <w:jc w:val="both"/>
        <w:rPr>
          <w:rFonts w:ascii="方正小标宋简体" w:hAnsi="方正小标宋简体" w:eastAsia="方正小标宋简体" w:cs="方正小标宋简体"/>
          <w:b/>
          <w:bCs/>
          <w:color w:val="333333"/>
          <w:sz w:val="30"/>
          <w:szCs w:val="30"/>
        </w:rPr>
      </w:pPr>
    </w:p>
    <w:p>
      <w:pPr>
        <w:keepNext w:val="0"/>
        <w:keepLines w:val="0"/>
        <w:pageBreakBefore w:val="0"/>
        <w:widowControl/>
        <w:wordWrap/>
        <w:overflowPunct/>
        <w:topLinePunct w:val="0"/>
        <w:bidi w:val="0"/>
        <w:spacing w:line="600" w:lineRule="exact"/>
        <w:jc w:val="both"/>
        <w:rPr>
          <w:rFonts w:ascii="方正小标宋简体" w:hAnsi="方正小标宋简体" w:eastAsia="方正小标宋简体" w:cs="方正小标宋简体"/>
          <w:b/>
          <w:bCs/>
          <w:color w:val="333333"/>
          <w:sz w:val="30"/>
          <w:szCs w:val="30"/>
        </w:rPr>
      </w:pPr>
    </w:p>
    <w:p>
      <w:pPr>
        <w:keepNext w:val="0"/>
        <w:keepLines w:val="0"/>
        <w:pageBreakBefore w:val="0"/>
        <w:widowControl/>
        <w:wordWrap/>
        <w:overflowPunct/>
        <w:topLinePunct w:val="0"/>
        <w:bidi w:val="0"/>
        <w:spacing w:line="600" w:lineRule="exact"/>
        <w:jc w:val="both"/>
        <w:rPr>
          <w:rFonts w:ascii="方正小标宋简体" w:hAnsi="方正小标宋简体" w:eastAsia="方正小标宋简体" w:cs="方正小标宋简体"/>
          <w:b/>
          <w:bCs/>
          <w:color w:val="333333"/>
          <w:sz w:val="30"/>
          <w:szCs w:val="30"/>
        </w:rPr>
      </w:pPr>
    </w:p>
    <w:p>
      <w:pPr>
        <w:keepNext w:val="0"/>
        <w:keepLines w:val="0"/>
        <w:pageBreakBefore w:val="0"/>
        <w:widowControl/>
        <w:wordWrap/>
        <w:overflowPunct/>
        <w:topLinePunct w:val="0"/>
        <w:bidi w:val="0"/>
        <w:spacing w:line="600" w:lineRule="exact"/>
        <w:jc w:val="both"/>
        <w:rPr>
          <w:rFonts w:ascii="方正小标宋简体" w:hAnsi="方正小标宋简体" w:eastAsia="方正小标宋简体" w:cs="方正小标宋简体"/>
          <w:b/>
          <w:bCs/>
          <w:color w:val="333333"/>
          <w:sz w:val="30"/>
          <w:szCs w:val="30"/>
        </w:rPr>
      </w:pPr>
    </w:p>
    <w:p>
      <w:pPr>
        <w:keepNext w:val="0"/>
        <w:keepLines w:val="0"/>
        <w:pageBreakBefore w:val="0"/>
        <w:widowControl/>
        <w:wordWrap/>
        <w:overflowPunct/>
        <w:topLinePunct w:val="0"/>
        <w:bidi w:val="0"/>
        <w:spacing w:line="600" w:lineRule="exact"/>
        <w:jc w:val="both"/>
        <w:rPr>
          <w:rFonts w:ascii="方正小标宋简体" w:hAnsi="方正小标宋简体" w:eastAsia="方正小标宋简体" w:cs="方正小标宋简体"/>
          <w:b/>
          <w:bCs/>
          <w:color w:val="333333"/>
          <w:sz w:val="30"/>
          <w:szCs w:val="30"/>
        </w:rPr>
      </w:pPr>
    </w:p>
    <w:p>
      <w:pPr>
        <w:keepNext w:val="0"/>
        <w:keepLines w:val="0"/>
        <w:pageBreakBefore w:val="0"/>
        <w:widowControl/>
        <w:wordWrap/>
        <w:overflowPunct/>
        <w:topLinePunct w:val="0"/>
        <w:bidi w:val="0"/>
        <w:spacing w:line="600" w:lineRule="exact"/>
        <w:jc w:val="both"/>
        <w:rPr>
          <w:rFonts w:ascii="方正小标宋简体" w:hAnsi="方正小标宋简体" w:eastAsia="方正小标宋简体" w:cs="方正小标宋简体"/>
          <w:b/>
          <w:bCs/>
          <w:color w:val="333333"/>
          <w:sz w:val="30"/>
          <w:szCs w:val="30"/>
        </w:rPr>
      </w:pPr>
    </w:p>
    <w:p>
      <w:pPr>
        <w:keepNext w:val="0"/>
        <w:keepLines w:val="0"/>
        <w:pageBreakBefore w:val="0"/>
        <w:widowControl/>
        <w:wordWrap/>
        <w:overflowPunct/>
        <w:topLinePunct w:val="0"/>
        <w:bidi w:val="0"/>
        <w:spacing w:line="600" w:lineRule="exact"/>
        <w:ind w:left="-360"/>
        <w:jc w:val="center"/>
        <w:rPr>
          <w:rFonts w:ascii="方正小标宋简体" w:hAnsi="方正小标宋简体" w:eastAsia="方正小标宋简体" w:cs="方正小标宋简体"/>
          <w:b/>
          <w:bCs/>
          <w:color w:val="333333"/>
          <w:sz w:val="30"/>
          <w:szCs w:val="30"/>
        </w:rPr>
      </w:pPr>
    </w:p>
    <w:p>
      <w:pPr>
        <w:keepNext w:val="0"/>
        <w:keepLines w:val="0"/>
        <w:pageBreakBefore w:val="0"/>
        <w:wordWrap/>
        <w:overflowPunct/>
        <w:topLinePunct w:val="0"/>
        <w:bidi w:val="0"/>
        <w:adjustRightInd w:val="0"/>
        <w:snapToGrid w:val="0"/>
        <w:spacing w:line="600" w:lineRule="exact"/>
        <w:jc w:val="center"/>
        <w:rPr>
          <w:rFonts w:hint="eastAsia" w:ascii="方正小标宋简体" w:hAnsi="黑体" w:eastAsia="方正小标宋简体"/>
          <w:sz w:val="44"/>
          <w:szCs w:val="36"/>
        </w:rPr>
      </w:pPr>
      <w:bookmarkStart w:id="0" w:name="_Hlk102482816"/>
      <w:r>
        <w:rPr>
          <w:rFonts w:hint="eastAsia" w:ascii="方正小标宋简体" w:hAnsi="黑体" w:eastAsia="方正小标宋简体"/>
          <w:sz w:val="44"/>
          <w:szCs w:val="36"/>
        </w:rPr>
        <w:t>晋建私募基金管理(横琴)有限公司</w:t>
      </w:r>
    </w:p>
    <w:p>
      <w:pPr>
        <w:keepNext w:val="0"/>
        <w:keepLines w:val="0"/>
        <w:pageBreakBefore w:val="0"/>
        <w:wordWrap/>
        <w:overflowPunct/>
        <w:topLinePunct w:val="0"/>
        <w:bidi w:val="0"/>
        <w:adjustRightInd w:val="0"/>
        <w:snapToGrid w:val="0"/>
        <w:spacing w:line="600" w:lineRule="exact"/>
        <w:jc w:val="center"/>
        <w:rPr>
          <w:rFonts w:ascii="方正小标宋简体" w:hAnsi="黑体" w:eastAsia="方正小标宋简体"/>
          <w:sz w:val="44"/>
          <w:szCs w:val="36"/>
        </w:rPr>
      </w:pPr>
      <w:r>
        <w:rPr>
          <w:rFonts w:hint="eastAsia" w:ascii="方正小标宋简体" w:hAnsi="黑体" w:eastAsia="方正小标宋简体"/>
          <w:sz w:val="44"/>
          <w:szCs w:val="36"/>
        </w:rPr>
        <w:t>202</w:t>
      </w:r>
      <w:r>
        <w:rPr>
          <w:rFonts w:hint="eastAsia" w:ascii="方正小标宋简体" w:hAnsi="黑体" w:eastAsia="方正小标宋简体"/>
          <w:sz w:val="44"/>
          <w:szCs w:val="36"/>
          <w:lang w:val="en-US" w:eastAsia="zh-CN"/>
        </w:rPr>
        <w:t>1</w:t>
      </w:r>
      <w:r>
        <w:rPr>
          <w:rFonts w:hint="eastAsia" w:ascii="方正小标宋简体" w:hAnsi="黑体" w:eastAsia="方正小标宋简体"/>
          <w:sz w:val="44"/>
          <w:szCs w:val="36"/>
        </w:rPr>
        <w:t>年度财务等重大信息</w:t>
      </w:r>
    </w:p>
    <w:p>
      <w:pPr>
        <w:keepNext w:val="0"/>
        <w:keepLines w:val="0"/>
        <w:pageBreakBefore w:val="0"/>
        <w:wordWrap/>
        <w:overflowPunct/>
        <w:topLinePunct w:val="0"/>
        <w:bidi w:val="0"/>
        <w:spacing w:line="600" w:lineRule="exact"/>
        <w:ind w:firstLine="640" w:firstLineChars="200"/>
        <w:rPr>
          <w:rFonts w:ascii="黑体" w:hAnsi="黑体" w:eastAsia="黑体"/>
          <w:sz w:val="32"/>
          <w:szCs w:val="32"/>
        </w:rPr>
      </w:pPr>
    </w:p>
    <w:p>
      <w:pPr>
        <w:keepNext w:val="0"/>
        <w:keepLines w:val="0"/>
        <w:pageBreakBefore w:val="0"/>
        <w:widowControl/>
        <w:wordWrap/>
        <w:overflowPunct/>
        <w:topLinePunct w:val="0"/>
        <w:bidi w:val="0"/>
        <w:spacing w:line="600" w:lineRule="exact"/>
        <w:ind w:firstLine="640" w:firstLineChars="200"/>
        <w:jc w:val="left"/>
        <w:rPr>
          <w:rFonts w:ascii="黑体" w:hAnsi="黑体" w:eastAsia="黑体" w:cs="黑体"/>
          <w:b w:val="0"/>
          <w:bCs w:val="0"/>
          <w:sz w:val="32"/>
          <w:szCs w:val="32"/>
        </w:rPr>
      </w:pPr>
      <w:r>
        <w:rPr>
          <w:rFonts w:hint="eastAsia" w:ascii="黑体" w:hAnsi="黑体" w:eastAsia="黑体" w:cs="黑体"/>
          <w:b w:val="0"/>
          <w:bCs w:val="0"/>
          <w:sz w:val="32"/>
          <w:szCs w:val="32"/>
        </w:rPr>
        <w:t>一、企业基本情况</w:t>
      </w:r>
      <w:r>
        <w:rPr>
          <w:rFonts w:hint="eastAsia" w:ascii="仿宋_GB2312" w:hAnsi="仿宋_GB2312" w:eastAsia="仿宋_GB2312" w:cs="仿宋_GB2312"/>
          <w:b w:val="0"/>
          <w:bCs w:val="0"/>
          <w:sz w:val="32"/>
          <w:szCs w:val="32"/>
          <w:lang w:val="en-US" w:eastAsia="zh-CN"/>
        </w:rPr>
        <w:t xml:space="preserve"> </w:t>
      </w:r>
      <w:r>
        <w:rPr>
          <w:rFonts w:hint="eastAsia" w:ascii="仿宋_GB2312" w:hAnsi="仿宋_GB2312" w:eastAsia="仿宋_GB2312" w:cs="仿宋_GB2312"/>
          <w:b w:val="0"/>
          <w:bCs w:val="0"/>
          <w:sz w:val="32"/>
          <w:szCs w:val="32"/>
        </w:rPr>
        <w:t xml:space="preserve"> </w:t>
      </w:r>
    </w:p>
    <w:p>
      <w:pPr>
        <w:keepNext w:val="0"/>
        <w:keepLines w:val="0"/>
        <w:pageBreakBefore w:val="0"/>
        <w:widowControl/>
        <w:wordWrap/>
        <w:overflowPunct/>
        <w:topLinePunct w:val="0"/>
        <w:bidi w:val="0"/>
        <w:spacing w:line="60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中文名称：晋建私募基金管理(横琴)有限公司</w:t>
      </w:r>
    </w:p>
    <w:p>
      <w:pPr>
        <w:keepNext w:val="0"/>
        <w:keepLines w:val="0"/>
        <w:pageBreakBefore w:val="0"/>
        <w:widowControl/>
        <w:wordWrap/>
        <w:overflowPunct/>
        <w:topLinePunct w:val="0"/>
        <w:bidi w:val="0"/>
        <w:spacing w:line="60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简    称：晋建基金</w:t>
      </w:r>
    </w:p>
    <w:p>
      <w:pPr>
        <w:keepNext w:val="0"/>
        <w:keepLines w:val="0"/>
        <w:pageBreakBefore w:val="0"/>
        <w:widowControl w:val="0"/>
        <w:wordWrap/>
        <w:overflowPunct/>
        <w:topLinePunct w:val="0"/>
        <w:bidi w:val="0"/>
        <w:spacing w:line="600" w:lineRule="exact"/>
        <w:ind w:firstLine="640" w:firstLineChars="200"/>
        <w:jc w:val="left"/>
        <w:rPr>
          <w:rFonts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法定代表人：董捷</w:t>
      </w:r>
    </w:p>
    <w:p>
      <w:pPr>
        <w:keepNext w:val="0"/>
        <w:keepLines w:val="0"/>
        <w:pageBreakBefore w:val="0"/>
        <w:widowControl w:val="0"/>
        <w:wordWrap/>
        <w:overflowPunct/>
        <w:topLinePunct w:val="0"/>
        <w:bidi w:val="0"/>
        <w:spacing w:line="600" w:lineRule="exact"/>
        <w:ind w:firstLine="640" w:firstLineChars="200"/>
        <w:jc w:val="left"/>
        <w:rPr>
          <w:rFonts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股东名称：</w:t>
      </w:r>
      <w:r>
        <w:rPr>
          <w:rFonts w:hint="eastAsia" w:ascii="仿宋_GB2312" w:hAnsi="仿宋_GB2312" w:eastAsia="仿宋_GB2312" w:cs="仿宋_GB2312"/>
          <w:kern w:val="2"/>
          <w:sz w:val="32"/>
          <w:szCs w:val="32"/>
          <w:highlight w:val="none"/>
          <w:lang w:val="en-US" w:eastAsia="zh-CN" w:bidi="ar-SA"/>
        </w:rPr>
        <w:t>上海荣大投资管理有限公司</w:t>
      </w:r>
      <w:r>
        <w:rPr>
          <w:rFonts w:hint="eastAsia" w:ascii="仿宋_GB2312" w:hAnsi="仿宋_GB2312" w:eastAsia="仿宋_GB2312" w:cs="仿宋_GB2312"/>
          <w:kern w:val="2"/>
          <w:sz w:val="32"/>
          <w:szCs w:val="32"/>
          <w:lang w:val="en-US" w:eastAsia="zh-CN" w:bidi="ar-SA"/>
        </w:rPr>
        <w:t>、山西建筑工程集团有限公司、横琴盈华信投资咨询有限公司</w:t>
      </w:r>
    </w:p>
    <w:p>
      <w:pPr>
        <w:keepNext w:val="0"/>
        <w:keepLines w:val="0"/>
        <w:pageBreakBefore w:val="0"/>
        <w:widowControl w:val="0"/>
        <w:wordWrap/>
        <w:overflowPunct/>
        <w:topLinePunct w:val="0"/>
        <w:bidi w:val="0"/>
        <w:spacing w:line="600" w:lineRule="exact"/>
        <w:ind w:left="2238" w:leftChars="304" w:hanging="1600" w:hangingChars="500"/>
        <w:jc w:val="left"/>
        <w:rPr>
          <w:rFonts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注册地址：珠海市横琴新区横琴濠江路8号7栋1804房</w:t>
      </w:r>
    </w:p>
    <w:p>
      <w:pPr>
        <w:keepNext w:val="0"/>
        <w:keepLines w:val="0"/>
        <w:pageBreakBefore w:val="0"/>
        <w:widowControl w:val="0"/>
        <w:wordWrap/>
        <w:overflowPunct/>
        <w:topLinePunct w:val="0"/>
        <w:bidi w:val="0"/>
        <w:spacing w:line="600" w:lineRule="exact"/>
        <w:ind w:firstLine="640" w:firstLineChars="200"/>
        <w:jc w:val="left"/>
        <w:rPr>
          <w:rFonts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经营范围：私募基金管理、资产管理、投资管理。</w:t>
      </w:r>
    </w:p>
    <w:p>
      <w:pPr>
        <w:keepNext w:val="0"/>
        <w:keepLines w:val="0"/>
        <w:pageBreakBefore w:val="0"/>
        <w:widowControl w:val="0"/>
        <w:wordWrap/>
        <w:overflowPunct/>
        <w:topLinePunct w:val="0"/>
        <w:bidi w:val="0"/>
        <w:spacing w:line="600" w:lineRule="exact"/>
        <w:ind w:firstLine="640" w:firstLineChars="200"/>
        <w:jc w:val="left"/>
        <w:rPr>
          <w:rFonts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办公地址：山西省太原市小店区并州南路27号</w:t>
      </w:r>
    </w:p>
    <w:p>
      <w:pPr>
        <w:keepNext w:val="0"/>
        <w:keepLines w:val="0"/>
        <w:pageBreakBefore w:val="0"/>
        <w:widowControl w:val="0"/>
        <w:wordWrap/>
        <w:overflowPunct/>
        <w:topLinePunct w:val="0"/>
        <w:bidi w:val="0"/>
        <w:spacing w:line="600" w:lineRule="exact"/>
        <w:ind w:firstLine="640" w:firstLineChars="200"/>
        <w:jc w:val="left"/>
        <w:rPr>
          <w:rFonts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邮政编码：030012</w:t>
      </w:r>
    </w:p>
    <w:p>
      <w:pPr>
        <w:keepNext w:val="0"/>
        <w:keepLines w:val="0"/>
        <w:pageBreakBefore w:val="0"/>
        <w:wordWrap/>
        <w:overflowPunct/>
        <w:topLinePunct w:val="0"/>
        <w:bidi w:val="0"/>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企业简介：晋建私募基金管理(横琴)有限公司是山西建投集团金融业务板块的关键成员之一</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公司于2017年9月成立于广东省珠海市横琴新区，注册资本金1000万元。</w:t>
      </w:r>
    </w:p>
    <w:p>
      <w:pPr>
        <w:keepNext w:val="0"/>
        <w:keepLines w:val="0"/>
        <w:pageBreakBefore w:val="0"/>
        <w:widowControl w:val="0"/>
        <w:wordWrap/>
        <w:overflowPunct/>
        <w:topLinePunct w:val="0"/>
        <w:bidi w:val="0"/>
        <w:spacing w:line="600" w:lineRule="exact"/>
        <w:ind w:firstLine="640" w:firstLineChars="200"/>
        <w:jc w:val="both"/>
        <w:rPr>
          <w:rFonts w:ascii="黑体" w:hAnsi="黑体" w:eastAsia="黑体" w:cs="黑体"/>
          <w:b w:val="0"/>
          <w:bCs w:val="0"/>
          <w:kern w:val="2"/>
          <w:sz w:val="32"/>
          <w:szCs w:val="32"/>
          <w:lang w:val="en-US" w:eastAsia="zh-CN" w:bidi="ar-SA"/>
        </w:rPr>
      </w:pPr>
      <w:r>
        <w:rPr>
          <w:rFonts w:hint="eastAsia" w:ascii="黑体" w:hAnsi="黑体" w:eastAsia="黑体" w:cs="黑体"/>
          <w:b w:val="0"/>
          <w:bCs w:val="0"/>
          <w:kern w:val="2"/>
          <w:sz w:val="32"/>
          <w:szCs w:val="32"/>
          <w:lang w:val="en-US" w:eastAsia="zh-CN" w:bidi="ar-SA"/>
        </w:rPr>
        <w:t>二、主要会计数据及审计报告意见重要部分摘要</w:t>
      </w:r>
      <w:r>
        <w:rPr>
          <w:rFonts w:hint="eastAsia" w:ascii="仿宋_GB2312" w:hAnsi="仿宋_GB2312" w:eastAsia="仿宋_GB2312" w:cs="仿宋_GB2312"/>
          <w:b w:val="0"/>
          <w:bCs w:val="0"/>
          <w:kern w:val="2"/>
          <w:sz w:val="32"/>
          <w:szCs w:val="32"/>
          <w:lang w:val="en-US" w:eastAsia="zh-CN" w:bidi="ar-SA"/>
        </w:rPr>
        <w:t xml:space="preserve"> </w:t>
      </w:r>
    </w:p>
    <w:p>
      <w:pPr>
        <w:keepNext w:val="0"/>
        <w:keepLines w:val="0"/>
        <w:pageBreakBefore w:val="0"/>
        <w:widowControl w:val="0"/>
        <w:wordWrap/>
        <w:overflowPunct/>
        <w:topLinePunct w:val="0"/>
        <w:bidi w:val="0"/>
        <w:spacing w:line="600" w:lineRule="exact"/>
        <w:ind w:firstLine="640" w:firstLineChars="200"/>
        <w:jc w:val="both"/>
        <w:rPr>
          <w:rFonts w:hint="eastAsia" w:ascii="楷体" w:hAnsi="楷体" w:eastAsia="楷体" w:cs="楷体"/>
          <w:kern w:val="2"/>
          <w:sz w:val="32"/>
          <w:szCs w:val="32"/>
          <w:lang w:val="en-US" w:eastAsia="zh-CN" w:bidi="ar-SA"/>
        </w:rPr>
      </w:pPr>
      <w:r>
        <w:rPr>
          <w:rFonts w:hint="eastAsia" w:ascii="楷体" w:hAnsi="楷体" w:eastAsia="楷体" w:cs="楷体"/>
          <w:kern w:val="2"/>
          <w:sz w:val="32"/>
          <w:szCs w:val="32"/>
          <w:lang w:val="en-US" w:eastAsia="zh-CN" w:bidi="ar-SA"/>
        </w:rPr>
        <w:t>（一）主要会计数据</w:t>
      </w:r>
    </w:p>
    <w:p>
      <w:pPr>
        <w:keepNext w:val="0"/>
        <w:keepLines w:val="0"/>
        <w:pageBreakBefore w:val="0"/>
        <w:widowControl w:val="0"/>
        <w:wordWrap/>
        <w:overflowPunct/>
        <w:topLinePunct w:val="0"/>
        <w:bidi w:val="0"/>
        <w:spacing w:line="600" w:lineRule="exact"/>
        <w:ind w:firstLine="640" w:firstLineChars="200"/>
        <w:jc w:val="both"/>
        <w:rPr>
          <w:rFonts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截止2021年底，晋建基金资产总额1,875.81万元，其中应收账款223.87万元，固定资产39.18万元，其他债权投资100.00万元，其他权益工具投资700.00万元；负债总额130.13万元，其中应交税费90.21万元；所有者权益1,745.68万元。</w:t>
      </w:r>
    </w:p>
    <w:p>
      <w:pPr>
        <w:keepNext w:val="0"/>
        <w:keepLines w:val="0"/>
        <w:pageBreakBefore w:val="0"/>
        <w:widowControl w:val="0"/>
        <w:wordWrap/>
        <w:overflowPunct/>
        <w:topLinePunct w:val="0"/>
        <w:bidi w:val="0"/>
        <w:spacing w:line="600" w:lineRule="exact"/>
        <w:ind w:firstLine="640" w:firstLineChars="200"/>
        <w:jc w:val="both"/>
        <w:rPr>
          <w:rFonts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2021年实现营业收入1,227.17万元；发生管理费用546.33万元，财务费用-1.77万元；实现利润总额755.13万元，净利润566.08万元。</w:t>
      </w:r>
    </w:p>
    <w:p>
      <w:pPr>
        <w:keepNext w:val="0"/>
        <w:keepLines w:val="0"/>
        <w:pageBreakBefore w:val="0"/>
        <w:numPr>
          <w:ilvl w:val="0"/>
          <w:numId w:val="3"/>
        </w:numPr>
        <w:wordWrap/>
        <w:overflowPunct/>
        <w:topLinePunct w:val="0"/>
        <w:bidi w:val="0"/>
        <w:spacing w:line="600" w:lineRule="exact"/>
        <w:ind w:firstLine="640" w:firstLineChars="200"/>
        <w:rPr>
          <w:rFonts w:hint="eastAsia" w:ascii="楷体" w:hAnsi="楷体" w:eastAsia="楷体" w:cs="楷体"/>
          <w:sz w:val="32"/>
          <w:szCs w:val="32"/>
        </w:rPr>
      </w:pPr>
      <w:r>
        <w:rPr>
          <w:rFonts w:hint="eastAsia" w:ascii="楷体" w:hAnsi="楷体" w:eastAsia="楷体" w:cs="楷体"/>
          <w:sz w:val="32"/>
          <w:szCs w:val="32"/>
        </w:rPr>
        <w:t>审计报告意见重要部分摘要</w:t>
      </w:r>
    </w:p>
    <w:p>
      <w:pPr>
        <w:keepNext w:val="0"/>
        <w:keepLines w:val="0"/>
        <w:pageBreakBefore w:val="0"/>
        <w:widowControl w:val="0"/>
        <w:wordWrap/>
        <w:overflowPunct/>
        <w:topLinePunct w:val="0"/>
        <w:bidi w:val="0"/>
        <w:spacing w:line="600" w:lineRule="exact"/>
        <w:jc w:val="both"/>
        <w:rPr>
          <w:rFonts w:ascii="仿宋_GB2312" w:hAnsi="仿宋_GB2312" w:eastAsia="仿宋_GB2312" w:cs="仿宋_GB2312"/>
          <w:kern w:val="2"/>
          <w:sz w:val="32"/>
          <w:szCs w:val="32"/>
          <w:lang w:val="en-US" w:eastAsia="zh-CN" w:bidi="ar-SA"/>
        </w:rPr>
      </w:pPr>
      <w:r>
        <w:rPr>
          <w:rFonts w:hint="eastAsia" w:ascii="Calibri" w:hAnsi="Calibri" w:eastAsia="宋体" w:cs="Times New Roman"/>
          <w:kern w:val="2"/>
          <w:sz w:val="32"/>
          <w:szCs w:val="24"/>
          <w:lang w:val="en-US" w:eastAsia="zh-CN" w:bidi="ar-SA"/>
        </w:rPr>
        <w:t xml:space="preserve">    </w:t>
      </w:r>
      <w:r>
        <w:rPr>
          <w:rFonts w:hint="eastAsia" w:ascii="仿宋_GB2312" w:hAnsi="仿宋_GB2312" w:eastAsia="仿宋_GB2312" w:cs="仿宋_GB2312"/>
          <w:kern w:val="2"/>
          <w:sz w:val="32"/>
          <w:szCs w:val="32"/>
          <w:lang w:val="en-US" w:eastAsia="zh-CN" w:bidi="ar-SA"/>
        </w:rPr>
        <w:t>晋建私募基金管理(横琴)有限公司2021年度财务报表在所有重大方面按照企业会计准则的规定编制，公允反映了2021年12月31日的财务状况以及年度经营成果和现金流量。2021年的审计报告为标准无保留意见审计报告。</w:t>
      </w:r>
    </w:p>
    <w:p>
      <w:pPr>
        <w:keepNext w:val="0"/>
        <w:keepLines w:val="0"/>
        <w:pageBreakBefore w:val="0"/>
        <w:wordWrap/>
        <w:overflowPunct/>
        <w:topLinePunct w:val="0"/>
        <w:bidi w:val="0"/>
        <w:adjustRightInd w:val="0"/>
        <w:snapToGrid w:val="0"/>
        <w:spacing w:line="600" w:lineRule="exact"/>
        <w:ind w:firstLine="640" w:firstLineChars="200"/>
        <w:rPr>
          <w:rFonts w:hint="eastAsia" w:ascii="仿宋_GB2312" w:hAnsi="仿宋_GB2312" w:eastAsia="黑体" w:cs="仿宋_GB2312"/>
          <w:b w:val="0"/>
          <w:bCs w:val="0"/>
          <w:sz w:val="32"/>
          <w:szCs w:val="32"/>
          <w:highlight w:val="yellow"/>
          <w:lang w:val="en-US" w:eastAsia="zh-CN"/>
        </w:rPr>
      </w:pPr>
      <w:r>
        <w:rPr>
          <w:rFonts w:hint="eastAsia" w:ascii="黑体" w:hAnsi="黑体" w:eastAsia="黑体" w:cs="黑体"/>
          <w:b w:val="0"/>
          <w:bCs w:val="0"/>
          <w:sz w:val="32"/>
          <w:szCs w:val="32"/>
        </w:rPr>
        <w:t>三、</w:t>
      </w:r>
      <w:r>
        <w:rPr>
          <w:rFonts w:hint="eastAsia" w:ascii="黑体" w:hAnsi="黑体" w:eastAsia="黑体" w:cs="黑体"/>
          <w:b w:val="0"/>
          <w:bCs w:val="0"/>
          <w:sz w:val="32"/>
          <w:szCs w:val="32"/>
          <w:lang w:eastAsia="zh-CN"/>
        </w:rPr>
        <w:t>企业领导人员任职情况及年度税后报酬</w:t>
      </w:r>
    </w:p>
    <w:p>
      <w:pPr>
        <w:keepNext w:val="0"/>
        <w:keepLines w:val="0"/>
        <w:pageBreakBefore w:val="0"/>
        <w:widowControl w:val="0"/>
        <w:wordWrap/>
        <w:overflowPunct/>
        <w:topLinePunct w:val="0"/>
        <w:bidi w:val="0"/>
        <w:spacing w:line="600" w:lineRule="exact"/>
        <w:ind w:firstLine="640" w:firstLineChars="200"/>
        <w:jc w:val="both"/>
        <w:rPr>
          <w:rFonts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董捷，女，1973年6月出生，2017年9月至2020年5月任晋建私募基金管理（横琴）有限公司董事、副总经理，2020年5月至今任晋建私募 基金管理（横琴）有限公司董事长、总经理。</w:t>
      </w:r>
    </w:p>
    <w:p>
      <w:pPr>
        <w:keepNext w:val="0"/>
        <w:keepLines w:val="0"/>
        <w:pageBreakBefore w:val="0"/>
        <w:wordWrap/>
        <w:overflowPunct/>
        <w:topLinePunct w:val="0"/>
        <w:bidi w:val="0"/>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乔志荣，男，1974年8月出生，2017年11月至2021年4月任北京晋发资产管理公司总会计师；2020年5月至今任晋建私募基金管理（横琴）有限公司董事、副总经理。</w:t>
      </w:r>
    </w:p>
    <w:p>
      <w:pPr>
        <w:keepNext w:val="0"/>
        <w:keepLines w:val="0"/>
        <w:pageBreakBefore w:val="0"/>
        <w:wordWrap/>
        <w:overflowPunct/>
        <w:topLinePunct w:val="0"/>
        <w:bidi w:val="0"/>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2021年度领导税后年薪总额</w:t>
      </w:r>
      <w:r>
        <w:rPr>
          <w:rFonts w:hint="eastAsia" w:ascii="仿宋_GB2312" w:hAnsi="仿宋_GB2312" w:eastAsia="仿宋_GB2312" w:cs="仿宋_GB2312"/>
          <w:sz w:val="32"/>
          <w:szCs w:val="32"/>
          <w:lang w:val="en-US" w:eastAsia="zh-CN"/>
        </w:rPr>
        <w:t>62.74</w:t>
      </w:r>
      <w:r>
        <w:rPr>
          <w:rFonts w:hint="eastAsia" w:ascii="仿宋_GB2312" w:hAnsi="仿宋_GB2312" w:eastAsia="仿宋_GB2312" w:cs="仿宋_GB2312"/>
          <w:sz w:val="32"/>
          <w:szCs w:val="32"/>
        </w:rPr>
        <w:t>万元。</w:t>
      </w:r>
    </w:p>
    <w:p>
      <w:pPr>
        <w:keepNext w:val="0"/>
        <w:keepLines w:val="0"/>
        <w:pageBreakBefore w:val="0"/>
        <w:widowControl w:val="0"/>
        <w:wordWrap/>
        <w:overflowPunct/>
        <w:topLinePunct w:val="0"/>
        <w:bidi w:val="0"/>
        <w:spacing w:line="600" w:lineRule="exact"/>
        <w:ind w:firstLine="640" w:firstLineChars="200"/>
        <w:jc w:val="both"/>
        <w:rPr>
          <w:rFonts w:ascii="黑体" w:hAnsi="黑体" w:eastAsia="黑体" w:cs="黑体"/>
          <w:b w:val="0"/>
          <w:bCs w:val="0"/>
          <w:kern w:val="2"/>
          <w:sz w:val="32"/>
          <w:szCs w:val="32"/>
          <w:lang w:val="en-US" w:eastAsia="zh-CN" w:bidi="ar-SA"/>
        </w:rPr>
      </w:pPr>
      <w:r>
        <w:rPr>
          <w:rFonts w:hint="eastAsia" w:ascii="黑体" w:hAnsi="黑体" w:eastAsia="黑体" w:cs="黑体"/>
          <w:b w:val="0"/>
          <w:bCs w:val="0"/>
          <w:kern w:val="2"/>
          <w:sz w:val="32"/>
          <w:szCs w:val="32"/>
          <w:lang w:val="en-US" w:eastAsia="zh-CN" w:bidi="ar-SA"/>
        </w:rPr>
        <w:t>四、重大事件</w:t>
      </w:r>
    </w:p>
    <w:p>
      <w:pPr>
        <w:keepNext w:val="0"/>
        <w:keepLines w:val="0"/>
        <w:pageBreakBefore w:val="0"/>
        <w:widowControl w:val="0"/>
        <w:numPr>
          <w:ilvl w:val="0"/>
          <w:numId w:val="0"/>
        </w:numPr>
        <w:wordWrap/>
        <w:overflowPunct/>
        <w:topLinePunct w:val="0"/>
        <w:bidi w:val="0"/>
        <w:spacing w:line="600" w:lineRule="exact"/>
        <w:ind w:firstLine="640" w:firstLineChars="200"/>
        <w:jc w:val="both"/>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1.重要人事任免</w:t>
      </w:r>
    </w:p>
    <w:p>
      <w:pPr>
        <w:keepNext w:val="0"/>
        <w:keepLines w:val="0"/>
        <w:pageBreakBefore w:val="0"/>
        <w:widowControl w:val="0"/>
        <w:numPr>
          <w:ilvl w:val="0"/>
          <w:numId w:val="0"/>
        </w:numPr>
        <w:wordWrap/>
        <w:overflowPunct/>
        <w:topLinePunct w:val="0"/>
        <w:bidi w:val="0"/>
        <w:spacing w:line="600" w:lineRule="exact"/>
        <w:ind w:firstLine="640" w:firstLineChars="200"/>
        <w:jc w:val="both"/>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2021年4月27日，晋建基金董事会以晋建基金董发〔2021〕6号任命乔志荣为公司副总经理。</w:t>
      </w:r>
    </w:p>
    <w:p>
      <w:pPr>
        <w:keepNext w:val="0"/>
        <w:keepLines w:val="0"/>
        <w:pageBreakBefore w:val="0"/>
        <w:widowControl w:val="0"/>
        <w:wordWrap/>
        <w:overflowPunct/>
        <w:topLinePunct w:val="0"/>
        <w:bidi w:val="0"/>
        <w:spacing w:line="600" w:lineRule="exact"/>
        <w:ind w:firstLine="640" w:firstLineChars="200"/>
        <w:jc w:val="left"/>
        <w:rPr>
          <w:rFonts w:hint="default" w:ascii="Calibri" w:hAnsi="Calibri" w:eastAsia="仿宋_GB2312" w:cs="Times New Roman"/>
          <w:kern w:val="2"/>
          <w:sz w:val="32"/>
          <w:szCs w:val="32"/>
          <w:lang w:val="en-US" w:eastAsia="zh-CN" w:bidi="ar-SA"/>
        </w:rPr>
      </w:pPr>
      <w:r>
        <w:rPr>
          <w:rFonts w:hint="eastAsia" w:ascii="仿宋_GB2312" w:hAnsi="仿宋_GB2312" w:eastAsia="仿宋_GB2312" w:cs="仿宋_GB2312"/>
          <w:kern w:val="2"/>
          <w:sz w:val="32"/>
          <w:szCs w:val="32"/>
          <w:lang w:val="en-US" w:eastAsia="zh-CN" w:bidi="ar-SA"/>
        </w:rPr>
        <w:t>2.2021年10月，山西建设投资集团有限公司将持有的晋建基金40%股权转让给上海荣大投资管理有限公司，转让后上海荣大投资管理有限公司占比40%、山西建筑工程集团有限公司占比30%、横琴盈华信投资咨询有限公司占比30%。</w:t>
      </w:r>
    </w:p>
    <w:p>
      <w:pPr>
        <w:keepNext w:val="0"/>
        <w:keepLines w:val="0"/>
        <w:pageBreakBefore w:val="0"/>
        <w:widowControl/>
        <w:wordWrap/>
        <w:overflowPunct/>
        <w:topLinePunct w:val="0"/>
        <w:bidi w:val="0"/>
        <w:spacing w:line="600" w:lineRule="exact"/>
        <w:ind w:firstLine="640" w:firstLineChars="200"/>
        <w:jc w:val="left"/>
        <w:rPr>
          <w:rFonts w:ascii="黑体" w:hAnsi="黑体" w:eastAsia="黑体" w:cs="黑体"/>
          <w:b w:val="0"/>
          <w:bCs w:val="0"/>
          <w:sz w:val="32"/>
          <w:szCs w:val="32"/>
        </w:rPr>
      </w:pPr>
      <w:r>
        <w:rPr>
          <w:rFonts w:hint="eastAsia" w:ascii="仿宋_GB2312" w:hAnsi="仿宋_GB2312" w:eastAsia="仿宋_GB2312" w:cs="仿宋_GB2312"/>
          <w:b w:val="0"/>
          <w:bCs w:val="0"/>
          <w:sz w:val="32"/>
          <w:szCs w:val="32"/>
          <w:lang w:val="en-US" w:eastAsia="zh-CN"/>
        </w:rPr>
        <w:t xml:space="preserve"> </w:t>
      </w:r>
      <w:r>
        <w:rPr>
          <w:rFonts w:hint="eastAsia" w:ascii="黑体" w:hAnsi="黑体" w:eastAsia="黑体" w:cs="黑体"/>
          <w:b w:val="0"/>
          <w:bCs w:val="0"/>
          <w:sz w:val="32"/>
          <w:szCs w:val="32"/>
        </w:rPr>
        <w:t>五、预算执行情况</w:t>
      </w:r>
      <w:r>
        <w:rPr>
          <w:rFonts w:hint="eastAsia" w:ascii="仿宋_GB2312" w:hAnsi="仿宋_GB2312" w:eastAsia="仿宋_GB2312" w:cs="仿宋_GB2312"/>
          <w:b w:val="0"/>
          <w:bCs w:val="0"/>
          <w:sz w:val="32"/>
          <w:szCs w:val="32"/>
        </w:rPr>
        <w:t xml:space="preserve"> </w:t>
      </w:r>
    </w:p>
    <w:p>
      <w:pPr>
        <w:keepNext w:val="0"/>
        <w:keepLines w:val="0"/>
        <w:pageBreakBefore w:val="0"/>
        <w:widowControl/>
        <w:wordWrap/>
        <w:overflowPunct/>
        <w:topLinePunct w:val="0"/>
        <w:bidi w:val="0"/>
        <w:spacing w:line="60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2021年完成全年预算目标。其中营业收入完成预算指标的122.72%，利润总额完成预算指标的107.88%。</w:t>
      </w:r>
    </w:p>
    <w:p>
      <w:pPr>
        <w:keepNext w:val="0"/>
        <w:keepLines w:val="0"/>
        <w:pageBreakBefore w:val="0"/>
        <w:widowControl w:val="0"/>
        <w:wordWrap/>
        <w:overflowPunct/>
        <w:topLinePunct w:val="0"/>
        <w:bidi w:val="0"/>
        <w:spacing w:line="600" w:lineRule="exact"/>
        <w:ind w:firstLine="640" w:firstLineChars="200"/>
        <w:jc w:val="both"/>
        <w:rPr>
          <w:rFonts w:ascii="黑体" w:hAnsi="黑体" w:eastAsia="黑体" w:cs="黑体"/>
          <w:b w:val="0"/>
          <w:bCs w:val="0"/>
          <w:kern w:val="2"/>
          <w:sz w:val="32"/>
          <w:szCs w:val="32"/>
          <w:lang w:val="en-US" w:eastAsia="zh-CN" w:bidi="ar-SA"/>
        </w:rPr>
      </w:pPr>
      <w:r>
        <w:rPr>
          <w:rFonts w:hint="eastAsia" w:ascii="黑体" w:hAnsi="黑体" w:eastAsia="黑体" w:cs="黑体"/>
          <w:b w:val="0"/>
          <w:bCs w:val="0"/>
          <w:kern w:val="2"/>
          <w:sz w:val="32"/>
          <w:szCs w:val="32"/>
          <w:lang w:val="en-US" w:eastAsia="zh-CN" w:bidi="ar-SA"/>
        </w:rPr>
        <w:t>六、企业履行社会责任情况</w:t>
      </w:r>
    </w:p>
    <w:p>
      <w:pPr>
        <w:keepNext w:val="0"/>
        <w:keepLines w:val="0"/>
        <w:pageBreakBefore w:val="0"/>
        <w:widowControl/>
        <w:wordWrap/>
        <w:overflowPunct/>
        <w:topLinePunct w:val="0"/>
        <w:bidi w:val="0"/>
        <w:spacing w:line="60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1.经济责任</w:t>
      </w:r>
    </w:p>
    <w:p>
      <w:pPr>
        <w:keepNext w:val="0"/>
        <w:keepLines w:val="0"/>
        <w:pageBreakBefore w:val="0"/>
        <w:widowControl/>
        <w:wordWrap/>
        <w:overflowPunct/>
        <w:topLinePunct w:val="0"/>
        <w:bidi w:val="0"/>
        <w:spacing w:line="60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公司依托山西建投集团，以服务实体产业发展为己任，大力拓展内外部资金募集渠道，结合集团各子公司、各业务板块的股权融资需求提供私募产品解决方案。立足于基础设施建设、政府和社会资本合作项目（PPP）、装配式产业园区投资建设项目、环保、建筑新材料等项目并积极拓展碳中和、科创类公司股权投资、上市公司定向增发及类REITS等投资领域，充分发挥股权投资的引领和支持作用，推动集团业务高质量发展。同时按照行业监管要求，搭建标准规范经营管理体系，打造一流的大型金融与产业融合平台。</w:t>
      </w:r>
    </w:p>
    <w:p>
      <w:pPr>
        <w:keepNext w:val="0"/>
        <w:keepLines w:val="0"/>
        <w:pageBreakBefore w:val="0"/>
        <w:widowControl/>
        <w:wordWrap/>
        <w:overflowPunct/>
        <w:topLinePunct w:val="0"/>
        <w:bidi w:val="0"/>
        <w:spacing w:line="60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2.企业责任</w:t>
      </w:r>
    </w:p>
    <w:p>
      <w:pPr>
        <w:keepNext w:val="0"/>
        <w:keepLines w:val="0"/>
        <w:pageBreakBefore w:val="0"/>
        <w:widowControl/>
        <w:wordWrap/>
        <w:overflowPunct/>
        <w:topLinePunct w:val="0"/>
        <w:bidi w:val="0"/>
        <w:spacing w:line="60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（1）员工情况</w:t>
      </w:r>
    </w:p>
    <w:p>
      <w:pPr>
        <w:keepNext w:val="0"/>
        <w:keepLines w:val="0"/>
        <w:pageBreakBefore w:val="0"/>
        <w:widowControl w:val="0"/>
        <w:wordWrap/>
        <w:overflowPunct/>
        <w:topLinePunct w:val="0"/>
        <w:bidi w:val="0"/>
        <w:spacing w:line="600" w:lineRule="exact"/>
        <w:ind w:firstLine="640" w:firstLineChars="200"/>
        <w:jc w:val="both"/>
        <w:rPr>
          <w:rFonts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2021年末，在册员工16人，均为本科以上学历，平均年龄为38岁，业务人员均持有基金从业资格证书。职工平均工资11.32万元。</w:t>
      </w:r>
    </w:p>
    <w:p>
      <w:pPr>
        <w:keepNext w:val="0"/>
        <w:keepLines w:val="0"/>
        <w:pageBreakBefore w:val="0"/>
        <w:widowControl/>
        <w:wordWrap/>
        <w:overflowPunct/>
        <w:topLinePunct w:val="0"/>
        <w:bidi w:val="0"/>
        <w:spacing w:line="60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（2）劳动保障 </w:t>
      </w:r>
    </w:p>
    <w:p>
      <w:pPr>
        <w:keepNext w:val="0"/>
        <w:keepLines w:val="0"/>
        <w:pageBreakBefore w:val="0"/>
        <w:widowControl/>
        <w:wordWrap/>
        <w:overflowPunct/>
        <w:topLinePunct w:val="0"/>
        <w:bidi w:val="0"/>
        <w:spacing w:line="60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晋建基金公司按照制度为员工提供产假、工伤假、社会保险等福利。</w:t>
      </w:r>
    </w:p>
    <w:p>
      <w:pPr>
        <w:keepNext w:val="0"/>
        <w:keepLines w:val="0"/>
        <w:pageBreakBefore w:val="0"/>
        <w:widowControl/>
        <w:wordWrap/>
        <w:overflowPunct/>
        <w:topLinePunct w:val="0"/>
        <w:bidi w:val="0"/>
        <w:spacing w:line="60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（3）培训与成长</w:t>
      </w:r>
    </w:p>
    <w:p>
      <w:pPr>
        <w:keepNext w:val="0"/>
        <w:keepLines w:val="0"/>
        <w:pageBreakBefore w:val="0"/>
        <w:widowControl/>
        <w:wordWrap/>
        <w:overflowPunct/>
        <w:topLinePunct w:val="0"/>
        <w:bidi w:val="0"/>
        <w:spacing w:line="60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始终坚持“以学促思、以学促干”的指导思想开展培训工作。每月制定内部学习计划并按期实施。2021年，公司共组织开展内部业务类培训52课时，风控类培训12课时。外部培训21人次，内部学习成果测试11次，组织金融知识竞赛1次。 </w:t>
      </w:r>
    </w:p>
    <w:p>
      <w:pPr>
        <w:keepNext w:val="0"/>
        <w:keepLines w:val="0"/>
        <w:pageBreakBefore w:val="0"/>
        <w:widowControl/>
        <w:wordWrap/>
        <w:overflowPunct/>
        <w:topLinePunct w:val="0"/>
        <w:bidi w:val="0"/>
        <w:spacing w:line="60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（4）薪酬福利 </w:t>
      </w:r>
    </w:p>
    <w:p>
      <w:pPr>
        <w:keepNext w:val="0"/>
        <w:keepLines w:val="0"/>
        <w:pageBreakBefore w:val="0"/>
        <w:widowControl w:val="0"/>
        <w:wordWrap/>
        <w:overflowPunct/>
        <w:topLinePunct w:val="0"/>
        <w:bidi w:val="0"/>
        <w:spacing w:line="600" w:lineRule="exact"/>
        <w:ind w:firstLine="640" w:firstLineChars="200"/>
        <w:jc w:val="both"/>
        <w:rPr>
          <w:rFonts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按照集团规定，发放薪资及福利，按时缴纳员工社保及公积金，按照工会要求，发放年节福利等。</w:t>
      </w:r>
    </w:p>
    <w:p>
      <w:pPr>
        <w:keepNext w:val="0"/>
        <w:keepLines w:val="0"/>
        <w:pageBreakBefore w:val="0"/>
        <w:widowControl/>
        <w:numPr>
          <w:ilvl w:val="0"/>
          <w:numId w:val="4"/>
        </w:numPr>
        <w:wordWrap/>
        <w:overflowPunct/>
        <w:topLinePunct w:val="0"/>
        <w:bidi w:val="0"/>
        <w:spacing w:line="60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纳税情况：全年缴纳税费总额229.84万元。</w:t>
      </w:r>
    </w:p>
    <w:p>
      <w:pPr>
        <w:keepNext w:val="0"/>
        <w:keepLines w:val="0"/>
        <w:pageBreakBefore w:val="0"/>
        <w:widowControl/>
        <w:numPr>
          <w:ilvl w:val="0"/>
          <w:numId w:val="4"/>
        </w:numPr>
        <w:wordWrap/>
        <w:overflowPunct/>
        <w:topLinePunct w:val="0"/>
        <w:bidi w:val="0"/>
        <w:spacing w:line="60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党风廉政建设</w:t>
      </w:r>
    </w:p>
    <w:p>
      <w:pPr>
        <w:keepNext w:val="0"/>
        <w:keepLines w:val="0"/>
        <w:pageBreakBefore w:val="0"/>
        <w:widowControl/>
        <w:tabs>
          <w:tab w:val="left" w:pos="0"/>
        </w:tabs>
        <w:wordWrap/>
        <w:overflowPunct/>
        <w:topLinePunct w:val="0"/>
        <w:bidi w:val="0"/>
        <w:spacing w:line="60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以习近平新时代中国特色社会主义思想为指导，协助公司党支部深化全面从严治党，找准监督的切入点、找实结合点，推动两个责任一体落实。紧抓落实中央“八项规定”精神、反对“四风”不放松，充分发挥监督保障执行、促进完善发展作用，为公司“十四五”开好局、起好步提供坚强保障。 </w:t>
      </w:r>
    </w:p>
    <w:p>
      <w:pPr>
        <w:keepNext w:val="0"/>
        <w:keepLines w:val="0"/>
        <w:pageBreakBefore w:val="0"/>
        <w:widowControl/>
        <w:wordWrap/>
        <w:overflowPunct/>
        <w:topLinePunct w:val="0"/>
        <w:bidi w:val="0"/>
        <w:spacing w:line="600" w:lineRule="exact"/>
        <w:ind w:left="63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3.未来展望 </w:t>
      </w:r>
    </w:p>
    <w:p>
      <w:pPr>
        <w:keepNext w:val="0"/>
        <w:keepLines w:val="0"/>
        <w:pageBreakBefore w:val="0"/>
        <w:widowControl w:val="0"/>
        <w:wordWrap/>
        <w:overflowPunct/>
        <w:topLinePunct w:val="0"/>
        <w:bidi w:val="0"/>
        <w:spacing w:line="600" w:lineRule="exact"/>
        <w:ind w:firstLine="640" w:firstLineChars="200"/>
        <w:jc w:val="both"/>
        <w:rPr>
          <w:rFonts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未来公司秉承“专业创造机会、合作实现价值”的经营理念，坚持投资、融资、风控、管理、服务“五位一体”体系化运营，积极推进专业化、渠道化、品牌化、国际化“四化建设”，通过“产业链+资本链+价值链”的思维模式进行股权投资基金布局，以“专业创造机会、合作实现价值”的经营理念，扎实推动高质量发展，成为一家以人为本、诚信共赢、创新发展的卓越企业。</w:t>
      </w:r>
    </w:p>
    <w:p>
      <w:pPr>
        <w:keepNext w:val="0"/>
        <w:keepLines w:val="0"/>
        <w:pageBreakBefore w:val="0"/>
        <w:widowControl w:val="0"/>
        <w:wordWrap/>
        <w:overflowPunct/>
        <w:topLinePunct w:val="0"/>
        <w:bidi w:val="0"/>
        <w:spacing w:line="600" w:lineRule="exact"/>
        <w:ind w:firstLine="640" w:firstLineChars="200"/>
        <w:jc w:val="both"/>
        <w:rPr>
          <w:rFonts w:ascii="黑体" w:hAnsi="黑体" w:eastAsia="黑体" w:cs="黑体"/>
          <w:b w:val="0"/>
          <w:bCs w:val="0"/>
          <w:kern w:val="2"/>
          <w:sz w:val="32"/>
          <w:szCs w:val="32"/>
          <w:lang w:val="en-US" w:eastAsia="zh-CN" w:bidi="ar-SA"/>
        </w:rPr>
      </w:pPr>
      <w:r>
        <w:rPr>
          <w:rFonts w:hint="eastAsia" w:ascii="黑体" w:hAnsi="黑体" w:eastAsia="黑体" w:cs="黑体"/>
          <w:b w:val="0"/>
          <w:bCs w:val="0"/>
          <w:kern w:val="2"/>
          <w:sz w:val="32"/>
          <w:szCs w:val="32"/>
          <w:lang w:val="en-US" w:eastAsia="zh-CN" w:bidi="ar-SA"/>
        </w:rPr>
        <w:t>七、职工权益维护</w:t>
      </w:r>
    </w:p>
    <w:p>
      <w:pPr>
        <w:keepNext w:val="0"/>
        <w:keepLines w:val="0"/>
        <w:pageBreakBefore w:val="0"/>
        <w:widowControl/>
        <w:wordWrap/>
        <w:overflowPunct/>
        <w:topLinePunct w:val="0"/>
        <w:bidi w:val="0"/>
        <w:spacing w:line="60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1.全年劳动合同签订数</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 xml:space="preserve"> </w:t>
      </w:r>
    </w:p>
    <w:p>
      <w:pPr>
        <w:keepNext w:val="0"/>
        <w:keepLines w:val="0"/>
        <w:pageBreakBefore w:val="0"/>
        <w:widowControl w:val="0"/>
        <w:wordWrap/>
        <w:overflowPunct/>
        <w:topLinePunct w:val="0"/>
        <w:bidi w:val="0"/>
        <w:spacing w:line="600" w:lineRule="exact"/>
        <w:ind w:firstLine="640" w:firstLineChars="200"/>
        <w:jc w:val="both"/>
        <w:rPr>
          <w:rFonts w:ascii="Calibri" w:hAnsi="Calibri" w:eastAsia="宋体" w:cs="Times New Roman"/>
          <w:kern w:val="2"/>
          <w:sz w:val="32"/>
          <w:szCs w:val="24"/>
          <w:lang w:val="en-US" w:eastAsia="zh-CN" w:bidi="ar-SA"/>
        </w:rPr>
      </w:pPr>
      <w:r>
        <w:rPr>
          <w:rFonts w:hint="eastAsia" w:ascii="仿宋_GB2312" w:hAnsi="仿宋_GB2312" w:eastAsia="仿宋_GB2312" w:cs="仿宋_GB2312"/>
          <w:kern w:val="2"/>
          <w:sz w:val="32"/>
          <w:szCs w:val="32"/>
          <w:lang w:val="en-US" w:eastAsia="zh-CN" w:bidi="ar-SA"/>
        </w:rPr>
        <w:t>2</w:t>
      </w:r>
      <w:r>
        <w:rPr>
          <w:rFonts w:ascii="仿宋_GB2312" w:hAnsi="仿宋_GB2312" w:eastAsia="仿宋_GB2312" w:cs="仿宋_GB2312"/>
          <w:kern w:val="2"/>
          <w:sz w:val="32"/>
          <w:szCs w:val="32"/>
          <w:lang w:val="en-US" w:eastAsia="zh-CN" w:bidi="ar-SA"/>
        </w:rPr>
        <w:t>021</w:t>
      </w:r>
      <w:r>
        <w:rPr>
          <w:rFonts w:hint="eastAsia" w:ascii="仿宋_GB2312" w:hAnsi="仿宋_GB2312" w:eastAsia="仿宋_GB2312" w:cs="仿宋_GB2312"/>
          <w:kern w:val="2"/>
          <w:sz w:val="32"/>
          <w:szCs w:val="32"/>
          <w:lang w:val="en-US" w:eastAsia="zh-CN" w:bidi="ar-SA"/>
        </w:rPr>
        <w:t>年，新签劳动合同5人，严格执行劳动法律、法规有关规定，职工劳动合同签订率100%。</w:t>
      </w:r>
    </w:p>
    <w:p>
      <w:pPr>
        <w:keepNext w:val="0"/>
        <w:keepLines w:val="0"/>
        <w:pageBreakBefore w:val="0"/>
        <w:widowControl/>
        <w:wordWrap/>
        <w:overflowPunct/>
        <w:topLinePunct w:val="0"/>
        <w:bidi w:val="0"/>
        <w:spacing w:line="600" w:lineRule="exact"/>
        <w:ind w:firstLine="640" w:firstLineChars="200"/>
        <w:jc w:val="left"/>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 xml:space="preserve">.职称评定办法及程序 </w:t>
      </w:r>
      <w:r>
        <w:rPr>
          <w:rFonts w:hint="eastAsia" w:ascii="仿宋_GB2312" w:hAnsi="仿宋_GB2312" w:eastAsia="仿宋_GB2312" w:cs="仿宋_GB2312"/>
          <w:sz w:val="32"/>
          <w:szCs w:val="32"/>
          <w:lang w:val="en-US" w:eastAsia="zh-CN"/>
        </w:rPr>
        <w:t xml:space="preserve"> </w:t>
      </w:r>
    </w:p>
    <w:p>
      <w:pPr>
        <w:keepNext w:val="0"/>
        <w:keepLines w:val="0"/>
        <w:pageBreakBefore w:val="0"/>
        <w:widowControl w:val="0"/>
        <w:wordWrap/>
        <w:overflowPunct/>
        <w:topLinePunct w:val="0"/>
        <w:bidi w:val="0"/>
        <w:spacing w:line="600" w:lineRule="exact"/>
        <w:ind w:firstLine="640" w:firstLineChars="200"/>
        <w:jc w:val="both"/>
        <w:rPr>
          <w:rFonts w:ascii="Calibri" w:hAnsi="Calibri" w:eastAsia="宋体" w:cs="Times New Roman"/>
          <w:kern w:val="2"/>
          <w:sz w:val="32"/>
          <w:szCs w:val="24"/>
          <w:lang w:val="en-US" w:eastAsia="zh-CN" w:bidi="ar-SA"/>
        </w:rPr>
      </w:pPr>
      <w:r>
        <w:rPr>
          <w:rFonts w:hint="eastAsia" w:ascii="仿宋_GB2312" w:hAnsi="仿宋_GB2312" w:eastAsia="仿宋_GB2312" w:cs="仿宋_GB2312"/>
          <w:kern w:val="2"/>
          <w:sz w:val="32"/>
          <w:szCs w:val="24"/>
          <w:lang w:val="en-US" w:eastAsia="zh-CN" w:bidi="ar-SA"/>
        </w:rPr>
        <w:t>严格按照《山西建设投资集团有限公司职业资格职称管理办法》执行，规范公司职业资格取证、职称评审等相关程序，加强人员取证全过程管理，提升员工队伍素质和水平。</w:t>
      </w:r>
    </w:p>
    <w:p>
      <w:pPr>
        <w:keepNext w:val="0"/>
        <w:keepLines w:val="0"/>
        <w:pageBreakBefore w:val="0"/>
        <w:widowControl/>
        <w:wordWrap/>
        <w:overflowPunct/>
        <w:topLinePunct w:val="0"/>
        <w:bidi w:val="0"/>
        <w:spacing w:line="600" w:lineRule="exact"/>
        <w:ind w:firstLine="640" w:firstLineChars="200"/>
        <w:jc w:val="left"/>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 xml:space="preserve">.人才培训计划及落实情况 </w:t>
      </w:r>
      <w:r>
        <w:rPr>
          <w:rFonts w:hint="eastAsia" w:ascii="仿宋_GB2312" w:hAnsi="仿宋_GB2312" w:eastAsia="仿宋_GB2312" w:cs="仿宋_GB2312"/>
          <w:sz w:val="32"/>
          <w:szCs w:val="32"/>
          <w:lang w:val="en-US" w:eastAsia="zh-CN"/>
        </w:rPr>
        <w:t xml:space="preserve"> </w:t>
      </w:r>
    </w:p>
    <w:p>
      <w:pPr>
        <w:keepNext w:val="0"/>
        <w:keepLines w:val="0"/>
        <w:pageBreakBefore w:val="0"/>
        <w:wordWrap/>
        <w:overflowPunct/>
        <w:topLinePunct w:val="0"/>
        <w:bidi w:val="0"/>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2021年根据山西建投集团下发的《关于实施“人人持证、技能社会”建设提质增效工作的通知》文件要求，完成在岗职工的培训任务5人，完成技能人才四级人力资源管理师取证1人。按时上报双周调度表，紧跟集团安排完成培训任务。</w:t>
      </w:r>
    </w:p>
    <w:p>
      <w:pPr>
        <w:keepNext w:val="0"/>
        <w:keepLines w:val="0"/>
        <w:pageBreakBefore w:val="0"/>
        <w:widowControl/>
        <w:tabs>
          <w:tab w:val="left" w:pos="630"/>
        </w:tabs>
        <w:wordWrap/>
        <w:overflowPunct/>
        <w:topLinePunct w:val="0"/>
        <w:bidi w:val="0"/>
        <w:adjustRightInd w:val="0"/>
        <w:snapToGrid w:val="0"/>
        <w:spacing w:line="600" w:lineRule="exact"/>
        <w:textAlignment w:val="center"/>
        <w:rPr>
          <w:rFonts w:ascii="黑体" w:hAnsi="黑体" w:eastAsia="黑体" w:cs="黑体"/>
          <w:b w:val="0"/>
          <w:bCs w:val="0"/>
          <w:sz w:val="32"/>
          <w:szCs w:val="32"/>
        </w:rPr>
      </w:pPr>
      <w:r>
        <w:rPr>
          <w:rFonts w:hint="eastAsia" w:ascii="黑体" w:hAnsi="黑体" w:eastAsia="黑体" w:cs="黑体"/>
          <w:b w:val="0"/>
          <w:bCs w:val="0"/>
          <w:sz w:val="32"/>
          <w:szCs w:val="32"/>
        </w:rPr>
        <w:t xml:space="preserve">    八、企业领导人员公务用车配备、使用、维修情况或车贴发放履职等待遇情况 </w:t>
      </w:r>
    </w:p>
    <w:p>
      <w:pPr>
        <w:keepNext w:val="0"/>
        <w:keepLines w:val="0"/>
        <w:pageBreakBefore w:val="0"/>
        <w:widowControl/>
        <w:kinsoku/>
        <w:wordWrap/>
        <w:overflowPunct/>
        <w:topLinePunct w:val="0"/>
        <w:autoSpaceDE/>
        <w:autoSpaceDN/>
        <w:bidi w:val="0"/>
        <w:adjustRightInd/>
        <w:snapToGrid/>
        <w:spacing w:line="600" w:lineRule="exact"/>
        <w:ind w:left="-363" w:firstLine="640" w:firstLineChars="200"/>
        <w:jc w:val="left"/>
        <w:textAlignment w:val="auto"/>
        <w:rPr>
          <w:rFonts w:ascii="仿宋_GB2312" w:hAnsi="仿宋_GB2312" w:eastAsia="仿宋_GB2312" w:cs="仿宋_GB2312"/>
          <w:color w:val="333333"/>
          <w:sz w:val="32"/>
          <w:szCs w:val="32"/>
        </w:rPr>
      </w:pPr>
      <w:r>
        <w:rPr>
          <w:rFonts w:hint="eastAsia" w:ascii="仿宋_GB2312" w:hAnsi="仿宋_GB2312" w:eastAsia="仿宋_GB2312" w:cs="仿宋_GB2312"/>
          <w:kern w:val="2"/>
          <w:sz w:val="32"/>
          <w:szCs w:val="32"/>
          <w:lang w:val="en-US" w:eastAsia="zh-CN" w:bidi="ar-SA"/>
        </w:rPr>
        <w:t xml:space="preserve"> 根据山西建设投资集团有限公司公务用车制度改革总体方案（2021年修订）精神，公司领导未配备公务用车。通讯、业务招待、差旅费用严格按照集团要求及公司制度规定执行。</w:t>
      </w:r>
    </w:p>
    <w:p>
      <w:pPr>
        <w:keepNext w:val="0"/>
        <w:keepLines w:val="0"/>
        <w:pageBreakBefore w:val="0"/>
        <w:widowControl/>
        <w:wordWrap/>
        <w:overflowPunct/>
        <w:topLinePunct w:val="0"/>
        <w:bidi w:val="0"/>
        <w:spacing w:line="600" w:lineRule="exact"/>
        <w:jc w:val="both"/>
        <w:rPr>
          <w:rFonts w:ascii="方正小标宋简体" w:hAnsi="方正小标宋简体" w:eastAsia="方正小标宋简体" w:cs="方正小标宋简体"/>
          <w:b/>
          <w:bCs/>
          <w:color w:val="333333"/>
          <w:sz w:val="30"/>
          <w:szCs w:val="30"/>
        </w:rPr>
      </w:pPr>
    </w:p>
    <w:bookmarkEnd w:id="0"/>
    <w:p>
      <w:pPr>
        <w:keepNext w:val="0"/>
        <w:keepLines w:val="0"/>
        <w:pageBreakBefore w:val="0"/>
        <w:wordWrap/>
        <w:overflowPunct/>
        <w:topLinePunct w:val="0"/>
        <w:bidi w:val="0"/>
        <w:adjustRightInd w:val="0"/>
        <w:snapToGrid w:val="0"/>
        <w:spacing w:line="600" w:lineRule="exact"/>
        <w:jc w:val="center"/>
        <w:rPr>
          <w:rFonts w:hint="eastAsia" w:ascii="方正小标宋简体" w:hAnsi="黑体" w:eastAsia="方正小标宋简体"/>
          <w:sz w:val="44"/>
          <w:szCs w:val="36"/>
        </w:rPr>
      </w:pPr>
      <w:r>
        <w:rPr>
          <w:rFonts w:hint="eastAsia" w:ascii="方正小标宋简体" w:hAnsi="黑体" w:eastAsia="方正小标宋简体"/>
          <w:sz w:val="44"/>
          <w:szCs w:val="36"/>
        </w:rPr>
        <w:t>北京晋发资产管理有限公司</w:t>
      </w:r>
    </w:p>
    <w:p>
      <w:pPr>
        <w:keepNext w:val="0"/>
        <w:keepLines w:val="0"/>
        <w:pageBreakBefore w:val="0"/>
        <w:wordWrap/>
        <w:overflowPunct/>
        <w:topLinePunct w:val="0"/>
        <w:bidi w:val="0"/>
        <w:adjustRightInd w:val="0"/>
        <w:snapToGrid w:val="0"/>
        <w:spacing w:line="600" w:lineRule="exact"/>
        <w:jc w:val="center"/>
        <w:rPr>
          <w:rFonts w:ascii="方正小标宋简体" w:hAnsi="黑体" w:eastAsia="方正小标宋简体"/>
          <w:sz w:val="44"/>
          <w:szCs w:val="36"/>
        </w:rPr>
      </w:pPr>
      <w:r>
        <w:rPr>
          <w:rFonts w:hint="eastAsia" w:ascii="方正小标宋简体" w:hAnsi="黑体" w:eastAsia="方正小标宋简体"/>
          <w:sz w:val="44"/>
          <w:szCs w:val="36"/>
        </w:rPr>
        <w:t>202</w:t>
      </w:r>
      <w:r>
        <w:rPr>
          <w:rFonts w:hint="eastAsia" w:ascii="方正小标宋简体" w:hAnsi="黑体" w:eastAsia="方正小标宋简体"/>
          <w:sz w:val="44"/>
          <w:szCs w:val="36"/>
          <w:lang w:val="en-US" w:eastAsia="zh-CN"/>
        </w:rPr>
        <w:t>1</w:t>
      </w:r>
      <w:r>
        <w:rPr>
          <w:rFonts w:hint="eastAsia" w:ascii="方正小标宋简体" w:hAnsi="黑体" w:eastAsia="方正小标宋简体"/>
          <w:sz w:val="44"/>
          <w:szCs w:val="36"/>
        </w:rPr>
        <w:t>年度财务等重大信息</w:t>
      </w:r>
    </w:p>
    <w:p>
      <w:pPr>
        <w:keepNext w:val="0"/>
        <w:keepLines w:val="0"/>
        <w:pageBreakBefore w:val="0"/>
        <w:wordWrap/>
        <w:overflowPunct/>
        <w:topLinePunct w:val="0"/>
        <w:bidi w:val="0"/>
        <w:spacing w:line="600" w:lineRule="exact"/>
        <w:ind w:firstLine="640" w:firstLineChars="200"/>
        <w:rPr>
          <w:rFonts w:ascii="黑体" w:hAnsi="黑体" w:eastAsia="黑体"/>
          <w:sz w:val="32"/>
          <w:szCs w:val="32"/>
        </w:rPr>
      </w:pPr>
    </w:p>
    <w:p>
      <w:pPr>
        <w:keepNext w:val="0"/>
        <w:keepLines w:val="0"/>
        <w:pageBreakBefore w:val="0"/>
        <w:widowControl/>
        <w:kinsoku/>
        <w:wordWrap/>
        <w:overflowPunct/>
        <w:topLinePunct w:val="0"/>
        <w:autoSpaceDE/>
        <w:autoSpaceDN/>
        <w:bidi w:val="0"/>
        <w:adjustRightInd/>
        <w:snapToGrid/>
        <w:spacing w:line="600" w:lineRule="exact"/>
        <w:ind w:firstLine="640" w:firstLineChars="200"/>
        <w:jc w:val="left"/>
        <w:textAlignment w:val="auto"/>
        <w:rPr>
          <w:rFonts w:hint="eastAsia" w:ascii="黑体" w:hAnsi="黑体" w:eastAsia="黑体" w:cs="黑体"/>
          <w:b w:val="0"/>
          <w:bCs w:val="0"/>
          <w:sz w:val="32"/>
          <w:szCs w:val="32"/>
          <w:lang w:eastAsia="zh-CN"/>
        </w:rPr>
      </w:pPr>
      <w:r>
        <w:rPr>
          <w:rFonts w:hint="eastAsia" w:ascii="黑体" w:hAnsi="黑体" w:eastAsia="黑体" w:cs="黑体"/>
          <w:b w:val="0"/>
          <w:bCs w:val="0"/>
          <w:sz w:val="32"/>
          <w:szCs w:val="32"/>
        </w:rPr>
        <w:t>一、企业基本情况</w:t>
      </w:r>
    </w:p>
    <w:p>
      <w:pPr>
        <w:keepNext w:val="0"/>
        <w:keepLines w:val="0"/>
        <w:pageBreakBefore w:val="0"/>
        <w:widowControl/>
        <w:kinsoku/>
        <w:wordWrap/>
        <w:overflowPunct/>
        <w:topLinePunct w:val="0"/>
        <w:autoSpaceDE/>
        <w:autoSpaceDN/>
        <w:bidi w:val="0"/>
        <w:adjustRightInd/>
        <w:snapToGrid/>
        <w:spacing w:line="600" w:lineRule="exact"/>
        <w:ind w:firstLine="640" w:firstLineChars="200"/>
        <w:jc w:val="left"/>
        <w:textAlignment w:val="auto"/>
        <w:rPr>
          <w:rFonts w:hint="eastAsia" w:ascii="仿宋_GB2312" w:hAnsi="仿宋_GB2312" w:eastAsia="仿宋_GB2312" w:cs="仿宋_GB2312"/>
          <w:sz w:val="32"/>
          <w:szCs w:val="32"/>
          <w:lang w:eastAsia="zh-CN" w:bidi="ar"/>
        </w:rPr>
      </w:pPr>
      <w:r>
        <w:rPr>
          <w:rFonts w:hint="eastAsia" w:ascii="仿宋_GB2312" w:hAnsi="仿宋_GB2312" w:eastAsia="仿宋_GB2312" w:cs="仿宋_GB2312"/>
          <w:sz w:val="32"/>
          <w:szCs w:val="32"/>
          <w:lang w:bidi="ar"/>
        </w:rPr>
        <w:t>中文名称： </w:t>
      </w:r>
      <w:r>
        <w:rPr>
          <w:rFonts w:hint="eastAsia" w:ascii="仿宋_GB2312" w:hAnsi="仿宋_GB2312" w:eastAsia="仿宋_GB2312" w:cs="仿宋_GB2312"/>
          <w:sz w:val="32"/>
          <w:szCs w:val="32"/>
          <w:lang w:val="en-US" w:eastAsia="zh-CN"/>
        </w:rPr>
        <w:t>北京晋发资产管理有限公司</w:t>
      </w:r>
      <w:r>
        <w:rPr>
          <w:rFonts w:hint="eastAsia" w:ascii="仿宋_GB2312" w:hAnsi="仿宋_GB2312" w:eastAsia="仿宋_GB2312" w:cs="仿宋_GB2312"/>
          <w:sz w:val="32"/>
          <w:szCs w:val="32"/>
          <w:lang w:bidi="ar"/>
        </w:rPr>
        <w:t> </w:t>
      </w:r>
    </w:p>
    <w:p>
      <w:pPr>
        <w:keepNext w:val="0"/>
        <w:keepLines w:val="0"/>
        <w:pageBreakBefore w:val="0"/>
        <w:widowControl w:val="0"/>
        <w:kinsoku/>
        <w:wordWrap/>
        <w:overflowPunct/>
        <w:topLinePunct w:val="0"/>
        <w:autoSpaceDE/>
        <w:autoSpaceDN/>
        <w:bidi w:val="0"/>
        <w:adjustRightInd/>
        <w:snapToGrid/>
        <w:spacing w:line="600" w:lineRule="exact"/>
        <w:ind w:left="638" w:leftChars="304" w:firstLine="0" w:firstLineChars="0"/>
        <w:textAlignment w:val="auto"/>
        <w:rPr>
          <w:rFonts w:hint="eastAsia" w:ascii="仿宋_GB2312" w:hAnsi="仿宋_GB2312" w:eastAsia="仿宋_GB2312" w:cs="仿宋_GB2312"/>
          <w:sz w:val="32"/>
          <w:szCs w:val="32"/>
          <w:lang w:bidi="ar"/>
        </w:rPr>
      </w:pPr>
      <w:r>
        <w:rPr>
          <w:rFonts w:hint="eastAsia" w:ascii="仿宋_GB2312" w:hAnsi="仿宋_GB2312" w:eastAsia="仿宋_GB2312" w:cs="仿宋_GB2312"/>
          <w:sz w:val="32"/>
          <w:szCs w:val="32"/>
          <w:lang w:eastAsia="zh-CN" w:bidi="ar"/>
        </w:rPr>
        <w:t>简</w:t>
      </w:r>
      <w:r>
        <w:rPr>
          <w:rFonts w:hint="eastAsia" w:ascii="仿宋_GB2312" w:hAnsi="仿宋_GB2312" w:eastAsia="仿宋_GB2312" w:cs="仿宋_GB2312"/>
          <w:sz w:val="32"/>
          <w:szCs w:val="32"/>
          <w:lang w:val="en-US" w:eastAsia="zh-CN" w:bidi="ar"/>
        </w:rPr>
        <w:t xml:space="preserve">    </w:t>
      </w:r>
      <w:r>
        <w:rPr>
          <w:rFonts w:hint="eastAsia" w:ascii="仿宋_GB2312" w:hAnsi="仿宋_GB2312" w:eastAsia="仿宋_GB2312" w:cs="仿宋_GB2312"/>
          <w:sz w:val="32"/>
          <w:szCs w:val="32"/>
          <w:lang w:bidi="ar"/>
        </w:rPr>
        <w:t>称：</w:t>
      </w:r>
      <w:r>
        <w:rPr>
          <w:rFonts w:hint="eastAsia" w:ascii="仿宋_GB2312" w:hAnsi="仿宋_GB2312" w:eastAsia="仿宋_GB2312" w:cs="仿宋_GB2312"/>
          <w:sz w:val="32"/>
          <w:szCs w:val="32"/>
          <w:lang w:val="en-US" w:eastAsia="zh-CN"/>
        </w:rPr>
        <w:t>北京晋发</w:t>
      </w:r>
    </w:p>
    <w:p>
      <w:pPr>
        <w:pStyle w:val="4"/>
        <w:keepNext w:val="0"/>
        <w:keepLines w:val="0"/>
        <w:pageBreakBefore w:val="0"/>
        <w:kinsoku/>
        <w:wordWrap/>
        <w:overflowPunct/>
        <w:topLinePunct w:val="0"/>
        <w:autoSpaceDE/>
        <w:autoSpaceDN/>
        <w:bidi w:val="0"/>
        <w:adjustRightInd/>
        <w:snapToGrid/>
        <w:spacing w:line="600" w:lineRule="exact"/>
        <w:ind w:firstLine="640" w:firstLineChars="200"/>
        <w:jc w:val="left"/>
        <w:textAlignment w:val="auto"/>
        <w:rPr>
          <w:rFonts w:hint="eastAsia" w:ascii="仿宋_GB2312" w:hAnsi="仿宋_GB2312" w:eastAsia="仿宋_GB2312" w:cs="仿宋_GB2312"/>
          <w:sz w:val="32"/>
          <w:szCs w:val="32"/>
          <w:lang w:eastAsia="zh-CN" w:bidi="ar"/>
        </w:rPr>
      </w:pPr>
      <w:r>
        <w:rPr>
          <w:rFonts w:hint="eastAsia" w:ascii="仿宋_GB2312" w:hAnsi="仿宋_GB2312" w:eastAsia="仿宋_GB2312" w:cs="仿宋_GB2312"/>
          <w:sz w:val="32"/>
          <w:szCs w:val="32"/>
          <w:lang w:eastAsia="zh-CN" w:bidi="ar"/>
        </w:rPr>
        <w:t>法定代表：</w:t>
      </w:r>
      <w:r>
        <w:rPr>
          <w:rFonts w:hint="eastAsia" w:ascii="仿宋_GB2312" w:hAnsi="仿宋_GB2312" w:eastAsia="仿宋_GB2312" w:cs="仿宋_GB2312"/>
          <w:sz w:val="32"/>
          <w:szCs w:val="32"/>
          <w:lang w:val="en-US" w:eastAsia="zh-CN"/>
        </w:rPr>
        <w:t>贾守治</w:t>
      </w:r>
    </w:p>
    <w:p>
      <w:pPr>
        <w:keepNext w:val="0"/>
        <w:keepLines w:val="0"/>
        <w:pageBreakBefore w:val="0"/>
        <w:widowControl w:val="0"/>
        <w:kinsoku/>
        <w:wordWrap/>
        <w:overflowPunct/>
        <w:topLinePunct w:val="0"/>
        <w:autoSpaceDE/>
        <w:autoSpaceDN/>
        <w:bidi w:val="0"/>
        <w:adjustRightInd/>
        <w:snapToGrid/>
        <w:spacing w:line="600" w:lineRule="exact"/>
        <w:ind w:left="638" w:leftChars="304" w:firstLine="0" w:firstLineChars="0"/>
        <w:textAlignment w:val="auto"/>
        <w:rPr>
          <w:rFonts w:hint="default" w:ascii="仿宋_GB2312" w:hAnsi="仿宋_GB2312" w:eastAsia="仿宋_GB2312" w:cs="仿宋_GB2312"/>
          <w:sz w:val="32"/>
          <w:szCs w:val="32"/>
          <w:highlight w:val="none"/>
          <w:lang w:val="en-US"/>
        </w:rPr>
      </w:pPr>
      <w:r>
        <w:rPr>
          <w:rFonts w:hint="eastAsia" w:ascii="仿宋_GB2312" w:hAnsi="仿宋_GB2312" w:eastAsia="仿宋_GB2312" w:cs="仿宋_GB2312"/>
          <w:sz w:val="32"/>
          <w:szCs w:val="32"/>
          <w:lang w:bidi="ar"/>
        </w:rPr>
        <w:t>股东名称：</w:t>
      </w:r>
      <w:r>
        <w:rPr>
          <w:rFonts w:hint="eastAsia" w:ascii="仿宋_GB2312" w:hAnsi="仿宋_GB2312" w:eastAsia="仿宋_GB2312" w:cs="仿宋_GB2312"/>
          <w:sz w:val="32"/>
          <w:szCs w:val="32"/>
          <w:highlight w:val="none"/>
          <w:lang w:val="en-US" w:eastAsia="zh-CN"/>
        </w:rPr>
        <w:t>上海荣大投资管理有限公司</w:t>
      </w:r>
    </w:p>
    <w:p>
      <w:pPr>
        <w:pStyle w:val="4"/>
        <w:keepNext w:val="0"/>
        <w:keepLines w:val="0"/>
        <w:pageBreakBefore w:val="0"/>
        <w:kinsoku/>
        <w:wordWrap/>
        <w:overflowPunct/>
        <w:topLinePunct w:val="0"/>
        <w:autoSpaceDE/>
        <w:autoSpaceDN/>
        <w:bidi w:val="0"/>
        <w:adjustRightInd/>
        <w:snapToGrid/>
        <w:spacing w:line="600" w:lineRule="exact"/>
        <w:ind w:firstLine="2240" w:firstLineChars="700"/>
        <w:jc w:val="left"/>
        <w:textAlignment w:val="auto"/>
        <w:rPr>
          <w:rFonts w:hint="eastAsia" w:ascii="仿宋_GB2312" w:hAnsi="仿宋_GB2312" w:eastAsia="仿宋_GB2312" w:cs="仿宋_GB2312"/>
          <w:sz w:val="32"/>
          <w:szCs w:val="32"/>
          <w:lang w:eastAsia="zh-CN" w:bidi="ar"/>
        </w:rPr>
      </w:pPr>
      <w:r>
        <w:rPr>
          <w:rFonts w:hint="eastAsia" w:ascii="仿宋_GB2312" w:hAnsi="仿宋_GB2312" w:eastAsia="仿宋_GB2312" w:cs="仿宋_GB2312"/>
          <w:sz w:val="32"/>
          <w:szCs w:val="32"/>
          <w:lang w:val="en-US" w:eastAsia="zh-CN"/>
        </w:rPr>
        <w:t>山东省信邦投资集团有限公司</w:t>
      </w:r>
    </w:p>
    <w:p>
      <w:pPr>
        <w:keepNext w:val="0"/>
        <w:keepLines w:val="0"/>
        <w:pageBreakBefore w:val="0"/>
        <w:widowControl w:val="0"/>
        <w:kinsoku/>
        <w:wordWrap/>
        <w:overflowPunct/>
        <w:topLinePunct w:val="0"/>
        <w:autoSpaceDE/>
        <w:autoSpaceDN/>
        <w:bidi w:val="0"/>
        <w:adjustRightInd/>
        <w:snapToGrid/>
        <w:spacing w:line="600" w:lineRule="exact"/>
        <w:ind w:left="2238" w:leftChars="304" w:hanging="1600" w:hangingChars="5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bidi="ar"/>
        </w:rPr>
        <w:t>注册地址：</w:t>
      </w:r>
      <w:r>
        <w:rPr>
          <w:rFonts w:hint="eastAsia" w:ascii="仿宋_GB2312" w:hAnsi="仿宋_GB2312" w:eastAsia="仿宋_GB2312" w:cs="仿宋_GB2312"/>
          <w:sz w:val="32"/>
          <w:szCs w:val="32"/>
          <w:lang w:val="en-US" w:eastAsia="zh-CN"/>
        </w:rPr>
        <w:t>北京市房山区长沟镇金元大街1号北京基金    小镇大厦A座346</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经营范围：</w:t>
      </w:r>
      <w:r>
        <w:rPr>
          <w:rFonts w:hint="eastAsia" w:ascii="仿宋_GB2312" w:hAnsi="仿宋_GB2312" w:eastAsia="仿宋_GB2312" w:cs="仿宋_GB2312"/>
          <w:sz w:val="32"/>
          <w:szCs w:val="32"/>
          <w:lang w:val="en-US" w:eastAsia="zh-CN"/>
        </w:rPr>
        <w:t>资产管理；投资管理；项目投资。（“1、未经有关部门批准，不得以公开方式募集资金；2、不得公开开展证券类产品和金融衍生品交易活动；3、不得发放贷款；4、不得对所投资企业以外的其他企业提供担保；5、不得向投资者承诺投资本金不受损失或者承诺最低收益；”企业依法自主选择经营项目，开展经营活动；依法须经批准的项目，经相关部门批准后依批准的内容开展经营活动；不得从事本市产业政策禁止和限制类项目的经营活动。）</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办公地址：山西省太原市并州</w:t>
      </w:r>
      <w:r>
        <w:rPr>
          <w:rFonts w:hint="eastAsia" w:ascii="仿宋_GB2312" w:hAnsi="仿宋_GB2312" w:eastAsia="仿宋_GB2312" w:cs="仿宋_GB2312"/>
          <w:sz w:val="32"/>
          <w:szCs w:val="32"/>
          <w:lang w:val="en-US" w:eastAsia="zh-CN"/>
        </w:rPr>
        <w:t>南</w:t>
      </w:r>
      <w:r>
        <w:rPr>
          <w:rFonts w:hint="eastAsia" w:ascii="仿宋_GB2312" w:hAnsi="仿宋_GB2312" w:eastAsia="仿宋_GB2312" w:cs="仿宋_GB2312"/>
          <w:sz w:val="32"/>
          <w:szCs w:val="32"/>
        </w:rPr>
        <w:t>路27号</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邮政编码：030012</w:t>
      </w:r>
    </w:p>
    <w:p>
      <w:pPr>
        <w:keepNext w:val="0"/>
        <w:keepLines w:val="0"/>
        <w:pageBreakBefore w:val="0"/>
        <w:widowControl w:val="0"/>
        <w:tabs>
          <w:tab w:val="left" w:pos="0"/>
          <w:tab w:val="left" w:pos="1134"/>
        </w:tabs>
        <w:kinsoku/>
        <w:wordWrap/>
        <w:overflowPunct/>
        <w:topLinePunct w:val="0"/>
        <w:autoSpaceDE/>
        <w:autoSpaceDN/>
        <w:bidi w:val="0"/>
        <w:adjustRightInd/>
        <w:snapToGrid w:val="0"/>
        <w:spacing w:line="600" w:lineRule="exact"/>
        <w:ind w:left="0" w:lef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企业简介：</w:t>
      </w:r>
      <w:r>
        <w:rPr>
          <w:rFonts w:hint="eastAsia" w:ascii="仿宋_GB2312" w:hAnsi="仿宋_GB2312" w:eastAsia="仿宋_GB2312" w:cs="仿宋_GB2312"/>
          <w:sz w:val="32"/>
          <w:szCs w:val="32"/>
          <w:lang w:val="en-US" w:eastAsia="zh-CN"/>
        </w:rPr>
        <w:t>北京晋发资产管理有限公司（下称公司）成立于2016年11月，是在中国证券投资基金业协会登记备案的私募股权、创业投资类基金管理人。公司是定位于山西建设投资集团平台旗下专业做资产管理、基金运作的机构，公司致力于成为山西地区有一定专业影响力的专业资产管理公司。公司注册资本金1000万元，注册地为北京市房山区基金小镇。</w:t>
      </w:r>
    </w:p>
    <w:p>
      <w:pPr>
        <w:pStyle w:val="4"/>
        <w:keepNext w:val="0"/>
        <w:keepLines w:val="0"/>
        <w:pageBreakBefore w:val="0"/>
        <w:wordWrap/>
        <w:overflowPunct/>
        <w:topLinePunct w:val="0"/>
        <w:bidi w:val="0"/>
        <w:spacing w:line="600" w:lineRule="exact"/>
        <w:ind w:firstLine="640" w:firstLineChars="200"/>
        <w:rPr>
          <w:rFonts w:hint="eastAsia" w:ascii="黑体" w:hAnsi="黑体" w:eastAsia="黑体" w:cs="黑体"/>
          <w:b w:val="0"/>
          <w:bCs w:val="0"/>
          <w:sz w:val="32"/>
          <w:szCs w:val="32"/>
          <w:lang w:eastAsia="zh-CN"/>
        </w:rPr>
      </w:pPr>
      <w:r>
        <w:rPr>
          <w:rFonts w:hint="eastAsia" w:ascii="黑体" w:hAnsi="黑体" w:eastAsia="黑体" w:cs="黑体"/>
          <w:b w:val="0"/>
          <w:bCs w:val="0"/>
          <w:sz w:val="32"/>
          <w:szCs w:val="32"/>
        </w:rPr>
        <w:t>二、主要会计数据</w:t>
      </w:r>
      <w:r>
        <w:rPr>
          <w:rFonts w:hint="eastAsia" w:ascii="仿宋_GB2312" w:hAnsi="仿宋_GB2312" w:eastAsia="仿宋_GB2312" w:cs="仿宋_GB2312"/>
          <w:b w:val="0"/>
          <w:bCs w:val="0"/>
          <w:sz w:val="32"/>
          <w:szCs w:val="32"/>
          <w:lang w:val="en-US" w:eastAsia="zh-CN" w:bidi="ar"/>
        </w:rPr>
        <w:t xml:space="preserve"> </w:t>
      </w:r>
    </w:p>
    <w:p>
      <w:pPr>
        <w:keepNext w:val="0"/>
        <w:keepLines w:val="0"/>
        <w:pageBreakBefore w:val="0"/>
        <w:wordWrap/>
        <w:overflowPunct/>
        <w:topLinePunct w:val="0"/>
        <w:bidi w:val="0"/>
        <w:spacing w:line="600" w:lineRule="exact"/>
        <w:ind w:firstLine="640" w:firstLineChars="200"/>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截至202</w:t>
      </w:r>
      <w:r>
        <w:rPr>
          <w:rFonts w:hint="eastAsia" w:ascii="仿宋_GB2312" w:hAnsi="仿宋_GB2312" w:eastAsia="仿宋_GB2312" w:cs="仿宋_GB2312"/>
          <w:sz w:val="32"/>
          <w:szCs w:val="32"/>
          <w:highlight w:val="none"/>
          <w:lang w:val="en-US" w:eastAsia="zh-CN"/>
        </w:rPr>
        <w:t>1</w:t>
      </w:r>
      <w:r>
        <w:rPr>
          <w:rFonts w:hint="eastAsia" w:ascii="仿宋_GB2312" w:hAnsi="仿宋_GB2312" w:eastAsia="仿宋_GB2312" w:cs="仿宋_GB2312"/>
          <w:sz w:val="32"/>
          <w:szCs w:val="32"/>
          <w:highlight w:val="none"/>
        </w:rPr>
        <w:t>年</w:t>
      </w:r>
      <w:r>
        <w:rPr>
          <w:rFonts w:hint="eastAsia" w:ascii="仿宋_GB2312" w:hAnsi="仿宋_GB2312" w:eastAsia="仿宋_GB2312" w:cs="仿宋_GB2312"/>
          <w:sz w:val="32"/>
          <w:szCs w:val="32"/>
          <w:highlight w:val="none"/>
          <w:lang w:val="en-US" w:eastAsia="zh-CN"/>
        </w:rPr>
        <w:t>12</w:t>
      </w:r>
      <w:r>
        <w:rPr>
          <w:rFonts w:hint="eastAsia" w:ascii="仿宋_GB2312" w:hAnsi="仿宋_GB2312" w:eastAsia="仿宋_GB2312" w:cs="仿宋_GB2312"/>
          <w:sz w:val="32"/>
          <w:szCs w:val="32"/>
          <w:highlight w:val="none"/>
        </w:rPr>
        <w:t>月3</w:t>
      </w:r>
      <w:r>
        <w:rPr>
          <w:rFonts w:hint="eastAsia" w:ascii="仿宋_GB2312" w:hAnsi="仿宋_GB2312" w:eastAsia="仿宋_GB2312" w:cs="仿宋_GB2312"/>
          <w:sz w:val="32"/>
          <w:szCs w:val="32"/>
          <w:highlight w:val="none"/>
          <w:lang w:val="en-US" w:eastAsia="zh-CN"/>
        </w:rPr>
        <w:t>1</w:t>
      </w:r>
      <w:r>
        <w:rPr>
          <w:rFonts w:hint="eastAsia" w:ascii="仿宋_GB2312" w:hAnsi="仿宋_GB2312" w:eastAsia="仿宋_GB2312" w:cs="仿宋_GB2312"/>
          <w:sz w:val="32"/>
          <w:szCs w:val="32"/>
          <w:highlight w:val="none"/>
        </w:rPr>
        <w:t>日，</w:t>
      </w:r>
      <w:r>
        <w:rPr>
          <w:rFonts w:hint="eastAsia" w:ascii="仿宋_GB2312" w:hAnsi="仿宋_GB2312" w:eastAsia="仿宋_GB2312" w:cs="仿宋_GB2312"/>
          <w:sz w:val="32"/>
          <w:szCs w:val="32"/>
          <w:highlight w:val="none"/>
          <w:lang w:val="en-US" w:eastAsia="zh-CN"/>
        </w:rPr>
        <w:t>北京晋发资产管理有限公司</w:t>
      </w:r>
      <w:r>
        <w:rPr>
          <w:rFonts w:hint="eastAsia" w:ascii="仿宋_GB2312" w:hAnsi="仿宋_GB2312" w:eastAsia="仿宋_GB2312" w:cs="仿宋_GB2312"/>
          <w:sz w:val="32"/>
          <w:szCs w:val="32"/>
          <w:highlight w:val="none"/>
        </w:rPr>
        <w:t>资产总额</w:t>
      </w:r>
      <w:r>
        <w:rPr>
          <w:rFonts w:hint="eastAsia" w:ascii="仿宋_GB2312" w:hAnsi="仿宋_GB2312" w:eastAsia="仿宋_GB2312" w:cs="仿宋_GB2312"/>
          <w:sz w:val="32"/>
          <w:szCs w:val="32"/>
          <w:highlight w:val="none"/>
          <w:lang w:val="en-US" w:eastAsia="zh-CN"/>
        </w:rPr>
        <w:t>1</w:t>
      </w:r>
      <w:r>
        <w:rPr>
          <w:rFonts w:hint="eastAsia" w:ascii="仿宋_GB2312" w:hAnsi="仿宋_GB2312" w:eastAsia="仿宋_GB2312" w:cs="仿宋_GB2312"/>
          <w:kern w:val="2"/>
          <w:sz w:val="32"/>
          <w:szCs w:val="32"/>
          <w:lang w:val="en-US" w:eastAsia="zh-CN" w:bidi="ar-SA"/>
        </w:rPr>
        <w:t>,</w:t>
      </w:r>
      <w:r>
        <w:rPr>
          <w:rFonts w:hint="eastAsia" w:ascii="仿宋_GB2312" w:hAnsi="仿宋_GB2312" w:eastAsia="仿宋_GB2312" w:cs="仿宋_GB2312"/>
          <w:sz w:val="32"/>
          <w:szCs w:val="32"/>
          <w:highlight w:val="none"/>
          <w:lang w:val="en-US" w:eastAsia="zh-CN"/>
        </w:rPr>
        <w:t>996.30</w:t>
      </w:r>
      <w:r>
        <w:rPr>
          <w:rFonts w:hint="eastAsia" w:ascii="仿宋_GB2312" w:hAnsi="仿宋_GB2312" w:eastAsia="仿宋_GB2312" w:cs="仿宋_GB2312"/>
          <w:sz w:val="32"/>
          <w:szCs w:val="32"/>
          <w:highlight w:val="none"/>
        </w:rPr>
        <w:t>万元，其中：应收账款</w:t>
      </w:r>
      <w:r>
        <w:rPr>
          <w:rFonts w:hint="eastAsia" w:ascii="仿宋_GB2312" w:hAnsi="仿宋_GB2312" w:eastAsia="仿宋_GB2312" w:cs="仿宋_GB2312"/>
          <w:sz w:val="32"/>
          <w:szCs w:val="32"/>
        </w:rPr>
        <w:t>0</w:t>
      </w:r>
      <w:r>
        <w:rPr>
          <w:rFonts w:hint="eastAsia" w:ascii="仿宋_GB2312" w:hAnsi="仿宋_GB2312" w:eastAsia="仿宋_GB2312" w:cs="仿宋_GB2312"/>
          <w:sz w:val="32"/>
          <w:szCs w:val="32"/>
          <w:highlight w:val="none"/>
        </w:rPr>
        <w:t>万元，存货</w:t>
      </w:r>
      <w:r>
        <w:rPr>
          <w:rFonts w:hint="eastAsia" w:ascii="仿宋_GB2312" w:hAnsi="仿宋_GB2312" w:eastAsia="仿宋_GB2312" w:cs="仿宋_GB2312"/>
          <w:sz w:val="32"/>
          <w:szCs w:val="32"/>
          <w:highlight w:val="none"/>
          <w:lang w:val="en-US" w:eastAsia="zh-CN"/>
        </w:rPr>
        <w:t>0</w:t>
      </w:r>
      <w:r>
        <w:rPr>
          <w:rFonts w:hint="eastAsia" w:ascii="仿宋_GB2312" w:hAnsi="仿宋_GB2312" w:eastAsia="仿宋_GB2312" w:cs="仿宋_GB2312"/>
          <w:sz w:val="32"/>
          <w:szCs w:val="32"/>
          <w:highlight w:val="none"/>
        </w:rPr>
        <w:t>万元，固定资产净值</w:t>
      </w:r>
      <w:r>
        <w:rPr>
          <w:rFonts w:hint="eastAsia" w:ascii="仿宋_GB2312" w:hAnsi="仿宋_GB2312" w:eastAsia="仿宋_GB2312" w:cs="仿宋_GB2312"/>
          <w:sz w:val="32"/>
          <w:szCs w:val="32"/>
          <w:highlight w:val="none"/>
          <w:lang w:val="en-US" w:eastAsia="zh-CN"/>
        </w:rPr>
        <w:t>5.26</w:t>
      </w:r>
      <w:r>
        <w:rPr>
          <w:rFonts w:hint="eastAsia" w:ascii="仿宋_GB2312" w:hAnsi="仿宋_GB2312" w:eastAsia="仿宋_GB2312" w:cs="仿宋_GB2312"/>
          <w:sz w:val="32"/>
          <w:szCs w:val="32"/>
          <w:highlight w:val="none"/>
        </w:rPr>
        <w:t>万元;负债总额</w:t>
      </w:r>
      <w:r>
        <w:rPr>
          <w:rFonts w:hint="eastAsia" w:ascii="仿宋_GB2312" w:hAnsi="仿宋_GB2312" w:eastAsia="仿宋_GB2312" w:cs="仿宋_GB2312"/>
          <w:sz w:val="32"/>
          <w:szCs w:val="32"/>
          <w:highlight w:val="none"/>
          <w:lang w:val="en-US" w:eastAsia="zh-CN"/>
        </w:rPr>
        <w:t>570.03</w:t>
      </w:r>
      <w:r>
        <w:rPr>
          <w:rFonts w:hint="eastAsia" w:ascii="仿宋_GB2312" w:hAnsi="仿宋_GB2312" w:eastAsia="仿宋_GB2312" w:cs="仿宋_GB2312"/>
          <w:sz w:val="32"/>
          <w:szCs w:val="32"/>
          <w:highlight w:val="none"/>
        </w:rPr>
        <w:t>万元，其中：应付账款</w:t>
      </w:r>
      <w:r>
        <w:rPr>
          <w:rFonts w:hint="eastAsia" w:ascii="仿宋_GB2312" w:hAnsi="仿宋_GB2312" w:eastAsia="仿宋_GB2312" w:cs="仿宋_GB2312"/>
          <w:sz w:val="32"/>
          <w:szCs w:val="32"/>
          <w:highlight w:val="none"/>
          <w:lang w:val="en-US" w:eastAsia="zh-CN"/>
        </w:rPr>
        <w:t>350.70</w:t>
      </w:r>
      <w:r>
        <w:rPr>
          <w:rFonts w:hint="eastAsia" w:ascii="仿宋_GB2312" w:hAnsi="仿宋_GB2312" w:eastAsia="仿宋_GB2312" w:cs="仿宋_GB2312"/>
          <w:sz w:val="32"/>
          <w:szCs w:val="32"/>
          <w:highlight w:val="none"/>
        </w:rPr>
        <w:t>万元，应交税费</w:t>
      </w:r>
      <w:r>
        <w:rPr>
          <w:rFonts w:hint="eastAsia" w:ascii="仿宋_GB2312" w:hAnsi="仿宋_GB2312" w:eastAsia="仿宋_GB2312" w:cs="仿宋_GB2312"/>
          <w:sz w:val="32"/>
          <w:szCs w:val="32"/>
          <w:highlight w:val="none"/>
          <w:lang w:val="en-US" w:eastAsia="zh-CN"/>
        </w:rPr>
        <w:t>109.46</w:t>
      </w:r>
      <w:r>
        <w:rPr>
          <w:rFonts w:hint="eastAsia" w:ascii="仿宋_GB2312" w:hAnsi="仿宋_GB2312" w:eastAsia="仿宋_GB2312" w:cs="仿宋_GB2312"/>
          <w:sz w:val="32"/>
          <w:szCs w:val="32"/>
          <w:highlight w:val="none"/>
        </w:rPr>
        <w:t>万元；所有者权益</w:t>
      </w:r>
      <w:r>
        <w:rPr>
          <w:rFonts w:hint="eastAsia" w:ascii="仿宋_GB2312" w:hAnsi="仿宋_GB2312" w:eastAsia="仿宋_GB2312" w:cs="仿宋_GB2312"/>
          <w:sz w:val="32"/>
          <w:szCs w:val="32"/>
          <w:highlight w:val="none"/>
          <w:lang w:val="en-US" w:eastAsia="zh-CN"/>
        </w:rPr>
        <w:t>1</w:t>
      </w:r>
      <w:r>
        <w:rPr>
          <w:rFonts w:hint="eastAsia" w:ascii="仿宋_GB2312" w:hAnsi="仿宋_GB2312" w:eastAsia="仿宋_GB2312" w:cs="仿宋_GB2312"/>
          <w:kern w:val="2"/>
          <w:sz w:val="32"/>
          <w:szCs w:val="32"/>
          <w:lang w:val="en-US" w:eastAsia="zh-CN" w:bidi="ar-SA"/>
        </w:rPr>
        <w:t>,</w:t>
      </w:r>
      <w:r>
        <w:rPr>
          <w:rFonts w:hint="eastAsia" w:ascii="仿宋_GB2312" w:hAnsi="仿宋_GB2312" w:eastAsia="仿宋_GB2312" w:cs="仿宋_GB2312"/>
          <w:sz w:val="32"/>
          <w:szCs w:val="32"/>
          <w:highlight w:val="none"/>
          <w:lang w:val="en-US" w:eastAsia="zh-CN"/>
        </w:rPr>
        <w:t>426.27</w:t>
      </w:r>
      <w:r>
        <w:rPr>
          <w:rFonts w:hint="eastAsia" w:ascii="仿宋_GB2312" w:hAnsi="仿宋_GB2312" w:eastAsia="仿宋_GB2312" w:cs="仿宋_GB2312"/>
          <w:sz w:val="32"/>
          <w:szCs w:val="32"/>
          <w:highlight w:val="none"/>
        </w:rPr>
        <w:t>万元。</w:t>
      </w:r>
    </w:p>
    <w:p>
      <w:pPr>
        <w:keepNext w:val="0"/>
        <w:keepLines w:val="0"/>
        <w:pageBreakBefore w:val="0"/>
        <w:wordWrap/>
        <w:overflowPunct/>
        <w:topLinePunct w:val="0"/>
        <w:bidi w:val="0"/>
        <w:spacing w:line="600" w:lineRule="exact"/>
        <w:ind w:firstLine="640" w:firstLineChars="200"/>
        <w:rPr>
          <w:rFonts w:hint="eastAsia" w:ascii="仿宋_GB2312" w:hAnsi="仿宋_GB2312" w:eastAsia="仿宋_GB2312" w:cs="仿宋_GB2312"/>
          <w:sz w:val="32"/>
          <w:szCs w:val="32"/>
          <w:lang w:val="en-US" w:eastAsia="zh-CN" w:bidi="ar"/>
        </w:rPr>
      </w:pPr>
      <w:r>
        <w:rPr>
          <w:rFonts w:hint="eastAsia" w:ascii="仿宋_GB2312" w:hAnsi="仿宋_GB2312" w:eastAsia="仿宋_GB2312" w:cs="仿宋_GB2312"/>
          <w:sz w:val="32"/>
          <w:szCs w:val="32"/>
          <w:highlight w:val="none"/>
          <w:lang w:val="en-US" w:eastAsia="zh-CN"/>
        </w:rPr>
        <w:t>2021</w:t>
      </w:r>
      <w:r>
        <w:rPr>
          <w:rFonts w:hint="eastAsia" w:ascii="仿宋_GB2312" w:hAnsi="仿宋_GB2312" w:eastAsia="仿宋_GB2312" w:cs="仿宋_GB2312"/>
          <w:sz w:val="32"/>
          <w:szCs w:val="32"/>
          <w:highlight w:val="none"/>
        </w:rPr>
        <w:t>年营业总收入</w:t>
      </w:r>
      <w:r>
        <w:rPr>
          <w:rFonts w:hint="eastAsia" w:ascii="仿宋_GB2312" w:hAnsi="仿宋_GB2312" w:eastAsia="仿宋_GB2312" w:cs="仿宋_GB2312"/>
          <w:sz w:val="32"/>
          <w:szCs w:val="32"/>
          <w:highlight w:val="none"/>
          <w:lang w:val="en-US" w:eastAsia="zh-CN"/>
        </w:rPr>
        <w:t>1</w:t>
      </w:r>
      <w:r>
        <w:rPr>
          <w:rFonts w:hint="eastAsia" w:ascii="仿宋_GB2312" w:hAnsi="仿宋_GB2312" w:eastAsia="仿宋_GB2312" w:cs="仿宋_GB2312"/>
          <w:kern w:val="2"/>
          <w:sz w:val="32"/>
          <w:szCs w:val="32"/>
          <w:lang w:val="en-US" w:eastAsia="zh-CN" w:bidi="ar-SA"/>
        </w:rPr>
        <w:t>,</w:t>
      </w:r>
      <w:r>
        <w:rPr>
          <w:rFonts w:hint="eastAsia" w:ascii="仿宋_GB2312" w:hAnsi="仿宋_GB2312" w:eastAsia="仿宋_GB2312" w:cs="仿宋_GB2312"/>
          <w:sz w:val="32"/>
          <w:szCs w:val="32"/>
          <w:highlight w:val="none"/>
          <w:lang w:val="en-US" w:eastAsia="zh-CN"/>
        </w:rPr>
        <w:t>370.95</w:t>
      </w:r>
      <w:r>
        <w:rPr>
          <w:rFonts w:hint="eastAsia" w:ascii="仿宋_GB2312" w:hAnsi="仿宋_GB2312" w:eastAsia="仿宋_GB2312" w:cs="仿宋_GB2312"/>
          <w:sz w:val="32"/>
          <w:szCs w:val="32"/>
          <w:highlight w:val="none"/>
        </w:rPr>
        <w:t>万元，销售费</w:t>
      </w:r>
      <w:r>
        <w:rPr>
          <w:rFonts w:hint="eastAsia" w:ascii="仿宋_GB2312" w:hAnsi="仿宋_GB2312" w:eastAsia="仿宋_GB2312" w:cs="仿宋_GB2312"/>
          <w:w w:val="95"/>
          <w:sz w:val="32"/>
          <w:szCs w:val="32"/>
          <w:highlight w:val="none"/>
        </w:rPr>
        <w:t>用</w:t>
      </w:r>
      <w:r>
        <w:rPr>
          <w:rFonts w:hint="eastAsia" w:ascii="仿宋_GB2312" w:hAnsi="仿宋_GB2312" w:eastAsia="仿宋_GB2312" w:cs="仿宋_GB2312"/>
          <w:sz w:val="32"/>
          <w:szCs w:val="32"/>
          <w:highlight w:val="none"/>
          <w:lang w:val="en-US" w:eastAsia="zh-CN"/>
        </w:rPr>
        <w:t>0</w:t>
      </w:r>
      <w:r>
        <w:rPr>
          <w:rFonts w:hint="eastAsia" w:ascii="仿宋_GB2312" w:hAnsi="仿宋_GB2312" w:eastAsia="仿宋_GB2312" w:cs="仿宋_GB2312"/>
          <w:w w:val="95"/>
          <w:sz w:val="32"/>
          <w:szCs w:val="32"/>
          <w:highlight w:val="none"/>
        </w:rPr>
        <w:t>万元，管理费用</w:t>
      </w:r>
      <w:r>
        <w:rPr>
          <w:rFonts w:hint="eastAsia" w:ascii="仿宋_GB2312" w:hAnsi="仿宋_GB2312" w:eastAsia="仿宋_GB2312" w:cs="仿宋_GB2312"/>
          <w:w w:val="95"/>
          <w:sz w:val="32"/>
          <w:szCs w:val="32"/>
          <w:highlight w:val="none"/>
          <w:lang w:val="en-US" w:eastAsia="zh-CN"/>
        </w:rPr>
        <w:t>860.60</w:t>
      </w:r>
      <w:r>
        <w:rPr>
          <w:rFonts w:hint="eastAsia" w:ascii="仿宋_GB2312" w:hAnsi="仿宋_GB2312" w:eastAsia="仿宋_GB2312" w:cs="仿宋_GB2312"/>
          <w:w w:val="95"/>
          <w:sz w:val="32"/>
          <w:szCs w:val="32"/>
          <w:highlight w:val="none"/>
        </w:rPr>
        <w:t>万元，财务费用</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1.94</w:t>
      </w:r>
      <w:r>
        <w:rPr>
          <w:rFonts w:hint="eastAsia" w:ascii="仿宋_GB2312" w:hAnsi="仿宋_GB2312" w:eastAsia="仿宋_GB2312" w:cs="仿宋_GB2312"/>
          <w:w w:val="95"/>
          <w:sz w:val="32"/>
          <w:szCs w:val="32"/>
          <w:highlight w:val="none"/>
        </w:rPr>
        <w:t>万元，利润总额</w:t>
      </w:r>
      <w:r>
        <w:rPr>
          <w:rFonts w:hint="eastAsia" w:ascii="仿宋_GB2312" w:hAnsi="仿宋_GB2312" w:eastAsia="仿宋_GB2312" w:cs="仿宋_GB2312"/>
          <w:w w:val="95"/>
          <w:sz w:val="32"/>
          <w:szCs w:val="32"/>
          <w:highlight w:val="none"/>
          <w:lang w:val="en-US" w:eastAsia="zh-CN"/>
        </w:rPr>
        <w:t>510.22</w:t>
      </w:r>
      <w:r>
        <w:rPr>
          <w:rFonts w:hint="eastAsia" w:ascii="仿宋_GB2312" w:hAnsi="仿宋_GB2312" w:eastAsia="仿宋_GB2312" w:cs="仿宋_GB2312"/>
          <w:w w:val="95"/>
          <w:sz w:val="32"/>
          <w:szCs w:val="32"/>
          <w:highlight w:val="none"/>
        </w:rPr>
        <w:t>万元，净利润</w:t>
      </w:r>
      <w:r>
        <w:rPr>
          <w:rFonts w:hint="eastAsia" w:ascii="仿宋_GB2312" w:hAnsi="仿宋_GB2312" w:eastAsia="仿宋_GB2312" w:cs="仿宋_GB2312"/>
          <w:w w:val="95"/>
          <w:sz w:val="32"/>
          <w:szCs w:val="32"/>
          <w:highlight w:val="none"/>
          <w:lang w:val="en-US" w:eastAsia="zh-CN"/>
        </w:rPr>
        <w:t>401.19</w:t>
      </w:r>
      <w:r>
        <w:rPr>
          <w:rFonts w:hint="eastAsia" w:ascii="仿宋_GB2312" w:hAnsi="仿宋_GB2312" w:eastAsia="仿宋_GB2312" w:cs="仿宋_GB2312"/>
          <w:w w:val="95"/>
          <w:sz w:val="32"/>
          <w:szCs w:val="32"/>
          <w:highlight w:val="none"/>
        </w:rPr>
        <w:t>万元。</w:t>
      </w:r>
    </w:p>
    <w:p>
      <w:pPr>
        <w:pStyle w:val="4"/>
        <w:keepNext w:val="0"/>
        <w:keepLines w:val="0"/>
        <w:pageBreakBefore w:val="0"/>
        <w:numPr>
          <w:ilvl w:val="0"/>
          <w:numId w:val="5"/>
        </w:numPr>
        <w:wordWrap/>
        <w:overflowPunct/>
        <w:topLinePunct w:val="0"/>
        <w:bidi w:val="0"/>
        <w:spacing w:line="600" w:lineRule="exact"/>
        <w:ind w:firstLine="640" w:firstLineChars="200"/>
        <w:rPr>
          <w:rFonts w:hint="eastAsia"/>
          <w:b w:val="0"/>
          <w:bCs w:val="0"/>
          <w:lang w:eastAsia="zh-CN"/>
        </w:rPr>
      </w:pPr>
      <w:r>
        <w:rPr>
          <w:rFonts w:hint="eastAsia" w:ascii="黑体" w:hAnsi="黑体" w:eastAsia="黑体" w:cs="黑体"/>
          <w:b w:val="0"/>
          <w:bCs w:val="0"/>
          <w:sz w:val="32"/>
          <w:szCs w:val="32"/>
          <w:lang w:val="en-US" w:eastAsia="zh-CN"/>
        </w:rPr>
        <w:t>企业领导人任职</w:t>
      </w:r>
      <w:r>
        <w:rPr>
          <w:rFonts w:hint="eastAsia" w:ascii="黑体" w:hAnsi="黑体" w:eastAsia="黑体" w:cs="黑体"/>
          <w:b w:val="0"/>
          <w:bCs w:val="0"/>
          <w:sz w:val="32"/>
          <w:szCs w:val="32"/>
          <w:lang w:eastAsia="zh-CN"/>
        </w:rPr>
        <w:t>情况</w:t>
      </w:r>
      <w:r>
        <w:rPr>
          <w:rFonts w:hint="eastAsia" w:ascii="仿宋_GB2312" w:hAnsi="仿宋_GB2312" w:eastAsia="仿宋_GB2312" w:cs="仿宋_GB2312"/>
          <w:b w:val="0"/>
          <w:bCs w:val="0"/>
          <w:sz w:val="32"/>
          <w:szCs w:val="32"/>
          <w:lang w:val="en-US" w:eastAsia="zh-CN" w:bidi="ar"/>
        </w:rPr>
        <w:t xml:space="preserve"> </w:t>
      </w:r>
    </w:p>
    <w:p>
      <w:pPr>
        <w:keepNext w:val="0"/>
        <w:keepLines w:val="0"/>
        <w:pageBreakBefore w:val="0"/>
        <w:wordWrap/>
        <w:overflowPunct/>
        <w:topLinePunct w:val="0"/>
        <w:bidi w:val="0"/>
        <w:spacing w:line="600" w:lineRule="exact"/>
        <w:ind w:firstLine="640" w:firstLineChars="200"/>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贾守治，男，1972年8月出生，2016年8月至2020年任山西建筑工程集团总公司资金管理结算中心主任，2020年至今任山西建设投资集团有限公司投资管理部部长。2017年9月至2021年12月兼任北京晋发资产管理有限公司董事长、总经理。</w:t>
      </w:r>
    </w:p>
    <w:p>
      <w:pPr>
        <w:keepNext w:val="0"/>
        <w:keepLines w:val="0"/>
        <w:pageBreakBefore w:val="0"/>
        <w:wordWrap/>
        <w:overflowPunct/>
        <w:topLinePunct w:val="0"/>
        <w:bidi w:val="0"/>
        <w:spacing w:line="600" w:lineRule="exact"/>
        <w:ind w:firstLine="640" w:firstLineChars="200"/>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乔志荣，男，1974年7月出生，2017年9月至2021年4月任北京晋发资产管理有限公司董事、副总经理，2021年4月至今任晋建私募基金管理（横琴）有限公司董事、副总经理。</w:t>
      </w:r>
    </w:p>
    <w:p>
      <w:pPr>
        <w:keepNext w:val="0"/>
        <w:keepLines w:val="0"/>
        <w:pageBreakBefore w:val="0"/>
        <w:wordWrap/>
        <w:overflowPunct/>
        <w:topLinePunct w:val="0"/>
        <w:bidi w:val="0"/>
        <w:spacing w:line="600" w:lineRule="exact"/>
        <w:ind w:firstLine="640" w:firstLineChars="200"/>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兰丕全，男，1971年7月出生，2019年1月至2021年12月任北京晋发资产管理有限公司董事、副总经理。</w:t>
      </w:r>
    </w:p>
    <w:p>
      <w:pPr>
        <w:keepNext w:val="0"/>
        <w:keepLines w:val="0"/>
        <w:pageBreakBefore w:val="0"/>
        <w:wordWrap/>
        <w:overflowPunct/>
        <w:topLinePunct w:val="0"/>
        <w:bidi w:val="0"/>
        <w:spacing w:line="600" w:lineRule="exact"/>
        <w:ind w:firstLine="640" w:firstLineChars="200"/>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贾守治不在公司领取薪酬，2021年度领导税后年薪总额      25.51万元。</w:t>
      </w:r>
      <w:r>
        <w:rPr>
          <w:rFonts w:hint="eastAsia" w:ascii="仿宋" w:hAnsi="仿宋" w:eastAsia="仿宋"/>
          <w:sz w:val="32"/>
          <w:szCs w:val="32"/>
          <w:highlight w:val="none"/>
          <w:lang w:val="en-US" w:eastAsia="zh-CN"/>
        </w:rPr>
        <w:t>职工人均年工资10.58万元。</w:t>
      </w:r>
    </w:p>
    <w:p>
      <w:pPr>
        <w:pStyle w:val="4"/>
        <w:keepNext w:val="0"/>
        <w:keepLines w:val="0"/>
        <w:pageBreakBefore w:val="0"/>
        <w:wordWrap/>
        <w:overflowPunct/>
        <w:topLinePunct w:val="0"/>
        <w:bidi w:val="0"/>
        <w:spacing w:line="600" w:lineRule="exact"/>
        <w:ind w:firstLine="640" w:firstLineChars="200"/>
        <w:rPr>
          <w:rFonts w:hint="eastAsia" w:ascii="黑体" w:hAnsi="黑体" w:eastAsia="黑体" w:cs="黑体"/>
          <w:b w:val="0"/>
          <w:bCs w:val="0"/>
          <w:sz w:val="32"/>
          <w:szCs w:val="32"/>
          <w:lang w:eastAsia="zh-CN"/>
        </w:rPr>
      </w:pPr>
      <w:r>
        <w:rPr>
          <w:rFonts w:hint="eastAsia" w:ascii="黑体" w:hAnsi="黑体" w:eastAsia="黑体" w:cs="黑体"/>
          <w:b w:val="0"/>
          <w:bCs w:val="0"/>
          <w:sz w:val="32"/>
          <w:szCs w:val="32"/>
          <w:lang w:eastAsia="zh-CN"/>
        </w:rPr>
        <w:t>四、</w:t>
      </w:r>
      <w:r>
        <w:rPr>
          <w:rFonts w:hint="eastAsia" w:ascii="黑体" w:hAnsi="黑体" w:eastAsia="黑体" w:cs="黑体"/>
          <w:b w:val="0"/>
          <w:bCs w:val="0"/>
          <w:sz w:val="32"/>
          <w:szCs w:val="32"/>
          <w:lang w:val="en-US" w:eastAsia="zh-CN"/>
        </w:rPr>
        <w:t>董事会</w:t>
      </w:r>
      <w:r>
        <w:rPr>
          <w:rFonts w:hint="eastAsia" w:ascii="黑体" w:hAnsi="黑体" w:eastAsia="黑体" w:cs="黑体"/>
          <w:b w:val="0"/>
          <w:bCs w:val="0"/>
          <w:sz w:val="32"/>
          <w:szCs w:val="32"/>
          <w:lang w:eastAsia="zh-CN"/>
        </w:rPr>
        <w:t>报告摘要</w:t>
      </w:r>
    </w:p>
    <w:p>
      <w:pPr>
        <w:keepNext w:val="0"/>
        <w:keepLines w:val="0"/>
        <w:pageBreakBefore w:val="0"/>
        <w:widowControl/>
        <w:kinsoku/>
        <w:wordWrap/>
        <w:overflowPunct/>
        <w:topLinePunct w:val="0"/>
        <w:autoSpaceDE/>
        <w:autoSpaceDN/>
        <w:bidi w:val="0"/>
        <w:adjustRightInd/>
        <w:snapToGrid/>
        <w:spacing w:line="600" w:lineRule="exact"/>
        <w:ind w:firstLine="640" w:firstLineChars="200"/>
        <w:jc w:val="left"/>
        <w:textAlignment w:val="auto"/>
        <w:rPr>
          <w:rFonts w:hint="eastAsia" w:ascii="仿宋_GB2312" w:hAnsi="仿宋_GB2312" w:eastAsia="仿宋_GB2312" w:cs="仿宋_GB2312"/>
          <w:kern w:val="2"/>
          <w:sz w:val="32"/>
          <w:szCs w:val="32"/>
          <w:lang w:val="en-US" w:eastAsia="zh-CN" w:bidi="ar"/>
        </w:rPr>
      </w:pPr>
      <w:r>
        <w:rPr>
          <w:rFonts w:hint="eastAsia" w:ascii="仿宋_GB2312" w:hAnsi="仿宋_GB2312" w:eastAsia="仿宋_GB2312" w:cs="仿宋_GB2312"/>
          <w:kern w:val="2"/>
          <w:sz w:val="32"/>
          <w:szCs w:val="32"/>
          <w:lang w:val="en-US" w:eastAsia="zh-CN" w:bidi="ar"/>
        </w:rPr>
        <w:t>2021年2月6日晋发资管董发【2021】1号董事会决议同意2021年度预算报表报出；2021年2月6日晋发资管董发【2021】2号董事会决议同意2020年度财务决算报表报出。</w:t>
      </w:r>
    </w:p>
    <w:p>
      <w:pPr>
        <w:pStyle w:val="4"/>
        <w:keepNext w:val="0"/>
        <w:keepLines w:val="0"/>
        <w:pageBreakBefore w:val="0"/>
        <w:wordWrap/>
        <w:overflowPunct/>
        <w:topLinePunct w:val="0"/>
        <w:bidi w:val="0"/>
        <w:spacing w:line="600" w:lineRule="exact"/>
        <w:ind w:firstLine="640" w:firstLineChars="200"/>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五、重大事件</w:t>
      </w:r>
    </w:p>
    <w:p>
      <w:pPr>
        <w:keepNext w:val="0"/>
        <w:keepLines w:val="0"/>
        <w:pageBreakBefore w:val="0"/>
        <w:widowControl/>
        <w:kinsoku/>
        <w:wordWrap/>
        <w:overflowPunct/>
        <w:topLinePunct w:val="0"/>
        <w:autoSpaceDE/>
        <w:autoSpaceDN/>
        <w:bidi w:val="0"/>
        <w:adjustRightInd/>
        <w:snapToGrid/>
        <w:spacing w:line="600" w:lineRule="exact"/>
        <w:ind w:firstLine="640" w:firstLineChars="20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2021年全年发生对外投资270.84万元，其中股权投资70.84万元，债权投资200.00万元。</w:t>
      </w:r>
    </w:p>
    <w:p>
      <w:pPr>
        <w:keepNext w:val="0"/>
        <w:keepLines w:val="0"/>
        <w:pageBreakBefore w:val="0"/>
        <w:widowControl/>
        <w:kinsoku/>
        <w:wordWrap/>
        <w:overflowPunct/>
        <w:topLinePunct w:val="0"/>
        <w:autoSpaceDE/>
        <w:autoSpaceDN/>
        <w:bidi w:val="0"/>
        <w:adjustRightInd/>
        <w:snapToGrid/>
        <w:spacing w:line="600" w:lineRule="exact"/>
        <w:ind w:firstLine="640" w:firstLineChars="200"/>
        <w:jc w:val="left"/>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根据《山西建设投资集团有限公司金融板块公司整合方案》及董事会决议（晋建投董发〔2021〕165号），股东发生变动。变更后股东为上海荣大投资管理有限公司持股70%，山东省信邦投资集团有限公司持股30%。</w:t>
      </w:r>
    </w:p>
    <w:p>
      <w:pPr>
        <w:keepNext w:val="0"/>
        <w:keepLines w:val="0"/>
        <w:pageBreakBefore w:val="0"/>
        <w:widowControl/>
        <w:kinsoku/>
        <w:wordWrap/>
        <w:overflowPunct/>
        <w:topLinePunct w:val="0"/>
        <w:autoSpaceDE/>
        <w:autoSpaceDN/>
        <w:bidi w:val="0"/>
        <w:adjustRightInd/>
        <w:snapToGrid/>
        <w:spacing w:line="600" w:lineRule="exact"/>
        <w:ind w:firstLine="640" w:firstLineChars="200"/>
        <w:jc w:val="left"/>
        <w:textAlignment w:val="auto"/>
        <w:rPr>
          <w:rFonts w:hint="eastAsia" w:ascii="仿宋_GB2312" w:hAnsi="仿宋_GB2312" w:eastAsia="仿宋_GB2312" w:cs="仿宋_GB2312"/>
          <w:b w:val="0"/>
          <w:bCs w:val="0"/>
          <w:sz w:val="32"/>
          <w:szCs w:val="32"/>
          <w:lang w:eastAsia="zh-CN" w:bidi="ar"/>
        </w:rPr>
      </w:pPr>
      <w:r>
        <w:rPr>
          <w:rFonts w:hint="eastAsia" w:ascii="黑体" w:hAnsi="黑体" w:eastAsia="黑体" w:cs="黑体"/>
          <w:b w:val="0"/>
          <w:bCs w:val="0"/>
          <w:sz w:val="32"/>
          <w:szCs w:val="32"/>
          <w:lang w:val="en-US" w:eastAsia="zh-CN"/>
        </w:rPr>
        <w:t>六、</w:t>
      </w:r>
      <w:r>
        <w:rPr>
          <w:rFonts w:hint="eastAsia" w:ascii="黑体" w:hAnsi="黑体" w:eastAsia="黑体" w:cs="黑体"/>
          <w:b w:val="0"/>
          <w:bCs w:val="0"/>
          <w:sz w:val="32"/>
          <w:szCs w:val="32"/>
        </w:rPr>
        <w:t>预算执行情况</w:t>
      </w:r>
      <w:r>
        <w:rPr>
          <w:rFonts w:hint="eastAsia" w:ascii="仿宋_GB2312" w:hAnsi="仿宋_GB2312" w:eastAsia="仿宋_GB2312" w:cs="仿宋_GB2312"/>
          <w:b w:val="0"/>
          <w:bCs w:val="0"/>
          <w:sz w:val="32"/>
          <w:szCs w:val="32"/>
          <w:lang w:val="en-US" w:eastAsia="zh-CN" w:bidi="ar"/>
        </w:rPr>
        <w:t xml:space="preserve"> </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黑体" w:eastAsia="仿宋_GB2312"/>
          <w:sz w:val="32"/>
          <w:szCs w:val="32"/>
          <w:lang w:val="en-US" w:eastAsia="zh-CN"/>
        </w:rPr>
      </w:pPr>
      <w:r>
        <w:rPr>
          <w:rFonts w:hint="eastAsia" w:ascii="仿宋_GB2312" w:hAnsi="黑体" w:eastAsia="仿宋_GB2312"/>
          <w:sz w:val="32"/>
          <w:szCs w:val="32"/>
          <w:lang w:val="en-US" w:eastAsia="zh-CN"/>
        </w:rPr>
        <w:t>2021年度预算收入指标850万元，实际完成1</w:t>
      </w:r>
      <w:r>
        <w:rPr>
          <w:rFonts w:hint="eastAsia" w:ascii="仿宋_GB2312" w:hAnsi="仿宋_GB2312" w:eastAsia="仿宋_GB2312" w:cs="仿宋_GB2312"/>
          <w:kern w:val="2"/>
          <w:sz w:val="32"/>
          <w:szCs w:val="32"/>
          <w:lang w:val="en-US" w:eastAsia="zh-CN" w:bidi="ar-SA"/>
        </w:rPr>
        <w:t>,</w:t>
      </w:r>
      <w:r>
        <w:rPr>
          <w:rFonts w:hint="eastAsia" w:ascii="仿宋_GB2312" w:hAnsi="黑体" w:eastAsia="仿宋_GB2312"/>
          <w:sz w:val="32"/>
          <w:szCs w:val="32"/>
          <w:lang w:val="en-US" w:eastAsia="zh-CN"/>
        </w:rPr>
        <w:t>370.95万元，完成比例161.29%；</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lang w:eastAsia="zh-CN" w:bidi="ar"/>
        </w:rPr>
      </w:pPr>
      <w:r>
        <w:rPr>
          <w:rFonts w:hint="eastAsia" w:ascii="仿宋_GB2312" w:hAnsi="黑体" w:eastAsia="仿宋_GB2312"/>
          <w:sz w:val="32"/>
          <w:szCs w:val="32"/>
          <w:lang w:val="en-US" w:eastAsia="zh-CN"/>
        </w:rPr>
        <w:t>2021年度预算利润指标500万元，实际完成510.22万元，完成比例102.04%。</w:t>
      </w:r>
    </w:p>
    <w:p>
      <w:pPr>
        <w:pStyle w:val="4"/>
        <w:keepNext w:val="0"/>
        <w:keepLines w:val="0"/>
        <w:pageBreakBefore w:val="0"/>
        <w:wordWrap/>
        <w:overflowPunct/>
        <w:topLinePunct w:val="0"/>
        <w:bidi w:val="0"/>
        <w:spacing w:line="600" w:lineRule="exact"/>
        <w:ind w:firstLine="640" w:firstLineChars="200"/>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七、企业履行社会责任情况</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仿宋_GB2312" w:hAnsi="仿宋_GB2312" w:eastAsia="仿宋_GB2312" w:cs="仿宋_GB2312"/>
          <w:kern w:val="2"/>
          <w:sz w:val="32"/>
          <w:szCs w:val="32"/>
          <w:lang w:val="en-US" w:eastAsia="zh-CN" w:bidi="ar"/>
        </w:rPr>
      </w:pPr>
      <w:r>
        <w:rPr>
          <w:rFonts w:hint="eastAsia" w:ascii="仿宋_GB2312" w:hAnsi="仿宋_GB2312" w:eastAsia="仿宋_GB2312" w:cs="仿宋_GB2312"/>
          <w:kern w:val="2"/>
          <w:sz w:val="32"/>
          <w:szCs w:val="32"/>
          <w:lang w:val="en-US" w:eastAsia="zh-CN" w:bidi="ar"/>
        </w:rPr>
        <w:t>公司紧紧围绕落实“创新、协调、绿色、开放、共享”五大发展理念和“去产能、去库存、去杠杆、降成本、补短板”五大任务，抢抓政策机遇，不断扩大市场份额，严把合同关，坚持业务质量与规模并重的原则；加强成本管控，强化成本管理基础；引导有效投资，增强稳健发展后劲；优化资源配置，化解经济运行风险；坚持创新驱动，培育转型发展动能。</w:t>
      </w:r>
    </w:p>
    <w:p>
      <w:pPr>
        <w:keepNext w:val="0"/>
        <w:keepLines w:val="0"/>
        <w:pageBreakBefore w:val="0"/>
        <w:widowControl/>
        <w:kinsoku/>
        <w:wordWrap/>
        <w:overflowPunct/>
        <w:topLinePunct w:val="0"/>
        <w:autoSpaceDE/>
        <w:autoSpaceDN/>
        <w:bidi w:val="0"/>
        <w:adjustRightInd/>
        <w:snapToGrid/>
        <w:spacing w:line="600" w:lineRule="exact"/>
        <w:ind w:firstLine="640" w:firstLineChars="200"/>
        <w:jc w:val="left"/>
        <w:textAlignment w:val="auto"/>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八、生产经营情况</w:t>
      </w:r>
      <w:r>
        <w:rPr>
          <w:rFonts w:hint="eastAsia" w:ascii="仿宋_GB2312" w:hAnsi="仿宋_GB2312" w:eastAsia="仿宋_GB2312" w:cs="仿宋_GB2312"/>
          <w:b w:val="0"/>
          <w:bCs w:val="0"/>
          <w:sz w:val="32"/>
          <w:szCs w:val="32"/>
          <w:lang w:val="en-US" w:eastAsia="zh-CN" w:bidi="ar"/>
        </w:rPr>
        <w:t xml:space="preserve"> </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黑体" w:hAnsi="黑体" w:eastAsia="黑体" w:cs="黑体"/>
          <w:b/>
          <w:bCs/>
          <w:sz w:val="32"/>
          <w:szCs w:val="32"/>
          <w:lang w:val="en-US" w:eastAsia="zh-CN"/>
        </w:rPr>
      </w:pPr>
      <w:r>
        <w:rPr>
          <w:rFonts w:hint="eastAsia" w:ascii="仿宋_GB2312" w:hAnsi="仿宋_GB2312" w:eastAsia="仿宋_GB2312" w:cs="仿宋_GB2312"/>
          <w:sz w:val="32"/>
          <w:szCs w:val="32"/>
        </w:rPr>
        <w:t>20</w:t>
      </w:r>
      <w:r>
        <w:rPr>
          <w:rFonts w:hint="eastAsia" w:ascii="仿宋_GB2312" w:hAnsi="仿宋_GB2312" w:eastAsia="仿宋_GB2312" w:cs="仿宋_GB2312"/>
          <w:sz w:val="32"/>
          <w:szCs w:val="32"/>
          <w:lang w:val="en-US" w:eastAsia="zh-CN"/>
        </w:rPr>
        <w:t>21</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lang w:val="en-US" w:eastAsia="zh-CN"/>
        </w:rPr>
        <w:t>公司完成合同额：1</w:t>
      </w:r>
      <w:r>
        <w:rPr>
          <w:rFonts w:hint="eastAsia" w:ascii="仿宋_GB2312" w:hAnsi="仿宋_GB2312" w:eastAsia="仿宋_GB2312" w:cs="仿宋_GB2312"/>
          <w:kern w:val="2"/>
          <w:sz w:val="32"/>
          <w:szCs w:val="32"/>
          <w:lang w:val="en-US" w:eastAsia="zh-CN" w:bidi="ar-SA"/>
        </w:rPr>
        <w:t>,</w:t>
      </w:r>
      <w:r>
        <w:rPr>
          <w:rFonts w:hint="eastAsia" w:ascii="仿宋_GB2312" w:hAnsi="仿宋_GB2312" w:eastAsia="仿宋_GB2312" w:cs="仿宋_GB2312"/>
          <w:sz w:val="32"/>
          <w:szCs w:val="32"/>
          <w:lang w:val="en-US" w:eastAsia="zh-CN"/>
        </w:rPr>
        <w:t>370.95</w:t>
      </w:r>
      <w:r>
        <w:rPr>
          <w:rFonts w:hint="eastAsia" w:ascii="仿宋_GB2312" w:hAnsi="仿宋_GB2312" w:eastAsia="仿宋_GB2312" w:cs="仿宋_GB2312"/>
          <w:sz w:val="32"/>
          <w:szCs w:val="32"/>
        </w:rPr>
        <w:t>万元</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实现营业收入</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kern w:val="2"/>
          <w:sz w:val="32"/>
          <w:szCs w:val="32"/>
          <w:lang w:val="en-US" w:eastAsia="zh-CN" w:bidi="ar-SA"/>
        </w:rPr>
        <w:t>,</w:t>
      </w:r>
      <w:r>
        <w:rPr>
          <w:rFonts w:hint="eastAsia" w:ascii="仿宋_GB2312" w:hAnsi="仿宋_GB2312" w:eastAsia="仿宋_GB2312" w:cs="仿宋_GB2312"/>
          <w:sz w:val="32"/>
          <w:szCs w:val="32"/>
          <w:lang w:val="en-US" w:eastAsia="zh-CN"/>
        </w:rPr>
        <w:t>370.95</w:t>
      </w:r>
      <w:r>
        <w:rPr>
          <w:rFonts w:hint="eastAsia" w:ascii="仿宋_GB2312" w:hAnsi="仿宋_GB2312" w:eastAsia="仿宋_GB2312" w:cs="仿宋_GB2312"/>
          <w:sz w:val="32"/>
          <w:szCs w:val="32"/>
        </w:rPr>
        <w:t>万元</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实现利润总额：510.22万元；实现净利润 401.19万元。营业收入利润率为：37.22%；净资产收益率为：32.73%。</w:t>
      </w:r>
    </w:p>
    <w:p>
      <w:pPr>
        <w:pStyle w:val="4"/>
        <w:keepNext w:val="0"/>
        <w:keepLines w:val="0"/>
        <w:pageBreakBefore w:val="0"/>
        <w:wordWrap/>
        <w:overflowPunct/>
        <w:topLinePunct w:val="0"/>
        <w:bidi w:val="0"/>
        <w:spacing w:line="600" w:lineRule="exact"/>
        <w:ind w:firstLine="640" w:firstLineChars="200"/>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九、大额度资金运作</w:t>
      </w:r>
    </w:p>
    <w:p>
      <w:pPr>
        <w:keepNext w:val="0"/>
        <w:keepLines w:val="0"/>
        <w:pageBreakBefore w:val="0"/>
        <w:widowControl/>
        <w:kinsoku/>
        <w:wordWrap/>
        <w:overflowPunct/>
        <w:topLinePunct w:val="0"/>
        <w:autoSpaceDE/>
        <w:autoSpaceDN/>
        <w:bidi w:val="0"/>
        <w:adjustRightInd/>
        <w:snapToGrid/>
        <w:spacing w:line="600" w:lineRule="exact"/>
        <w:ind w:firstLine="640" w:firstLineChars="20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kern w:val="2"/>
          <w:sz w:val="32"/>
          <w:szCs w:val="32"/>
          <w:lang w:val="en-US" w:eastAsia="zh-CN" w:bidi="ar"/>
        </w:rPr>
        <w:t>重大</w:t>
      </w:r>
      <w:r>
        <w:rPr>
          <w:rFonts w:hint="eastAsia" w:ascii="仿宋_GB2312" w:hAnsi="仿宋_GB2312" w:eastAsia="仿宋_GB2312" w:cs="仿宋_GB2312"/>
          <w:sz w:val="32"/>
          <w:szCs w:val="32"/>
          <w:lang w:val="en-US" w:eastAsia="zh-CN"/>
        </w:rPr>
        <w:t>投资： 2021年全年发生对外投资270.84万元，其中股权投资70.84万元，债权投资200.00万元。</w:t>
      </w:r>
    </w:p>
    <w:p>
      <w:pPr>
        <w:pStyle w:val="4"/>
        <w:keepNext w:val="0"/>
        <w:keepLines w:val="0"/>
        <w:pageBreakBefore w:val="0"/>
        <w:wordWrap/>
        <w:overflowPunct/>
        <w:topLinePunct w:val="0"/>
        <w:bidi w:val="0"/>
        <w:spacing w:line="600" w:lineRule="exact"/>
        <w:ind w:firstLine="640" w:firstLineChars="200"/>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十、职工权益维护</w:t>
      </w:r>
    </w:p>
    <w:p>
      <w:pPr>
        <w:pStyle w:val="4"/>
        <w:keepNext w:val="0"/>
        <w:keepLines w:val="0"/>
        <w:pageBreakBefore w:val="0"/>
        <w:numPr>
          <w:ilvl w:val="0"/>
          <w:numId w:val="0"/>
        </w:numPr>
        <w:wordWrap/>
        <w:overflowPunct/>
        <w:topLinePunct w:val="0"/>
        <w:bidi w:val="0"/>
        <w:spacing w:line="600" w:lineRule="exact"/>
        <w:ind w:firstLine="640" w:firstLineChars="200"/>
        <w:rPr>
          <w:rFonts w:hint="eastAsia" w:ascii="仿宋_GB2312" w:hAnsi="仿宋_GB2312" w:eastAsia="仿宋_GB2312" w:cs="仿宋_GB2312"/>
          <w:kern w:val="2"/>
          <w:sz w:val="32"/>
          <w:szCs w:val="32"/>
          <w:lang w:val="en-US" w:eastAsia="zh-CN" w:bidi="ar"/>
        </w:rPr>
      </w:pPr>
      <w:r>
        <w:rPr>
          <w:rFonts w:hint="eastAsia" w:ascii="仿宋_GB2312" w:hAnsi="仿宋_GB2312" w:eastAsia="仿宋_GB2312" w:cs="仿宋_GB2312"/>
          <w:kern w:val="2"/>
          <w:sz w:val="32"/>
          <w:szCs w:val="32"/>
          <w:lang w:val="en-US" w:eastAsia="zh-CN" w:bidi="ar"/>
        </w:rPr>
        <w:t>（一）全年劳动合同签订情况</w:t>
      </w:r>
      <w:r>
        <w:rPr>
          <w:rFonts w:hint="eastAsia" w:ascii="仿宋_GB2312" w:hAnsi="仿宋_GB2312" w:eastAsia="仿宋_GB2312" w:cs="仿宋_GB2312"/>
          <w:kern w:val="2"/>
          <w:sz w:val="32"/>
          <w:szCs w:val="32"/>
          <w:lang w:val="en-US" w:eastAsia="zh-CN" w:bidi="ar"/>
        </w:rPr>
        <w:br w:type="textWrapping"/>
      </w:r>
      <w:r>
        <w:rPr>
          <w:rFonts w:hint="eastAsia" w:ascii="仿宋_GB2312" w:hAnsi="仿宋_GB2312" w:eastAsia="仿宋_GB2312" w:cs="仿宋_GB2312"/>
          <w:kern w:val="2"/>
          <w:sz w:val="32"/>
          <w:szCs w:val="32"/>
          <w:lang w:val="en-US" w:eastAsia="zh-CN" w:bidi="ar"/>
        </w:rPr>
        <w:t>     2021年，公司严格执行劳动法律、法规有关规定，职工劳动合同签订率100%。</w:t>
      </w:r>
      <w:r>
        <w:rPr>
          <w:rFonts w:hint="eastAsia" w:ascii="仿宋_GB2312" w:hAnsi="仿宋_GB2312" w:eastAsia="仿宋_GB2312" w:cs="仿宋_GB2312"/>
          <w:kern w:val="2"/>
          <w:sz w:val="32"/>
          <w:szCs w:val="32"/>
          <w:lang w:val="en-US" w:eastAsia="zh-CN" w:bidi="ar"/>
        </w:rPr>
        <w:br w:type="textWrapping"/>
      </w:r>
      <w:r>
        <w:rPr>
          <w:rFonts w:hint="eastAsia" w:ascii="仿宋_GB2312" w:hAnsi="仿宋_GB2312" w:eastAsia="仿宋_GB2312" w:cs="仿宋_GB2312"/>
          <w:kern w:val="2"/>
          <w:sz w:val="32"/>
          <w:szCs w:val="32"/>
          <w:lang w:val="en-US" w:eastAsia="zh-CN" w:bidi="ar"/>
        </w:rPr>
        <w:t>    （二）职称评定情况</w:t>
      </w:r>
      <w:r>
        <w:rPr>
          <w:rFonts w:hint="eastAsia" w:ascii="仿宋_GB2312" w:hAnsi="仿宋_GB2312" w:eastAsia="仿宋_GB2312" w:cs="仿宋_GB2312"/>
          <w:kern w:val="2"/>
          <w:sz w:val="32"/>
          <w:szCs w:val="32"/>
          <w:lang w:val="en-US" w:eastAsia="zh-CN" w:bidi="ar"/>
        </w:rPr>
        <w:br w:type="textWrapping"/>
      </w:r>
      <w:r>
        <w:rPr>
          <w:rFonts w:hint="eastAsia" w:ascii="仿宋_GB2312" w:hAnsi="仿宋_GB2312" w:eastAsia="仿宋_GB2312" w:cs="仿宋_GB2312"/>
          <w:kern w:val="2"/>
          <w:sz w:val="32"/>
          <w:szCs w:val="32"/>
          <w:lang w:val="en-US" w:eastAsia="zh-CN" w:bidi="ar"/>
        </w:rPr>
        <w:t>    2021年，公司继续推动专业技术职务评审和在岗人员考试取证工作，公司现有中级职称4人。</w:t>
      </w:r>
      <w:r>
        <w:rPr>
          <w:rFonts w:hint="eastAsia" w:ascii="仿宋_GB2312" w:hAnsi="仿宋_GB2312" w:eastAsia="仿宋_GB2312" w:cs="仿宋_GB2312"/>
          <w:kern w:val="2"/>
          <w:sz w:val="32"/>
          <w:szCs w:val="32"/>
          <w:lang w:val="en-US" w:eastAsia="zh-CN" w:bidi="ar"/>
        </w:rPr>
        <w:br w:type="textWrapping"/>
      </w:r>
      <w:r>
        <w:rPr>
          <w:rFonts w:hint="eastAsia" w:ascii="仿宋_GB2312" w:hAnsi="仿宋_GB2312" w:eastAsia="仿宋_GB2312" w:cs="仿宋_GB2312"/>
          <w:kern w:val="2"/>
          <w:sz w:val="32"/>
          <w:szCs w:val="32"/>
          <w:lang w:val="en-US" w:eastAsia="zh-CN" w:bidi="ar"/>
        </w:rPr>
        <w:t>    （三）人才培训情况</w:t>
      </w:r>
      <w:r>
        <w:rPr>
          <w:rFonts w:hint="eastAsia" w:ascii="仿宋_GB2312" w:hAnsi="仿宋_GB2312" w:eastAsia="仿宋_GB2312" w:cs="仿宋_GB2312"/>
          <w:kern w:val="2"/>
          <w:sz w:val="32"/>
          <w:szCs w:val="32"/>
          <w:lang w:val="en-US" w:eastAsia="zh-CN" w:bidi="ar"/>
        </w:rPr>
        <w:br w:type="textWrapping"/>
      </w:r>
      <w:r>
        <w:rPr>
          <w:rFonts w:hint="eastAsia" w:ascii="仿宋_GB2312" w:hAnsi="仿宋_GB2312" w:eastAsia="仿宋_GB2312" w:cs="仿宋_GB2312"/>
          <w:kern w:val="2"/>
          <w:sz w:val="32"/>
          <w:szCs w:val="32"/>
          <w:lang w:val="en-US" w:eastAsia="zh-CN" w:bidi="ar"/>
        </w:rPr>
        <w:t>    2021年，严格按照疫情防控要求开展教育培训工作，创新通过线上培训+考试模式，为员工创造了良好的学习环境，不断提升员工个人素质，切实维护好员工利益。</w:t>
      </w:r>
    </w:p>
    <w:p>
      <w:pPr>
        <w:keepNext w:val="0"/>
        <w:keepLines w:val="0"/>
        <w:pageBreakBefore w:val="0"/>
        <w:widowControl/>
        <w:suppressLineNumbers w:val="0"/>
        <w:tabs>
          <w:tab w:val="left" w:pos="630"/>
        </w:tabs>
        <w:wordWrap/>
        <w:overflowPunct/>
        <w:topLinePunct w:val="0"/>
        <w:bidi w:val="0"/>
        <w:adjustRightInd w:val="0"/>
        <w:snapToGrid w:val="0"/>
        <w:spacing w:before="0" w:beforeAutospacing="0" w:after="0" w:afterAutospacing="0" w:line="600" w:lineRule="exact"/>
        <w:ind w:left="0" w:right="0"/>
        <w:jc w:val="both"/>
        <w:textAlignment w:val="center"/>
        <w:rPr>
          <w:rFonts w:hint="default"/>
          <w:b w:val="0"/>
          <w:bCs w:val="0"/>
          <w:lang w:val="en-US" w:eastAsia="zh-CN"/>
        </w:rPr>
      </w:pPr>
      <w:r>
        <w:rPr>
          <w:rFonts w:hint="eastAsia" w:ascii="黑体" w:hAnsi="黑体" w:eastAsia="黑体" w:cs="黑体"/>
          <w:b w:val="0"/>
          <w:bCs w:val="0"/>
          <w:sz w:val="32"/>
          <w:szCs w:val="32"/>
          <w:lang w:val="en-US" w:eastAsia="zh-CN"/>
        </w:rPr>
        <w:t xml:space="preserve">    十一、履职待遇、业务支出情况</w:t>
      </w:r>
      <w:r>
        <w:rPr>
          <w:rFonts w:hint="eastAsia" w:ascii="仿宋_GB2312" w:hAnsi="仿宋_GB2312" w:eastAsia="仿宋_GB2312" w:cs="仿宋_GB2312"/>
          <w:b w:val="0"/>
          <w:bCs w:val="0"/>
          <w:sz w:val="32"/>
          <w:szCs w:val="32"/>
          <w:lang w:val="en-US" w:eastAsia="zh-CN" w:bidi="ar"/>
        </w:rPr>
        <w:t xml:space="preserve"> </w:t>
      </w:r>
    </w:p>
    <w:p>
      <w:pPr>
        <w:keepNext w:val="0"/>
        <w:keepLines w:val="0"/>
        <w:pageBreakBefore w:val="0"/>
        <w:widowControl/>
        <w:kinsoku/>
        <w:wordWrap/>
        <w:overflowPunct/>
        <w:topLinePunct w:val="0"/>
        <w:autoSpaceDE/>
        <w:autoSpaceDN/>
        <w:bidi w:val="0"/>
        <w:adjustRightInd/>
        <w:snapToGrid/>
        <w:spacing w:line="600" w:lineRule="exact"/>
        <w:ind w:firstLine="640" w:firstLineChars="200"/>
        <w:jc w:val="left"/>
        <w:textAlignment w:val="auto"/>
        <w:rPr>
          <w:rFonts w:hint="eastAsia" w:ascii="仿宋_GB2312" w:hAnsi="仿宋_GB2312" w:eastAsia="仿宋_GB2312" w:cs="仿宋_GB2312"/>
          <w:kern w:val="2"/>
          <w:sz w:val="32"/>
          <w:szCs w:val="32"/>
          <w:lang w:val="en-US" w:eastAsia="zh-CN" w:bidi="ar"/>
        </w:rPr>
      </w:pPr>
      <w:r>
        <w:rPr>
          <w:rFonts w:hint="eastAsia" w:ascii="仿宋_GB2312" w:hAnsi="仿宋_GB2312" w:eastAsia="仿宋_GB2312" w:cs="仿宋_GB2312"/>
          <w:kern w:val="2"/>
          <w:sz w:val="32"/>
          <w:szCs w:val="32"/>
          <w:lang w:val="en-US" w:eastAsia="zh-CN" w:bidi="ar"/>
        </w:rPr>
        <w:t> 公司严格按照《关于印发&lt;山西建设投资集团有限公司公务用车制度改革总体方案&gt;的通知》（晋建投发〔2018〕2号）执行，公司领导未配置公务用车，根据企业生产经营和业务保障的实际需要，按集团标准发放公务交通补贴。</w:t>
      </w:r>
    </w:p>
    <w:p>
      <w:pPr>
        <w:keepNext w:val="0"/>
        <w:keepLines w:val="0"/>
        <w:pageBreakBefore w:val="0"/>
        <w:wordWrap/>
        <w:overflowPunct/>
        <w:topLinePunct w:val="0"/>
        <w:bidi w:val="0"/>
        <w:spacing w:line="600" w:lineRule="exact"/>
        <w:ind w:firstLine="640" w:firstLineChars="200"/>
        <w:rPr>
          <w:rFonts w:ascii="仿宋" w:hAnsi="仿宋" w:eastAsia="仿宋" w:cs="仿宋"/>
          <w:color w:val="000000"/>
          <w:sz w:val="32"/>
          <w:szCs w:val="32"/>
          <w:shd w:val="clear" w:color="auto" w:fill="FFFFFF"/>
        </w:rPr>
      </w:pPr>
    </w:p>
    <w:p>
      <w:pPr>
        <w:keepNext w:val="0"/>
        <w:keepLines w:val="0"/>
        <w:pageBreakBefore w:val="0"/>
        <w:wordWrap/>
        <w:overflowPunct/>
        <w:topLinePunct w:val="0"/>
        <w:bidi w:val="0"/>
        <w:spacing w:line="600" w:lineRule="exact"/>
        <w:ind w:firstLine="640" w:firstLineChars="200"/>
        <w:rPr>
          <w:rFonts w:ascii="仿宋" w:hAnsi="仿宋" w:eastAsia="仿宋" w:cs="仿宋"/>
          <w:color w:val="000000"/>
          <w:sz w:val="32"/>
          <w:szCs w:val="32"/>
          <w:shd w:val="clear" w:color="auto" w:fill="FFFFFF"/>
        </w:rPr>
      </w:pPr>
    </w:p>
    <w:p>
      <w:pPr>
        <w:keepNext w:val="0"/>
        <w:keepLines w:val="0"/>
        <w:pageBreakBefore w:val="0"/>
        <w:wordWrap/>
        <w:overflowPunct/>
        <w:topLinePunct w:val="0"/>
        <w:bidi w:val="0"/>
        <w:spacing w:line="600" w:lineRule="exact"/>
        <w:ind w:firstLine="640" w:firstLineChars="200"/>
        <w:rPr>
          <w:rFonts w:ascii="仿宋" w:hAnsi="仿宋" w:eastAsia="仿宋" w:cs="仿宋"/>
          <w:color w:val="000000"/>
          <w:sz w:val="32"/>
          <w:szCs w:val="32"/>
          <w:shd w:val="clear" w:color="auto" w:fill="FFFFFF"/>
        </w:rPr>
      </w:pPr>
    </w:p>
    <w:p>
      <w:pPr>
        <w:keepNext w:val="0"/>
        <w:keepLines w:val="0"/>
        <w:pageBreakBefore w:val="0"/>
        <w:wordWrap/>
        <w:overflowPunct/>
        <w:topLinePunct w:val="0"/>
        <w:bidi w:val="0"/>
        <w:spacing w:line="600" w:lineRule="exact"/>
        <w:ind w:firstLine="640" w:firstLineChars="200"/>
        <w:rPr>
          <w:rFonts w:ascii="仿宋" w:hAnsi="仿宋" w:eastAsia="仿宋" w:cs="仿宋"/>
          <w:color w:val="000000"/>
          <w:sz w:val="32"/>
          <w:szCs w:val="32"/>
          <w:shd w:val="clear" w:color="auto" w:fill="FFFFFF"/>
        </w:rPr>
      </w:pPr>
    </w:p>
    <w:p>
      <w:pPr>
        <w:keepNext w:val="0"/>
        <w:keepLines w:val="0"/>
        <w:pageBreakBefore w:val="0"/>
        <w:wordWrap/>
        <w:overflowPunct/>
        <w:topLinePunct w:val="0"/>
        <w:bidi w:val="0"/>
        <w:spacing w:line="600" w:lineRule="exact"/>
        <w:ind w:firstLine="640" w:firstLineChars="200"/>
        <w:rPr>
          <w:rFonts w:ascii="仿宋" w:hAnsi="仿宋" w:eastAsia="仿宋" w:cs="仿宋"/>
          <w:color w:val="000000"/>
          <w:sz w:val="32"/>
          <w:szCs w:val="32"/>
          <w:shd w:val="clear" w:color="auto" w:fill="FFFFFF"/>
        </w:rPr>
      </w:pPr>
    </w:p>
    <w:p>
      <w:pPr>
        <w:keepNext w:val="0"/>
        <w:keepLines w:val="0"/>
        <w:pageBreakBefore w:val="0"/>
        <w:wordWrap/>
        <w:overflowPunct/>
        <w:topLinePunct w:val="0"/>
        <w:bidi w:val="0"/>
        <w:spacing w:line="600" w:lineRule="exact"/>
        <w:ind w:firstLine="640" w:firstLineChars="200"/>
        <w:rPr>
          <w:rFonts w:ascii="仿宋" w:hAnsi="仿宋" w:eastAsia="仿宋" w:cs="仿宋"/>
          <w:color w:val="000000"/>
          <w:sz w:val="32"/>
          <w:szCs w:val="32"/>
          <w:shd w:val="clear" w:color="auto" w:fill="FFFFFF"/>
        </w:rPr>
      </w:pPr>
    </w:p>
    <w:p>
      <w:pPr>
        <w:keepNext w:val="0"/>
        <w:keepLines w:val="0"/>
        <w:pageBreakBefore w:val="0"/>
        <w:wordWrap/>
        <w:overflowPunct/>
        <w:topLinePunct w:val="0"/>
        <w:bidi w:val="0"/>
        <w:spacing w:line="600" w:lineRule="exact"/>
        <w:ind w:firstLine="640" w:firstLineChars="200"/>
        <w:rPr>
          <w:rFonts w:ascii="仿宋" w:hAnsi="仿宋" w:eastAsia="仿宋" w:cs="仿宋"/>
          <w:color w:val="000000"/>
          <w:sz w:val="32"/>
          <w:szCs w:val="32"/>
          <w:shd w:val="clear" w:color="auto" w:fill="FFFFFF"/>
        </w:rPr>
      </w:pPr>
    </w:p>
    <w:p>
      <w:pPr>
        <w:keepNext w:val="0"/>
        <w:keepLines w:val="0"/>
        <w:pageBreakBefore w:val="0"/>
        <w:wordWrap/>
        <w:overflowPunct/>
        <w:topLinePunct w:val="0"/>
        <w:bidi w:val="0"/>
        <w:spacing w:line="600" w:lineRule="exact"/>
        <w:ind w:firstLine="640" w:firstLineChars="200"/>
        <w:rPr>
          <w:rFonts w:ascii="仿宋" w:hAnsi="仿宋" w:eastAsia="仿宋" w:cs="仿宋"/>
          <w:color w:val="000000"/>
          <w:sz w:val="32"/>
          <w:szCs w:val="32"/>
          <w:shd w:val="clear" w:color="auto" w:fill="FFFFFF"/>
        </w:rPr>
      </w:pPr>
    </w:p>
    <w:p>
      <w:pPr>
        <w:keepNext w:val="0"/>
        <w:keepLines w:val="0"/>
        <w:pageBreakBefore w:val="0"/>
        <w:wordWrap/>
        <w:overflowPunct/>
        <w:topLinePunct w:val="0"/>
        <w:bidi w:val="0"/>
        <w:spacing w:line="600" w:lineRule="exact"/>
        <w:ind w:firstLine="640" w:firstLineChars="200"/>
        <w:rPr>
          <w:rFonts w:ascii="仿宋" w:hAnsi="仿宋" w:eastAsia="仿宋" w:cs="仿宋"/>
          <w:color w:val="000000"/>
          <w:sz w:val="32"/>
          <w:szCs w:val="32"/>
          <w:shd w:val="clear" w:color="auto" w:fill="FFFFFF"/>
        </w:rPr>
      </w:pPr>
    </w:p>
    <w:p>
      <w:pPr>
        <w:keepNext w:val="0"/>
        <w:keepLines w:val="0"/>
        <w:pageBreakBefore w:val="0"/>
        <w:wordWrap/>
        <w:overflowPunct/>
        <w:topLinePunct w:val="0"/>
        <w:bidi w:val="0"/>
        <w:spacing w:line="600" w:lineRule="exact"/>
        <w:ind w:firstLine="640" w:firstLineChars="200"/>
        <w:rPr>
          <w:rFonts w:ascii="仿宋" w:hAnsi="仿宋" w:eastAsia="仿宋" w:cs="仿宋"/>
          <w:color w:val="000000"/>
          <w:sz w:val="32"/>
          <w:szCs w:val="32"/>
          <w:shd w:val="clear" w:color="auto" w:fill="FFFFFF"/>
        </w:rPr>
      </w:pPr>
    </w:p>
    <w:p>
      <w:pPr>
        <w:keepNext w:val="0"/>
        <w:keepLines w:val="0"/>
        <w:pageBreakBefore w:val="0"/>
        <w:wordWrap/>
        <w:overflowPunct/>
        <w:topLinePunct w:val="0"/>
        <w:bidi w:val="0"/>
        <w:spacing w:line="600" w:lineRule="exact"/>
        <w:ind w:firstLine="640" w:firstLineChars="200"/>
        <w:rPr>
          <w:rFonts w:ascii="仿宋" w:hAnsi="仿宋" w:eastAsia="仿宋" w:cs="仿宋"/>
          <w:color w:val="000000"/>
          <w:sz w:val="32"/>
          <w:szCs w:val="32"/>
          <w:shd w:val="clear" w:color="auto" w:fill="FFFFFF"/>
        </w:rPr>
      </w:pPr>
    </w:p>
    <w:p>
      <w:pPr>
        <w:keepNext w:val="0"/>
        <w:keepLines w:val="0"/>
        <w:pageBreakBefore w:val="0"/>
        <w:wordWrap/>
        <w:overflowPunct/>
        <w:topLinePunct w:val="0"/>
        <w:bidi w:val="0"/>
        <w:spacing w:line="600" w:lineRule="exact"/>
        <w:ind w:firstLine="640" w:firstLineChars="200"/>
        <w:rPr>
          <w:rFonts w:ascii="仿宋" w:hAnsi="仿宋" w:eastAsia="仿宋" w:cs="仿宋"/>
          <w:color w:val="000000"/>
          <w:sz w:val="32"/>
          <w:szCs w:val="32"/>
          <w:shd w:val="clear" w:color="auto" w:fill="FFFFFF"/>
        </w:rPr>
      </w:pPr>
    </w:p>
    <w:p>
      <w:pPr>
        <w:keepNext w:val="0"/>
        <w:keepLines w:val="0"/>
        <w:pageBreakBefore w:val="0"/>
        <w:wordWrap/>
        <w:overflowPunct/>
        <w:topLinePunct w:val="0"/>
        <w:bidi w:val="0"/>
        <w:spacing w:line="600" w:lineRule="exact"/>
        <w:ind w:firstLine="640" w:firstLineChars="200"/>
        <w:rPr>
          <w:rFonts w:ascii="仿宋" w:hAnsi="仿宋" w:eastAsia="仿宋" w:cs="仿宋"/>
          <w:color w:val="000000"/>
          <w:sz w:val="32"/>
          <w:szCs w:val="32"/>
          <w:shd w:val="clear" w:color="auto" w:fill="FFFFFF"/>
        </w:rPr>
      </w:pPr>
    </w:p>
    <w:p>
      <w:pPr>
        <w:keepNext w:val="0"/>
        <w:keepLines w:val="0"/>
        <w:pageBreakBefore w:val="0"/>
        <w:wordWrap/>
        <w:overflowPunct/>
        <w:topLinePunct w:val="0"/>
        <w:bidi w:val="0"/>
        <w:spacing w:line="600" w:lineRule="exact"/>
        <w:ind w:firstLine="640" w:firstLineChars="200"/>
        <w:rPr>
          <w:rFonts w:ascii="仿宋" w:hAnsi="仿宋" w:eastAsia="仿宋" w:cs="仿宋"/>
          <w:color w:val="000000"/>
          <w:sz w:val="32"/>
          <w:szCs w:val="32"/>
          <w:shd w:val="clear" w:color="auto" w:fill="FFFFFF"/>
        </w:rPr>
      </w:pPr>
    </w:p>
    <w:p>
      <w:pPr>
        <w:keepNext w:val="0"/>
        <w:keepLines w:val="0"/>
        <w:pageBreakBefore w:val="0"/>
        <w:widowControl/>
        <w:wordWrap/>
        <w:overflowPunct/>
        <w:topLinePunct w:val="0"/>
        <w:bidi w:val="0"/>
        <w:spacing w:line="600" w:lineRule="exact"/>
        <w:rPr>
          <w:rFonts w:ascii="方正小标宋简体" w:hAnsi="方正小标宋简体" w:eastAsia="方正小标宋简体" w:cs="方正小标宋简体"/>
          <w:b/>
          <w:bCs/>
          <w:color w:val="333333"/>
          <w:sz w:val="30"/>
          <w:szCs w:val="30"/>
        </w:rPr>
      </w:pPr>
    </w:p>
    <w:p>
      <w:pPr>
        <w:keepNext w:val="0"/>
        <w:keepLines w:val="0"/>
        <w:pageBreakBefore w:val="0"/>
        <w:widowControl/>
        <w:wordWrap/>
        <w:overflowPunct/>
        <w:topLinePunct w:val="0"/>
        <w:bidi w:val="0"/>
        <w:spacing w:line="600" w:lineRule="exact"/>
        <w:rPr>
          <w:rFonts w:ascii="方正小标宋简体" w:hAnsi="方正小标宋简体" w:eastAsia="方正小标宋简体" w:cs="方正小标宋简体"/>
          <w:b/>
          <w:bCs/>
          <w:color w:val="333333"/>
          <w:sz w:val="30"/>
          <w:szCs w:val="30"/>
        </w:rPr>
      </w:pPr>
    </w:p>
    <w:p>
      <w:pPr>
        <w:keepNext w:val="0"/>
        <w:keepLines w:val="0"/>
        <w:pageBreakBefore w:val="0"/>
        <w:wordWrap/>
        <w:overflowPunct/>
        <w:topLinePunct w:val="0"/>
        <w:bidi w:val="0"/>
        <w:adjustRightInd w:val="0"/>
        <w:snapToGrid w:val="0"/>
        <w:spacing w:line="600" w:lineRule="exact"/>
        <w:jc w:val="center"/>
        <w:rPr>
          <w:rFonts w:hint="eastAsia" w:ascii="方正小标宋简体" w:hAnsi="黑体" w:eastAsia="方正小标宋简体"/>
          <w:sz w:val="44"/>
          <w:szCs w:val="36"/>
        </w:rPr>
      </w:pPr>
      <w:r>
        <w:rPr>
          <w:rFonts w:hint="eastAsia" w:ascii="方正小标宋简体" w:hAnsi="黑体" w:eastAsia="方正小标宋简体"/>
          <w:sz w:val="44"/>
          <w:szCs w:val="36"/>
        </w:rPr>
        <w:t>四川天玖投资有限责任公司</w:t>
      </w:r>
    </w:p>
    <w:p>
      <w:pPr>
        <w:keepNext w:val="0"/>
        <w:keepLines w:val="0"/>
        <w:pageBreakBefore w:val="0"/>
        <w:wordWrap/>
        <w:overflowPunct/>
        <w:topLinePunct w:val="0"/>
        <w:bidi w:val="0"/>
        <w:adjustRightInd w:val="0"/>
        <w:snapToGrid w:val="0"/>
        <w:spacing w:line="600" w:lineRule="exact"/>
        <w:jc w:val="center"/>
        <w:rPr>
          <w:rFonts w:ascii="方正小标宋简体" w:hAnsi="黑体" w:eastAsia="方正小标宋简体"/>
          <w:sz w:val="44"/>
          <w:szCs w:val="36"/>
        </w:rPr>
      </w:pPr>
      <w:r>
        <w:rPr>
          <w:rFonts w:hint="eastAsia" w:ascii="方正小标宋简体" w:hAnsi="黑体" w:eastAsia="方正小标宋简体"/>
          <w:sz w:val="44"/>
          <w:szCs w:val="36"/>
        </w:rPr>
        <w:t>202</w:t>
      </w:r>
      <w:r>
        <w:rPr>
          <w:rFonts w:hint="eastAsia" w:ascii="方正小标宋简体" w:hAnsi="黑体" w:eastAsia="方正小标宋简体"/>
          <w:sz w:val="44"/>
          <w:szCs w:val="36"/>
          <w:lang w:val="en-US" w:eastAsia="zh-CN"/>
        </w:rPr>
        <w:t>1</w:t>
      </w:r>
      <w:r>
        <w:rPr>
          <w:rFonts w:hint="eastAsia" w:ascii="方正小标宋简体" w:hAnsi="黑体" w:eastAsia="方正小标宋简体"/>
          <w:sz w:val="44"/>
          <w:szCs w:val="36"/>
        </w:rPr>
        <w:t>年度财务等重大信息</w:t>
      </w:r>
    </w:p>
    <w:p>
      <w:pPr>
        <w:keepNext w:val="0"/>
        <w:keepLines w:val="0"/>
        <w:pageBreakBefore w:val="0"/>
        <w:wordWrap/>
        <w:overflowPunct/>
        <w:topLinePunct w:val="0"/>
        <w:bidi w:val="0"/>
        <w:spacing w:line="600" w:lineRule="exact"/>
        <w:ind w:firstLine="640" w:firstLineChars="200"/>
        <w:rPr>
          <w:rFonts w:ascii="黑体" w:hAnsi="黑体" w:eastAsia="黑体"/>
          <w:sz w:val="32"/>
          <w:szCs w:val="32"/>
        </w:rPr>
      </w:pPr>
    </w:p>
    <w:p>
      <w:pPr>
        <w:keepNext w:val="0"/>
        <w:keepLines w:val="0"/>
        <w:pageBreakBefore w:val="0"/>
        <w:widowControl/>
        <w:kinsoku/>
        <w:wordWrap/>
        <w:overflowPunct/>
        <w:topLinePunct w:val="0"/>
        <w:autoSpaceDE/>
        <w:autoSpaceDN/>
        <w:bidi w:val="0"/>
        <w:adjustRightInd/>
        <w:snapToGrid/>
        <w:spacing w:line="600" w:lineRule="exact"/>
        <w:ind w:firstLine="640" w:firstLineChars="200"/>
        <w:jc w:val="left"/>
        <w:textAlignment w:val="auto"/>
        <w:rPr>
          <w:rFonts w:hint="eastAsia" w:ascii="黑体" w:hAnsi="黑体" w:eastAsia="黑体" w:cs="黑体"/>
          <w:b w:val="0"/>
          <w:bCs w:val="0"/>
          <w:sz w:val="32"/>
          <w:szCs w:val="32"/>
          <w:lang w:eastAsia="zh-CN"/>
        </w:rPr>
      </w:pPr>
      <w:r>
        <w:rPr>
          <w:rFonts w:hint="eastAsia" w:ascii="黑体" w:hAnsi="黑体" w:eastAsia="黑体" w:cs="黑体"/>
          <w:b w:val="0"/>
          <w:bCs w:val="0"/>
          <w:sz w:val="32"/>
          <w:szCs w:val="32"/>
        </w:rPr>
        <w:t>一、企业基本情况</w:t>
      </w:r>
      <w:r>
        <w:rPr>
          <w:rFonts w:hint="eastAsia" w:ascii="仿宋_GB2312" w:hAnsi="仿宋_GB2312" w:eastAsia="仿宋_GB2312" w:cs="仿宋_GB2312"/>
          <w:b w:val="0"/>
          <w:bCs w:val="0"/>
          <w:sz w:val="32"/>
          <w:szCs w:val="32"/>
          <w:lang w:val="en-US" w:eastAsia="zh-CN" w:bidi="ar"/>
        </w:rPr>
        <w:t xml:space="preserve"> </w:t>
      </w:r>
    </w:p>
    <w:p>
      <w:pPr>
        <w:keepNext w:val="0"/>
        <w:keepLines w:val="0"/>
        <w:pageBreakBefore w:val="0"/>
        <w:widowControl/>
        <w:kinsoku/>
        <w:wordWrap/>
        <w:overflowPunct/>
        <w:topLinePunct w:val="0"/>
        <w:autoSpaceDE/>
        <w:autoSpaceDN/>
        <w:bidi w:val="0"/>
        <w:adjustRightInd/>
        <w:snapToGrid/>
        <w:spacing w:line="600" w:lineRule="exact"/>
        <w:ind w:firstLine="640" w:firstLineChars="200"/>
        <w:jc w:val="left"/>
        <w:textAlignment w:val="auto"/>
        <w:rPr>
          <w:rFonts w:hint="eastAsia" w:ascii="仿宋_GB2312" w:hAnsi="仿宋_GB2312" w:eastAsia="仿宋_GB2312" w:cs="仿宋_GB2312"/>
          <w:sz w:val="32"/>
          <w:szCs w:val="32"/>
          <w:lang w:eastAsia="zh-CN" w:bidi="ar"/>
        </w:rPr>
      </w:pPr>
      <w:r>
        <w:rPr>
          <w:rFonts w:hint="eastAsia" w:ascii="仿宋_GB2312" w:hAnsi="仿宋_GB2312" w:eastAsia="仿宋_GB2312" w:cs="仿宋_GB2312"/>
          <w:sz w:val="32"/>
          <w:szCs w:val="32"/>
          <w:lang w:bidi="ar"/>
        </w:rPr>
        <w:t>中文名称：四川天玖投资有限责任公司    </w:t>
      </w:r>
    </w:p>
    <w:p>
      <w:pPr>
        <w:keepNext w:val="0"/>
        <w:keepLines w:val="0"/>
        <w:pageBreakBefore w:val="0"/>
        <w:widowControl/>
        <w:kinsoku/>
        <w:wordWrap/>
        <w:overflowPunct/>
        <w:topLinePunct w:val="0"/>
        <w:autoSpaceDE/>
        <w:autoSpaceDN/>
        <w:bidi w:val="0"/>
        <w:adjustRightInd/>
        <w:snapToGrid/>
        <w:spacing w:line="600" w:lineRule="exact"/>
        <w:ind w:firstLine="640" w:firstLineChars="200"/>
        <w:jc w:val="left"/>
        <w:textAlignment w:val="auto"/>
        <w:rPr>
          <w:rFonts w:hint="eastAsia" w:ascii="仿宋_GB2312" w:hAnsi="仿宋_GB2312" w:eastAsia="仿宋_GB2312" w:cs="仿宋_GB2312"/>
          <w:sz w:val="32"/>
          <w:szCs w:val="32"/>
          <w:lang w:val="en-US" w:eastAsia="zh-CN" w:bidi="ar"/>
        </w:rPr>
      </w:pPr>
      <w:r>
        <w:rPr>
          <w:rFonts w:hint="eastAsia" w:ascii="仿宋_GB2312" w:hAnsi="仿宋_GB2312" w:eastAsia="仿宋_GB2312" w:cs="仿宋_GB2312"/>
          <w:sz w:val="32"/>
          <w:szCs w:val="32"/>
          <w:lang w:eastAsia="zh-CN" w:bidi="ar"/>
        </w:rPr>
        <w:t>简</w:t>
      </w:r>
      <w:r>
        <w:rPr>
          <w:rFonts w:hint="eastAsia" w:ascii="仿宋_GB2312" w:hAnsi="仿宋_GB2312" w:eastAsia="仿宋_GB2312" w:cs="仿宋_GB2312"/>
          <w:sz w:val="32"/>
          <w:szCs w:val="32"/>
          <w:lang w:val="en-US" w:eastAsia="zh-CN" w:bidi="ar"/>
        </w:rPr>
        <w:t xml:space="preserve">    </w:t>
      </w:r>
      <w:r>
        <w:rPr>
          <w:rFonts w:hint="eastAsia" w:ascii="仿宋_GB2312" w:hAnsi="仿宋_GB2312" w:eastAsia="仿宋_GB2312" w:cs="仿宋_GB2312"/>
          <w:sz w:val="32"/>
          <w:szCs w:val="32"/>
          <w:lang w:bidi="ar"/>
        </w:rPr>
        <w:t>称：</w:t>
      </w:r>
      <w:r>
        <w:rPr>
          <w:rFonts w:hint="eastAsia" w:ascii="仿宋_GB2312" w:hAnsi="仿宋_GB2312" w:eastAsia="仿宋_GB2312" w:cs="仿宋_GB2312"/>
          <w:sz w:val="32"/>
          <w:szCs w:val="32"/>
          <w:lang w:val="en-US" w:eastAsia="zh-CN" w:bidi="ar"/>
        </w:rPr>
        <w:t>四川天玖</w:t>
      </w:r>
    </w:p>
    <w:p>
      <w:pPr>
        <w:pStyle w:val="4"/>
        <w:keepNext w:val="0"/>
        <w:keepLines w:val="0"/>
        <w:pageBreakBefore w:val="0"/>
        <w:kinsoku/>
        <w:wordWrap/>
        <w:overflowPunct/>
        <w:topLinePunct w:val="0"/>
        <w:autoSpaceDE/>
        <w:autoSpaceDN/>
        <w:bidi w:val="0"/>
        <w:adjustRightInd/>
        <w:snapToGrid/>
        <w:spacing w:line="600" w:lineRule="exact"/>
        <w:ind w:firstLine="640" w:firstLineChars="200"/>
        <w:jc w:val="left"/>
        <w:textAlignment w:val="auto"/>
        <w:rPr>
          <w:rFonts w:hint="default" w:ascii="仿宋_GB2312" w:hAnsi="仿宋_GB2312" w:eastAsia="仿宋_GB2312" w:cs="仿宋_GB2312"/>
          <w:sz w:val="32"/>
          <w:szCs w:val="32"/>
          <w:lang w:val="en-US" w:eastAsia="zh-CN" w:bidi="ar"/>
        </w:rPr>
      </w:pPr>
      <w:r>
        <w:rPr>
          <w:rFonts w:hint="eastAsia" w:ascii="仿宋_GB2312" w:hAnsi="仿宋_GB2312" w:eastAsia="仿宋_GB2312" w:cs="仿宋_GB2312"/>
          <w:sz w:val="32"/>
          <w:szCs w:val="32"/>
          <w:lang w:eastAsia="zh-CN" w:bidi="ar"/>
        </w:rPr>
        <w:t>法定代表</w:t>
      </w:r>
      <w:r>
        <w:rPr>
          <w:rFonts w:hint="eastAsia" w:ascii="仿宋_GB2312" w:hAnsi="仿宋_GB2312" w:eastAsia="仿宋_GB2312" w:cs="仿宋_GB2312"/>
          <w:sz w:val="32"/>
          <w:szCs w:val="32"/>
          <w:lang w:val="en-US" w:eastAsia="zh-CN" w:bidi="ar"/>
        </w:rPr>
        <w:t>人</w:t>
      </w:r>
      <w:r>
        <w:rPr>
          <w:rFonts w:hint="eastAsia" w:ascii="仿宋_GB2312" w:hAnsi="仿宋_GB2312" w:eastAsia="仿宋_GB2312" w:cs="仿宋_GB2312"/>
          <w:sz w:val="32"/>
          <w:szCs w:val="32"/>
          <w:lang w:eastAsia="zh-CN" w:bidi="ar"/>
        </w:rPr>
        <w:t>：</w:t>
      </w:r>
      <w:r>
        <w:rPr>
          <w:rFonts w:hint="eastAsia" w:ascii="仿宋_GB2312" w:hAnsi="仿宋_GB2312" w:eastAsia="仿宋_GB2312" w:cs="仿宋_GB2312"/>
          <w:sz w:val="32"/>
          <w:szCs w:val="32"/>
          <w:lang w:val="en-US" w:eastAsia="zh-CN" w:bidi="ar"/>
        </w:rPr>
        <w:t>牛彦</w:t>
      </w:r>
    </w:p>
    <w:p>
      <w:pPr>
        <w:pStyle w:val="4"/>
        <w:keepNext w:val="0"/>
        <w:keepLines w:val="0"/>
        <w:pageBreakBefore w:val="0"/>
        <w:kinsoku/>
        <w:wordWrap/>
        <w:overflowPunct/>
        <w:topLinePunct w:val="0"/>
        <w:autoSpaceDE/>
        <w:autoSpaceDN/>
        <w:bidi w:val="0"/>
        <w:adjustRightInd/>
        <w:snapToGrid/>
        <w:spacing w:line="600" w:lineRule="exact"/>
        <w:ind w:firstLine="640" w:firstLineChars="200"/>
        <w:jc w:val="left"/>
        <w:textAlignment w:val="auto"/>
        <w:rPr>
          <w:rFonts w:hint="eastAsia" w:ascii="仿宋_GB2312" w:hAnsi="仿宋_GB2312" w:eastAsia="仿宋_GB2312" w:cs="仿宋_GB2312"/>
          <w:sz w:val="32"/>
          <w:szCs w:val="32"/>
          <w:lang w:val="en-US" w:eastAsia="zh-CN" w:bidi="ar"/>
        </w:rPr>
      </w:pPr>
      <w:r>
        <w:rPr>
          <w:rFonts w:hint="eastAsia" w:ascii="仿宋_GB2312" w:hAnsi="仿宋_GB2312" w:eastAsia="仿宋_GB2312" w:cs="仿宋_GB2312"/>
          <w:sz w:val="32"/>
          <w:szCs w:val="32"/>
          <w:lang w:bidi="ar"/>
        </w:rPr>
        <w:t>股东名称：</w:t>
      </w:r>
      <w:r>
        <w:rPr>
          <w:rFonts w:hint="eastAsia" w:ascii="仿宋_GB2312" w:hAnsi="仿宋_GB2312" w:eastAsia="仿宋_GB2312" w:cs="仿宋_GB2312"/>
          <w:sz w:val="32"/>
          <w:szCs w:val="32"/>
          <w:lang w:val="en-US" w:eastAsia="zh-CN" w:bidi="ar"/>
        </w:rPr>
        <w:t>上海荣大投资管理有限公司</w:t>
      </w:r>
    </w:p>
    <w:p>
      <w:pPr>
        <w:pStyle w:val="4"/>
        <w:keepNext w:val="0"/>
        <w:keepLines w:val="0"/>
        <w:pageBreakBefore w:val="0"/>
        <w:kinsoku/>
        <w:wordWrap/>
        <w:overflowPunct/>
        <w:topLinePunct w:val="0"/>
        <w:autoSpaceDE/>
        <w:autoSpaceDN/>
        <w:bidi w:val="0"/>
        <w:adjustRightInd/>
        <w:snapToGrid/>
        <w:spacing w:line="600" w:lineRule="exact"/>
        <w:ind w:firstLine="640" w:firstLineChars="200"/>
        <w:jc w:val="left"/>
        <w:textAlignment w:val="auto"/>
        <w:rPr>
          <w:rFonts w:hint="eastAsia" w:ascii="仿宋_GB2312" w:hAnsi="仿宋_GB2312" w:eastAsia="仿宋_GB2312" w:cs="仿宋_GB2312"/>
          <w:sz w:val="32"/>
          <w:szCs w:val="32"/>
          <w:lang w:eastAsia="zh-CN" w:bidi="ar"/>
        </w:rPr>
      </w:pPr>
      <w:r>
        <w:rPr>
          <w:rFonts w:hint="eastAsia" w:ascii="仿宋_GB2312" w:hAnsi="仿宋_GB2312" w:eastAsia="仿宋_GB2312" w:cs="仿宋_GB2312"/>
          <w:sz w:val="32"/>
          <w:szCs w:val="32"/>
          <w:lang w:bidi="ar"/>
        </w:rPr>
        <w:t>注册地址：成都市青羊区金凤路8号附3号</w:t>
      </w:r>
    </w:p>
    <w:p>
      <w:pPr>
        <w:pStyle w:val="4"/>
        <w:keepNext w:val="0"/>
        <w:keepLines w:val="0"/>
        <w:pageBreakBefore w:val="0"/>
        <w:kinsoku/>
        <w:wordWrap/>
        <w:overflowPunct/>
        <w:topLinePunct w:val="0"/>
        <w:autoSpaceDE/>
        <w:autoSpaceDN/>
        <w:bidi w:val="0"/>
        <w:adjustRightInd/>
        <w:snapToGrid/>
        <w:spacing w:line="600" w:lineRule="exact"/>
        <w:ind w:firstLine="640" w:firstLineChars="200"/>
        <w:jc w:val="left"/>
        <w:textAlignment w:val="auto"/>
        <w:rPr>
          <w:rFonts w:hint="eastAsia" w:ascii="仿宋_GB2312" w:hAnsi="仿宋_GB2312" w:eastAsia="仿宋_GB2312" w:cs="仿宋_GB2312"/>
          <w:sz w:val="32"/>
          <w:szCs w:val="32"/>
          <w:lang w:eastAsia="zh-CN" w:bidi="ar"/>
        </w:rPr>
      </w:pPr>
      <w:r>
        <w:rPr>
          <w:rFonts w:hint="eastAsia" w:ascii="仿宋_GB2312" w:hAnsi="仿宋_GB2312" w:eastAsia="仿宋_GB2312" w:cs="仿宋_GB2312"/>
          <w:sz w:val="32"/>
          <w:szCs w:val="32"/>
          <w:lang w:bidi="ar"/>
        </w:rPr>
        <w:t>经营范围：项目投资及咨询服务（不得从事非法集资，吸收公众资金等金融活动）；重组、并购、策划、管理咨询服务。（依法须经批准的项目，经相关部门批准后方可开展经营活动）</w:t>
      </w:r>
    </w:p>
    <w:p>
      <w:pPr>
        <w:pStyle w:val="4"/>
        <w:keepNext w:val="0"/>
        <w:keepLines w:val="0"/>
        <w:pageBreakBefore w:val="0"/>
        <w:kinsoku/>
        <w:wordWrap/>
        <w:overflowPunct/>
        <w:topLinePunct w:val="0"/>
        <w:autoSpaceDE/>
        <w:autoSpaceDN/>
        <w:bidi w:val="0"/>
        <w:adjustRightInd/>
        <w:snapToGrid/>
        <w:spacing w:line="600" w:lineRule="exact"/>
        <w:ind w:firstLine="640" w:firstLineChars="200"/>
        <w:jc w:val="left"/>
        <w:textAlignment w:val="auto"/>
        <w:rPr>
          <w:rFonts w:hint="default" w:ascii="仿宋_GB2312" w:hAnsi="仿宋_GB2312" w:eastAsia="仿宋_GB2312" w:cs="仿宋_GB2312"/>
          <w:sz w:val="32"/>
          <w:szCs w:val="32"/>
          <w:lang w:val="en-US" w:eastAsia="zh-CN" w:bidi="ar"/>
        </w:rPr>
      </w:pPr>
      <w:r>
        <w:rPr>
          <w:rFonts w:hint="eastAsia" w:ascii="仿宋_GB2312" w:hAnsi="仿宋_GB2312" w:eastAsia="仿宋_GB2312" w:cs="仿宋_GB2312"/>
          <w:sz w:val="32"/>
          <w:szCs w:val="32"/>
          <w:lang w:bidi="ar"/>
        </w:rPr>
        <w:t>办公地址：</w:t>
      </w:r>
      <w:r>
        <w:rPr>
          <w:rFonts w:hint="eastAsia" w:ascii="仿宋_GB2312" w:hAnsi="仿宋_GB2312" w:eastAsia="仿宋_GB2312" w:cs="仿宋_GB2312"/>
          <w:sz w:val="32"/>
          <w:szCs w:val="32"/>
          <w:lang w:val="en-US" w:eastAsia="zh-CN" w:bidi="ar"/>
        </w:rPr>
        <w:t>山西省太原市并州南路27号</w:t>
      </w:r>
    </w:p>
    <w:p>
      <w:pPr>
        <w:pStyle w:val="4"/>
        <w:keepNext w:val="0"/>
        <w:keepLines w:val="0"/>
        <w:pageBreakBefore w:val="0"/>
        <w:kinsoku/>
        <w:wordWrap/>
        <w:overflowPunct/>
        <w:topLinePunct w:val="0"/>
        <w:autoSpaceDE/>
        <w:autoSpaceDN/>
        <w:bidi w:val="0"/>
        <w:adjustRightInd/>
        <w:snapToGrid/>
        <w:spacing w:line="600" w:lineRule="exact"/>
        <w:ind w:firstLine="640" w:firstLineChars="200"/>
        <w:jc w:val="left"/>
        <w:textAlignment w:val="auto"/>
        <w:rPr>
          <w:rFonts w:hint="default" w:ascii="仿宋_GB2312" w:hAnsi="仿宋_GB2312" w:eastAsia="仿宋_GB2312" w:cs="仿宋_GB2312"/>
          <w:sz w:val="32"/>
          <w:szCs w:val="32"/>
          <w:lang w:val="en-US" w:eastAsia="zh-CN" w:bidi="ar"/>
        </w:rPr>
      </w:pPr>
      <w:r>
        <w:rPr>
          <w:rFonts w:hint="eastAsia" w:ascii="仿宋_GB2312" w:hAnsi="仿宋_GB2312" w:eastAsia="仿宋_GB2312" w:cs="仿宋_GB2312"/>
          <w:sz w:val="32"/>
          <w:szCs w:val="32"/>
          <w:lang w:bidi="ar"/>
        </w:rPr>
        <w:t>邮政编码：</w:t>
      </w:r>
      <w:r>
        <w:rPr>
          <w:rFonts w:hint="eastAsia" w:ascii="仿宋_GB2312" w:hAnsi="仿宋_GB2312" w:eastAsia="仿宋_GB2312" w:cs="仿宋_GB2312"/>
          <w:sz w:val="32"/>
          <w:szCs w:val="32"/>
          <w:lang w:val="en-US" w:eastAsia="zh-CN" w:bidi="ar"/>
        </w:rPr>
        <w:t>610031</w:t>
      </w:r>
    </w:p>
    <w:p>
      <w:pPr>
        <w:keepNext w:val="0"/>
        <w:keepLines w:val="0"/>
        <w:pageBreakBefore w:val="0"/>
        <w:wordWrap/>
        <w:overflowPunct/>
        <w:topLinePunct w:val="0"/>
        <w:bidi w:val="0"/>
        <w:spacing w:line="600" w:lineRule="exact"/>
        <w:ind w:firstLine="640" w:firstLineChars="200"/>
        <w:rPr>
          <w:rFonts w:hint="eastAsia" w:ascii="仿宋_GB2312" w:hAnsi="仿宋_GB2312" w:eastAsia="仿宋_GB2312" w:cs="仿宋_GB2312"/>
          <w:sz w:val="32"/>
          <w:szCs w:val="32"/>
          <w:lang w:eastAsia="zh-CN" w:bidi="ar"/>
        </w:rPr>
      </w:pPr>
      <w:r>
        <w:rPr>
          <w:rFonts w:hint="eastAsia" w:ascii="仿宋_GB2312" w:hAnsi="仿宋_GB2312" w:eastAsia="仿宋_GB2312" w:cs="仿宋_GB2312"/>
          <w:sz w:val="32"/>
          <w:szCs w:val="32"/>
          <w:lang w:eastAsia="zh-CN" w:bidi="ar"/>
        </w:rPr>
        <w:t>企业简介：</w:t>
      </w:r>
      <w:r>
        <w:rPr>
          <w:rFonts w:hint="eastAsia" w:ascii="仿宋_GB2312" w:hAnsi="仿宋_GB2312" w:eastAsia="仿宋_GB2312" w:cs="仿宋_GB2312"/>
          <w:sz w:val="32"/>
          <w:szCs w:val="32"/>
        </w:rPr>
        <w:t>四川天玖投资有限责任公司成立于2000年10月。注册资本金11</w:t>
      </w:r>
      <w:r>
        <w:rPr>
          <w:rFonts w:hint="eastAsia" w:ascii="仿宋_GB2312" w:hAnsi="仿宋_GB2312" w:eastAsia="仿宋_GB2312" w:cs="仿宋_GB2312"/>
          <w:sz w:val="32"/>
          <w:szCs w:val="32"/>
          <w:lang w:val="en-US" w:eastAsia="zh-CN"/>
        </w:rPr>
        <w:t>亿</w:t>
      </w:r>
      <w:r>
        <w:rPr>
          <w:rFonts w:hint="eastAsia" w:ascii="仿宋_GB2312" w:hAnsi="仿宋_GB2312" w:eastAsia="仿宋_GB2312" w:cs="仿宋_GB2312"/>
          <w:sz w:val="32"/>
          <w:szCs w:val="32"/>
        </w:rPr>
        <w:t>元，注册地为四川成都市青羊区。四川天玖在二级市场、基金投资、股权市场拥有丰富投资经验。是目前市场为数不多包含项目投资及咨询、重组、并购、策划等多种投融资业务的国有全资投资企业，资产规模在省内前列。未来，四川天玖将立足建投集团，为集团在投资并购，二级市场投资等领域发挥更大作用。</w:t>
      </w:r>
    </w:p>
    <w:p>
      <w:pPr>
        <w:pStyle w:val="4"/>
        <w:keepNext w:val="0"/>
        <w:keepLines w:val="0"/>
        <w:pageBreakBefore w:val="0"/>
        <w:wordWrap/>
        <w:overflowPunct/>
        <w:topLinePunct w:val="0"/>
        <w:bidi w:val="0"/>
        <w:spacing w:line="600" w:lineRule="exact"/>
        <w:ind w:firstLine="640" w:firstLineChars="200"/>
        <w:rPr>
          <w:rFonts w:hint="eastAsia" w:ascii="黑体" w:hAnsi="黑体" w:eastAsia="黑体" w:cs="黑体"/>
          <w:b w:val="0"/>
          <w:bCs w:val="0"/>
          <w:sz w:val="32"/>
          <w:szCs w:val="32"/>
          <w:lang w:eastAsia="zh-CN"/>
        </w:rPr>
      </w:pPr>
      <w:r>
        <w:rPr>
          <w:rFonts w:hint="eastAsia" w:ascii="黑体" w:hAnsi="黑体" w:eastAsia="黑体" w:cs="黑体"/>
          <w:b w:val="0"/>
          <w:bCs w:val="0"/>
          <w:sz w:val="32"/>
          <w:szCs w:val="32"/>
        </w:rPr>
        <w:t>二、主要会计数据</w:t>
      </w:r>
      <w:r>
        <w:rPr>
          <w:rFonts w:hint="eastAsia" w:ascii="仿宋_GB2312" w:hAnsi="仿宋_GB2312" w:eastAsia="仿宋_GB2312" w:cs="仿宋_GB2312"/>
          <w:b w:val="0"/>
          <w:bCs w:val="0"/>
          <w:sz w:val="32"/>
          <w:szCs w:val="32"/>
          <w:lang w:val="en-US" w:eastAsia="zh-CN" w:bidi="ar"/>
        </w:rPr>
        <w:t xml:space="preserve"> </w:t>
      </w:r>
    </w:p>
    <w:p>
      <w:pPr>
        <w:pStyle w:val="4"/>
        <w:keepNext w:val="0"/>
        <w:keepLines w:val="0"/>
        <w:pageBreakBefore w:val="0"/>
        <w:wordWrap/>
        <w:overflowPunct/>
        <w:topLinePunct w:val="0"/>
        <w:bidi w:val="0"/>
        <w:spacing w:line="600" w:lineRule="exact"/>
        <w:ind w:firstLine="640" w:firstLineChars="200"/>
        <w:rPr>
          <w:rFonts w:hint="eastAsia" w:ascii="楷体" w:hAnsi="楷体" w:eastAsia="楷体" w:cs="楷体"/>
          <w:szCs w:val="32"/>
        </w:rPr>
      </w:pPr>
      <w:r>
        <w:rPr>
          <w:rFonts w:hint="eastAsia" w:ascii="楷体" w:hAnsi="楷体" w:eastAsia="楷体" w:cs="楷体"/>
          <w:szCs w:val="32"/>
        </w:rPr>
        <w:t>（一）主要会计数据</w:t>
      </w:r>
    </w:p>
    <w:p>
      <w:pPr>
        <w:pStyle w:val="4"/>
        <w:keepNext w:val="0"/>
        <w:keepLines w:val="0"/>
        <w:pageBreakBefore w:val="0"/>
        <w:kinsoku/>
        <w:wordWrap/>
        <w:overflowPunct/>
        <w:topLinePunct w:val="0"/>
        <w:autoSpaceDE/>
        <w:autoSpaceDN/>
        <w:bidi w:val="0"/>
        <w:adjustRightInd/>
        <w:snapToGrid/>
        <w:spacing w:line="600" w:lineRule="exact"/>
        <w:ind w:firstLine="640" w:firstLineChars="200"/>
        <w:jc w:val="left"/>
        <w:textAlignment w:val="auto"/>
        <w:rPr>
          <w:rFonts w:hint="eastAsia" w:ascii="仿宋_GB2312" w:hAnsi="仿宋_GB2312" w:eastAsia="仿宋_GB2312" w:cs="仿宋_GB2312"/>
          <w:sz w:val="32"/>
          <w:szCs w:val="32"/>
          <w:lang w:bidi="ar"/>
        </w:rPr>
      </w:pPr>
      <w:r>
        <w:rPr>
          <w:rFonts w:hint="eastAsia" w:ascii="仿宋_GB2312" w:hAnsi="仿宋_GB2312" w:eastAsia="仿宋_GB2312" w:cs="仿宋_GB2312"/>
          <w:sz w:val="32"/>
          <w:szCs w:val="32"/>
          <w:lang w:bidi="ar"/>
        </w:rPr>
        <w:t>截至202</w:t>
      </w:r>
      <w:r>
        <w:rPr>
          <w:rFonts w:hint="eastAsia" w:ascii="仿宋_GB2312" w:hAnsi="仿宋_GB2312" w:eastAsia="仿宋_GB2312" w:cs="仿宋_GB2312"/>
          <w:sz w:val="32"/>
          <w:szCs w:val="32"/>
          <w:lang w:val="en-US" w:eastAsia="zh-CN" w:bidi="ar"/>
        </w:rPr>
        <w:t>1</w:t>
      </w:r>
      <w:r>
        <w:rPr>
          <w:rFonts w:hint="eastAsia" w:ascii="仿宋_GB2312" w:hAnsi="仿宋_GB2312" w:eastAsia="仿宋_GB2312" w:cs="仿宋_GB2312"/>
          <w:sz w:val="32"/>
          <w:szCs w:val="32"/>
          <w:lang w:bidi="ar"/>
        </w:rPr>
        <w:t>年底，</w:t>
      </w:r>
      <w:r>
        <w:rPr>
          <w:rFonts w:hint="eastAsia" w:ascii="仿宋_GB2312" w:hAnsi="仿宋_GB2312" w:eastAsia="仿宋_GB2312" w:cs="仿宋_GB2312"/>
          <w:sz w:val="32"/>
          <w:szCs w:val="32"/>
          <w:lang w:val="en-US" w:eastAsia="zh-CN" w:bidi="ar"/>
        </w:rPr>
        <w:t>四川天玖</w:t>
      </w:r>
      <w:r>
        <w:rPr>
          <w:rFonts w:hint="eastAsia" w:ascii="仿宋_GB2312" w:hAnsi="仿宋_GB2312" w:eastAsia="仿宋_GB2312" w:cs="仿宋_GB2312"/>
          <w:sz w:val="32"/>
          <w:szCs w:val="32"/>
          <w:lang w:bidi="ar"/>
        </w:rPr>
        <w:t>资产总额</w:t>
      </w:r>
      <w:r>
        <w:rPr>
          <w:rFonts w:hint="eastAsia" w:ascii="仿宋_GB2312" w:hAnsi="仿宋_GB2312" w:eastAsia="仿宋_GB2312" w:cs="仿宋_GB2312"/>
          <w:sz w:val="32"/>
          <w:szCs w:val="32"/>
          <w:lang w:val="en-US" w:eastAsia="zh-CN" w:bidi="ar"/>
        </w:rPr>
        <w:t>111</w:t>
      </w:r>
      <w:r>
        <w:rPr>
          <w:rFonts w:hint="eastAsia" w:ascii="仿宋_GB2312" w:hAnsi="仿宋_GB2312" w:eastAsia="仿宋_GB2312" w:cs="仿宋_GB2312"/>
          <w:kern w:val="2"/>
          <w:sz w:val="32"/>
          <w:szCs w:val="32"/>
          <w:lang w:val="en-US" w:eastAsia="zh-CN" w:bidi="ar-SA"/>
        </w:rPr>
        <w:t>,</w:t>
      </w:r>
      <w:r>
        <w:rPr>
          <w:rFonts w:hint="eastAsia" w:ascii="仿宋_GB2312" w:hAnsi="仿宋_GB2312" w:eastAsia="仿宋_GB2312" w:cs="仿宋_GB2312"/>
          <w:sz w:val="32"/>
          <w:szCs w:val="32"/>
          <w:lang w:val="en-US" w:eastAsia="zh-CN" w:bidi="ar"/>
        </w:rPr>
        <w:t>028.20</w:t>
      </w:r>
      <w:r>
        <w:rPr>
          <w:rFonts w:hint="eastAsia" w:ascii="仿宋_GB2312" w:hAnsi="仿宋_GB2312" w:eastAsia="仿宋_GB2312" w:cs="仿宋_GB2312"/>
          <w:sz w:val="32"/>
          <w:szCs w:val="32"/>
          <w:lang w:bidi="ar"/>
        </w:rPr>
        <w:t>万元，固定资产净值</w:t>
      </w:r>
      <w:r>
        <w:rPr>
          <w:rFonts w:hint="eastAsia" w:ascii="仿宋_GB2312" w:hAnsi="仿宋_GB2312" w:eastAsia="仿宋_GB2312" w:cs="仿宋_GB2312"/>
          <w:sz w:val="32"/>
          <w:szCs w:val="32"/>
          <w:lang w:val="en-US" w:eastAsia="zh-CN" w:bidi="ar"/>
        </w:rPr>
        <w:t>4.40</w:t>
      </w:r>
      <w:r>
        <w:rPr>
          <w:rFonts w:hint="eastAsia" w:ascii="仿宋_GB2312" w:hAnsi="仿宋_GB2312" w:eastAsia="仿宋_GB2312" w:cs="仿宋_GB2312"/>
          <w:sz w:val="32"/>
          <w:szCs w:val="32"/>
          <w:lang w:bidi="ar"/>
        </w:rPr>
        <w:t>万元；负债总额</w:t>
      </w:r>
      <w:r>
        <w:rPr>
          <w:rFonts w:hint="eastAsia" w:ascii="仿宋_GB2312" w:hAnsi="仿宋_GB2312" w:eastAsia="仿宋_GB2312" w:cs="仿宋_GB2312"/>
          <w:sz w:val="32"/>
          <w:szCs w:val="32"/>
          <w:lang w:val="en-US" w:eastAsia="zh-CN" w:bidi="ar"/>
        </w:rPr>
        <w:t>329.30</w:t>
      </w:r>
      <w:r>
        <w:rPr>
          <w:rFonts w:hint="eastAsia" w:ascii="仿宋_GB2312" w:hAnsi="仿宋_GB2312" w:eastAsia="仿宋_GB2312" w:cs="仿宋_GB2312"/>
          <w:sz w:val="32"/>
          <w:szCs w:val="32"/>
          <w:lang w:bidi="ar"/>
        </w:rPr>
        <w:t>万元，其中应交税费</w:t>
      </w:r>
      <w:r>
        <w:rPr>
          <w:rFonts w:hint="eastAsia" w:ascii="仿宋_GB2312" w:hAnsi="仿宋_GB2312" w:eastAsia="仿宋_GB2312" w:cs="仿宋_GB2312"/>
          <w:sz w:val="32"/>
          <w:szCs w:val="32"/>
          <w:lang w:val="en-US" w:eastAsia="zh-CN" w:bidi="ar"/>
        </w:rPr>
        <w:t>182.50</w:t>
      </w:r>
      <w:r>
        <w:rPr>
          <w:rFonts w:hint="eastAsia" w:ascii="仿宋_GB2312" w:hAnsi="仿宋_GB2312" w:eastAsia="仿宋_GB2312" w:cs="仿宋_GB2312"/>
          <w:sz w:val="32"/>
          <w:szCs w:val="32"/>
          <w:lang w:bidi="ar"/>
        </w:rPr>
        <w:t>万元；所有者权益</w:t>
      </w:r>
      <w:r>
        <w:rPr>
          <w:rFonts w:hint="eastAsia" w:ascii="仿宋_GB2312" w:hAnsi="仿宋_GB2312" w:eastAsia="仿宋_GB2312" w:cs="仿宋_GB2312"/>
          <w:sz w:val="32"/>
          <w:szCs w:val="32"/>
          <w:lang w:val="en-US" w:eastAsia="zh-CN" w:bidi="ar"/>
        </w:rPr>
        <w:t>110</w:t>
      </w:r>
      <w:r>
        <w:rPr>
          <w:rFonts w:hint="eastAsia" w:ascii="仿宋_GB2312" w:hAnsi="仿宋_GB2312" w:eastAsia="仿宋_GB2312" w:cs="仿宋_GB2312"/>
          <w:kern w:val="2"/>
          <w:sz w:val="32"/>
          <w:szCs w:val="32"/>
          <w:lang w:val="en-US" w:eastAsia="zh-CN" w:bidi="ar-SA"/>
        </w:rPr>
        <w:t>,</w:t>
      </w:r>
      <w:r>
        <w:rPr>
          <w:rFonts w:hint="eastAsia" w:ascii="仿宋_GB2312" w:hAnsi="仿宋_GB2312" w:eastAsia="仿宋_GB2312" w:cs="仿宋_GB2312"/>
          <w:sz w:val="32"/>
          <w:szCs w:val="32"/>
          <w:lang w:val="en-US" w:eastAsia="zh-CN" w:bidi="ar"/>
        </w:rPr>
        <w:t>698.80</w:t>
      </w:r>
      <w:r>
        <w:rPr>
          <w:rFonts w:hint="eastAsia" w:ascii="仿宋_GB2312" w:hAnsi="仿宋_GB2312" w:eastAsia="仿宋_GB2312" w:cs="仿宋_GB2312"/>
          <w:sz w:val="32"/>
          <w:szCs w:val="32"/>
          <w:lang w:bidi="ar"/>
        </w:rPr>
        <w:t>万元。</w:t>
      </w:r>
      <w:r>
        <w:rPr>
          <w:rFonts w:hint="eastAsia" w:ascii="仿宋_GB2312" w:hAnsi="仿宋_GB2312" w:eastAsia="仿宋_GB2312" w:cs="仿宋_GB2312"/>
          <w:sz w:val="32"/>
          <w:szCs w:val="32"/>
          <w:lang w:bidi="ar"/>
        </w:rPr>
        <w:br w:type="textWrapping"/>
      </w:r>
      <w:r>
        <w:rPr>
          <w:rFonts w:hint="eastAsia" w:ascii="仿宋_GB2312" w:hAnsi="仿宋_GB2312" w:eastAsia="仿宋_GB2312" w:cs="仿宋_GB2312"/>
          <w:sz w:val="32"/>
          <w:szCs w:val="32"/>
          <w:lang w:bidi="ar"/>
        </w:rPr>
        <w:t>    202</w:t>
      </w:r>
      <w:r>
        <w:rPr>
          <w:rFonts w:hint="eastAsia" w:ascii="仿宋_GB2312" w:hAnsi="仿宋_GB2312" w:eastAsia="仿宋_GB2312" w:cs="仿宋_GB2312"/>
          <w:sz w:val="32"/>
          <w:szCs w:val="32"/>
          <w:lang w:val="en-US" w:eastAsia="zh-CN" w:bidi="ar"/>
        </w:rPr>
        <w:t>1</w:t>
      </w:r>
      <w:r>
        <w:rPr>
          <w:rFonts w:hint="eastAsia" w:ascii="仿宋_GB2312" w:hAnsi="仿宋_GB2312" w:eastAsia="仿宋_GB2312" w:cs="仿宋_GB2312"/>
          <w:sz w:val="32"/>
          <w:szCs w:val="32"/>
          <w:lang w:bidi="ar"/>
        </w:rPr>
        <w:t>年实现营业收入</w:t>
      </w:r>
      <w:r>
        <w:rPr>
          <w:rFonts w:hint="eastAsia" w:ascii="仿宋_GB2312" w:hAnsi="仿宋_GB2312" w:eastAsia="仿宋_GB2312" w:cs="仿宋_GB2312"/>
          <w:sz w:val="32"/>
          <w:szCs w:val="32"/>
          <w:lang w:val="en-US" w:eastAsia="zh-CN" w:bidi="ar"/>
        </w:rPr>
        <w:t>750.20</w:t>
      </w:r>
      <w:r>
        <w:rPr>
          <w:rFonts w:hint="eastAsia" w:ascii="仿宋_GB2312" w:hAnsi="仿宋_GB2312" w:eastAsia="仿宋_GB2312" w:cs="仿宋_GB2312"/>
          <w:sz w:val="32"/>
          <w:szCs w:val="32"/>
          <w:lang w:bidi="ar"/>
        </w:rPr>
        <w:t>万元；发生销售费用</w:t>
      </w:r>
      <w:r>
        <w:rPr>
          <w:rFonts w:hint="eastAsia" w:ascii="仿宋_GB2312" w:hAnsi="仿宋_GB2312" w:eastAsia="仿宋_GB2312" w:cs="仿宋_GB2312"/>
          <w:sz w:val="32"/>
          <w:szCs w:val="32"/>
          <w:lang w:val="en-US" w:eastAsia="zh-CN" w:bidi="ar"/>
        </w:rPr>
        <w:t>0</w:t>
      </w:r>
      <w:r>
        <w:rPr>
          <w:rFonts w:hint="eastAsia" w:ascii="仿宋_GB2312" w:hAnsi="仿宋_GB2312" w:eastAsia="仿宋_GB2312" w:cs="仿宋_GB2312"/>
          <w:sz w:val="32"/>
          <w:szCs w:val="32"/>
          <w:lang w:bidi="ar"/>
        </w:rPr>
        <w:t>万元，管理费用299,603.67万元，财务费用</w:t>
      </w:r>
      <w:r>
        <w:rPr>
          <w:rFonts w:hint="eastAsia" w:ascii="仿宋_GB2312" w:hAnsi="仿宋_GB2312" w:eastAsia="仿宋_GB2312" w:cs="仿宋_GB2312"/>
          <w:sz w:val="32"/>
          <w:szCs w:val="32"/>
          <w:lang w:val="en-US" w:eastAsia="zh-CN" w:bidi="ar"/>
        </w:rPr>
        <w:t>-437.90</w:t>
      </w:r>
      <w:r>
        <w:rPr>
          <w:rFonts w:hint="eastAsia" w:ascii="仿宋_GB2312" w:hAnsi="仿宋_GB2312" w:eastAsia="仿宋_GB2312" w:cs="仿宋_GB2312"/>
          <w:sz w:val="32"/>
          <w:szCs w:val="32"/>
          <w:lang w:bidi="ar"/>
        </w:rPr>
        <w:t>万元；实现利润总额</w:t>
      </w:r>
      <w:r>
        <w:rPr>
          <w:rFonts w:hint="eastAsia" w:ascii="仿宋_GB2312" w:hAnsi="仿宋_GB2312" w:eastAsia="仿宋_GB2312" w:cs="仿宋_GB2312"/>
          <w:sz w:val="32"/>
          <w:szCs w:val="32"/>
          <w:lang w:val="en-US" w:eastAsia="zh-CN" w:bidi="ar"/>
        </w:rPr>
        <w:t>1,864.10</w:t>
      </w:r>
      <w:r>
        <w:rPr>
          <w:rFonts w:hint="eastAsia" w:ascii="仿宋_GB2312" w:hAnsi="仿宋_GB2312" w:eastAsia="仿宋_GB2312" w:cs="仿宋_GB2312"/>
          <w:sz w:val="32"/>
          <w:szCs w:val="32"/>
          <w:lang w:bidi="ar"/>
        </w:rPr>
        <w:t>万元，净利润</w:t>
      </w:r>
      <w:r>
        <w:rPr>
          <w:rFonts w:hint="eastAsia" w:ascii="仿宋_GB2312" w:hAnsi="仿宋_GB2312" w:eastAsia="仿宋_GB2312" w:cs="仿宋_GB2312"/>
          <w:sz w:val="32"/>
          <w:szCs w:val="32"/>
          <w:lang w:val="en-US" w:eastAsia="zh-CN" w:bidi="ar"/>
        </w:rPr>
        <w:t>1</w:t>
      </w:r>
      <w:r>
        <w:rPr>
          <w:rFonts w:hint="eastAsia" w:ascii="仿宋_GB2312" w:hAnsi="仿宋_GB2312" w:eastAsia="仿宋_GB2312" w:cs="仿宋_GB2312"/>
          <w:kern w:val="2"/>
          <w:sz w:val="32"/>
          <w:szCs w:val="32"/>
          <w:lang w:val="en-US" w:eastAsia="zh-CN" w:bidi="ar-SA"/>
        </w:rPr>
        <w:t>,</w:t>
      </w:r>
      <w:r>
        <w:rPr>
          <w:rFonts w:hint="eastAsia" w:ascii="仿宋_GB2312" w:hAnsi="仿宋_GB2312" w:eastAsia="仿宋_GB2312" w:cs="仿宋_GB2312"/>
          <w:sz w:val="32"/>
          <w:szCs w:val="32"/>
          <w:lang w:val="en-US" w:eastAsia="zh-CN" w:bidi="ar"/>
        </w:rPr>
        <w:t>649.30</w:t>
      </w:r>
      <w:r>
        <w:rPr>
          <w:rFonts w:hint="eastAsia" w:ascii="仿宋_GB2312" w:hAnsi="仿宋_GB2312" w:eastAsia="仿宋_GB2312" w:cs="仿宋_GB2312"/>
          <w:sz w:val="32"/>
          <w:szCs w:val="32"/>
          <w:lang w:bidi="ar"/>
        </w:rPr>
        <w:t>万元。</w:t>
      </w:r>
    </w:p>
    <w:p>
      <w:pPr>
        <w:keepNext w:val="0"/>
        <w:keepLines w:val="0"/>
        <w:pageBreakBefore w:val="0"/>
        <w:numPr>
          <w:ilvl w:val="0"/>
          <w:numId w:val="0"/>
        </w:numPr>
        <w:wordWrap/>
        <w:overflowPunct/>
        <w:topLinePunct w:val="0"/>
        <w:bidi w:val="0"/>
        <w:spacing w:line="600" w:lineRule="exact"/>
        <w:ind w:firstLine="640" w:firstLineChars="200"/>
        <w:rPr>
          <w:rFonts w:hint="eastAsia" w:ascii="楷体" w:hAnsi="楷体" w:eastAsia="楷体" w:cs="楷体"/>
          <w:sz w:val="32"/>
          <w:szCs w:val="32"/>
        </w:rPr>
      </w:pPr>
      <w:r>
        <w:rPr>
          <w:rFonts w:hint="eastAsia" w:ascii="楷体" w:hAnsi="楷体" w:eastAsia="楷体" w:cs="楷体"/>
          <w:sz w:val="32"/>
          <w:szCs w:val="32"/>
          <w:lang w:eastAsia="zh-CN"/>
        </w:rPr>
        <w:t>（</w:t>
      </w:r>
      <w:r>
        <w:rPr>
          <w:rFonts w:hint="eastAsia" w:ascii="楷体" w:hAnsi="楷体" w:eastAsia="楷体" w:cs="楷体"/>
          <w:sz w:val="32"/>
          <w:szCs w:val="32"/>
          <w:lang w:val="en-US" w:eastAsia="zh-CN"/>
        </w:rPr>
        <w:t>二</w:t>
      </w:r>
      <w:r>
        <w:rPr>
          <w:rFonts w:hint="eastAsia" w:ascii="楷体" w:hAnsi="楷体" w:eastAsia="楷体" w:cs="楷体"/>
          <w:sz w:val="32"/>
          <w:szCs w:val="32"/>
          <w:lang w:eastAsia="zh-CN"/>
        </w:rPr>
        <w:t>）</w:t>
      </w:r>
      <w:r>
        <w:rPr>
          <w:rFonts w:hint="eastAsia" w:ascii="楷体" w:hAnsi="楷体" w:eastAsia="楷体" w:cs="楷体"/>
          <w:sz w:val="32"/>
          <w:szCs w:val="32"/>
        </w:rPr>
        <w:t>审计报告意见重要部分摘要</w:t>
      </w:r>
    </w:p>
    <w:p>
      <w:pPr>
        <w:pStyle w:val="4"/>
        <w:keepNext w:val="0"/>
        <w:keepLines w:val="0"/>
        <w:pageBreakBefore w:val="0"/>
        <w:wordWrap/>
        <w:overflowPunct/>
        <w:topLinePunct w:val="0"/>
        <w:bidi w:val="0"/>
        <w:spacing w:line="600" w:lineRule="exact"/>
        <w:ind w:firstLine="640" w:firstLineChars="200"/>
        <w:rPr>
          <w:rFonts w:hint="eastAsia" w:ascii="仿宋_GB2312" w:hAnsi="仿宋_GB2312" w:eastAsia="仿宋_GB2312" w:cs="仿宋_GB2312"/>
          <w:szCs w:val="32"/>
        </w:rPr>
      </w:pPr>
      <w:r>
        <w:rPr>
          <w:rFonts w:hint="eastAsia" w:ascii="仿宋_GB2312" w:hAnsi="仿宋_GB2312" w:eastAsia="仿宋_GB2312" w:cs="仿宋_GB2312"/>
          <w:sz w:val="32"/>
          <w:szCs w:val="32"/>
          <w:lang w:val="en-US" w:eastAsia="zh-CN" w:bidi="ar"/>
        </w:rPr>
        <w:t>青岛晋发</w:t>
      </w:r>
      <w:r>
        <w:rPr>
          <w:rFonts w:hint="eastAsia" w:ascii="仿宋_GB2312" w:hAnsi="仿宋_GB2312" w:eastAsia="仿宋_GB2312" w:cs="仿宋_GB2312"/>
          <w:szCs w:val="32"/>
        </w:rPr>
        <w:t>2021年度财务报表在所有重大方面按照企业会计准则的规定编制，公允反映了2021年12月31日的财务状况以及年度经营成果和现金流量。</w:t>
      </w:r>
    </w:p>
    <w:p>
      <w:pPr>
        <w:pStyle w:val="4"/>
        <w:pageBreakBefore w:val="0"/>
        <w:kinsoku/>
        <w:wordWrap/>
        <w:overflowPunct/>
        <w:topLinePunct w:val="0"/>
        <w:autoSpaceDE/>
        <w:autoSpaceDN/>
        <w:bidi w:val="0"/>
        <w:spacing w:line="600" w:lineRule="exact"/>
        <w:ind w:firstLine="640" w:firstLineChars="200"/>
        <w:rPr>
          <w:rFonts w:hint="eastAsia" w:ascii="黑体" w:hAnsi="黑体" w:eastAsia="黑体" w:cs="黑体"/>
          <w:b w:val="0"/>
          <w:bCs w:val="0"/>
          <w:sz w:val="32"/>
          <w:szCs w:val="32"/>
          <w:lang w:eastAsia="zh-CN"/>
        </w:rPr>
      </w:pPr>
      <w:r>
        <w:rPr>
          <w:rFonts w:hint="eastAsia" w:ascii="黑体" w:hAnsi="黑体" w:eastAsia="黑体" w:cs="黑体"/>
          <w:b w:val="0"/>
          <w:bCs w:val="0"/>
          <w:sz w:val="32"/>
          <w:szCs w:val="32"/>
        </w:rPr>
        <w:t>三、</w:t>
      </w:r>
      <w:r>
        <w:rPr>
          <w:rFonts w:hint="eastAsia" w:ascii="黑体" w:hAnsi="黑体" w:eastAsia="黑体" w:cs="黑体"/>
          <w:b w:val="0"/>
          <w:bCs w:val="0"/>
          <w:sz w:val="32"/>
          <w:szCs w:val="32"/>
          <w:lang w:eastAsia="zh-CN"/>
        </w:rPr>
        <w:t>企业领导人员任职情况及年度税后报酬</w:t>
      </w:r>
      <w:r>
        <w:rPr>
          <w:rFonts w:hint="eastAsia" w:ascii="仿宋_GB2312" w:hAnsi="仿宋_GB2312" w:eastAsia="仿宋_GB2312" w:cs="仿宋_GB2312"/>
          <w:b w:val="0"/>
          <w:bCs w:val="0"/>
          <w:sz w:val="32"/>
          <w:szCs w:val="32"/>
          <w:lang w:val="en-US" w:eastAsia="zh-CN" w:bidi="ar"/>
        </w:rPr>
        <w:t xml:space="preserve"> </w:t>
      </w:r>
      <w:r>
        <w:rPr>
          <w:rFonts w:hint="eastAsia" w:ascii="仿宋_GB2312" w:hAnsi="仿宋_GB2312" w:eastAsia="仿宋_GB2312" w:cs="仿宋_GB2312"/>
          <w:b w:val="0"/>
          <w:bCs w:val="0"/>
          <w:kern w:val="2"/>
          <w:sz w:val="32"/>
          <w:szCs w:val="32"/>
          <w:lang w:val="en-US" w:eastAsia="zh-CN" w:bidi="ar"/>
        </w:rPr>
        <w:t xml:space="preserve"> </w:t>
      </w:r>
    </w:p>
    <w:p>
      <w:pPr>
        <w:pStyle w:val="4"/>
        <w:keepNext w:val="0"/>
        <w:keepLines w:val="0"/>
        <w:pageBreakBefore w:val="0"/>
        <w:kinsoku/>
        <w:wordWrap/>
        <w:overflowPunct/>
        <w:topLinePunct w:val="0"/>
        <w:autoSpaceDE/>
        <w:autoSpaceDN/>
        <w:bidi w:val="0"/>
        <w:adjustRightInd/>
        <w:snapToGrid/>
        <w:spacing w:line="600" w:lineRule="exact"/>
        <w:ind w:left="0" w:firstLine="640" w:firstLineChars="200"/>
        <w:jc w:val="both"/>
        <w:textAlignment w:val="auto"/>
        <w:rPr>
          <w:rFonts w:hint="default" w:ascii="仿宋_GB2312" w:hAnsi="仿宋_GB2312" w:eastAsia="仿宋_GB2312" w:cs="仿宋_GB2312"/>
          <w:sz w:val="32"/>
          <w:szCs w:val="32"/>
          <w:lang w:val="en-US" w:eastAsia="zh-CN" w:bidi="ar"/>
        </w:rPr>
      </w:pPr>
      <w:r>
        <w:rPr>
          <w:rFonts w:hint="eastAsia" w:ascii="仿宋_GB2312" w:hAnsi="仿宋_GB2312" w:eastAsia="仿宋_GB2312" w:cs="仿宋_GB2312"/>
          <w:sz w:val="32"/>
          <w:szCs w:val="32"/>
          <w:lang w:val="en-US" w:eastAsia="zh-CN" w:bidi="ar"/>
        </w:rPr>
        <w:t>牛彦，男，2020年7月任</w:t>
      </w:r>
      <w:r>
        <w:rPr>
          <w:rFonts w:hint="eastAsia" w:ascii="仿宋_GB2312" w:hAnsi="仿宋_GB2312" w:eastAsia="仿宋_GB2312" w:cs="仿宋_GB2312"/>
          <w:sz w:val="32"/>
          <w:szCs w:val="32"/>
          <w:lang w:bidi="ar"/>
        </w:rPr>
        <w:t>四川天玖投资有限责任公司</w:t>
      </w:r>
      <w:r>
        <w:rPr>
          <w:rFonts w:hint="eastAsia" w:ascii="仿宋_GB2312" w:hAnsi="黑体" w:eastAsia="仿宋_GB2312"/>
          <w:sz w:val="32"/>
          <w:szCs w:val="32"/>
          <w:lang w:val="en-US" w:eastAsia="zh-CN"/>
        </w:rPr>
        <w:t>董事长兼总经理</w:t>
      </w:r>
      <w:r>
        <w:rPr>
          <w:rFonts w:hint="eastAsia" w:ascii="仿宋_GB2312" w:hAnsi="仿宋_GB2312" w:eastAsia="仿宋_GB2312" w:cs="仿宋_GB2312"/>
          <w:sz w:val="32"/>
          <w:szCs w:val="32"/>
          <w:lang w:val="en-US" w:eastAsia="zh-CN" w:bidi="ar"/>
        </w:rPr>
        <w:t>。领导不在公司领取薪酬。</w:t>
      </w:r>
    </w:p>
    <w:p>
      <w:pPr>
        <w:pStyle w:val="4"/>
        <w:keepNext w:val="0"/>
        <w:keepLines w:val="0"/>
        <w:pageBreakBefore w:val="0"/>
        <w:kinsoku/>
        <w:wordWrap/>
        <w:overflowPunct/>
        <w:topLinePunct w:val="0"/>
        <w:autoSpaceDE/>
        <w:autoSpaceDN/>
        <w:bidi w:val="0"/>
        <w:spacing w:line="600" w:lineRule="exact"/>
        <w:ind w:left="0" w:firstLine="640" w:firstLineChars="200"/>
        <w:rPr>
          <w:rFonts w:hint="eastAsia" w:ascii="仿宋_GB2312" w:hAnsi="仿宋_GB2312" w:eastAsia="仿宋_GB2312" w:cs="仿宋_GB2312"/>
          <w:b w:val="0"/>
          <w:bCs w:val="0"/>
          <w:szCs w:val="32"/>
        </w:rPr>
      </w:pPr>
      <w:r>
        <w:rPr>
          <w:rFonts w:hint="eastAsia" w:ascii="黑体" w:hAnsi="黑体" w:eastAsia="黑体" w:cs="黑体"/>
          <w:b w:val="0"/>
          <w:bCs w:val="0"/>
          <w:sz w:val="32"/>
          <w:szCs w:val="32"/>
          <w:lang w:val="en-US" w:eastAsia="zh-CN"/>
        </w:rPr>
        <w:t>四、重大事件</w:t>
      </w:r>
    </w:p>
    <w:p>
      <w:pPr>
        <w:keepNext w:val="0"/>
        <w:keepLines w:val="0"/>
        <w:pageBreakBefore w:val="0"/>
        <w:wordWrap/>
        <w:overflowPunct/>
        <w:topLinePunct w:val="0"/>
        <w:bidi w:val="0"/>
        <w:spacing w:line="600" w:lineRule="exact"/>
        <w:ind w:firstLine="640" w:firstLineChars="200"/>
        <w:rPr>
          <w:rFonts w:hint="eastAsia" w:ascii="仿宋_GB2312" w:hAnsi="仿宋_GB2312" w:eastAsia="仿宋_GB2312" w:cs="仿宋_GB2312"/>
          <w:szCs w:val="32"/>
          <w:lang w:eastAsia="zh-CN"/>
        </w:rPr>
      </w:pPr>
      <w:r>
        <w:rPr>
          <w:rFonts w:hint="eastAsia" w:ascii="仿宋_GB2312" w:hAnsi="仿宋_GB2312" w:eastAsia="仿宋_GB2312" w:cs="仿宋_GB2312"/>
          <w:sz w:val="32"/>
          <w:szCs w:val="32"/>
        </w:rPr>
        <w:t>2021年6月28日，经山西建设投资集团有限公司董事会批准（晋建投董发〔2021〕165号），同意山西建设投资集团有限公司</w:t>
      </w:r>
      <w:r>
        <w:rPr>
          <w:rFonts w:hint="eastAsia" w:ascii="仿宋_GB2312" w:hAnsi="仿宋_GB2312" w:eastAsia="仿宋_GB2312" w:cs="仿宋_GB2312"/>
          <w:sz w:val="32"/>
          <w:szCs w:val="32"/>
          <w:lang w:eastAsia="zh-CN"/>
        </w:rPr>
        <w:t>以</w:t>
      </w:r>
      <w:r>
        <w:rPr>
          <w:rFonts w:hint="eastAsia" w:ascii="仿宋_GB2312" w:hAnsi="仿宋_GB2312" w:eastAsia="仿宋_GB2312" w:cs="仿宋_GB2312"/>
          <w:sz w:val="32"/>
          <w:szCs w:val="32"/>
        </w:rPr>
        <w:t>持有的</w:t>
      </w:r>
      <w:r>
        <w:rPr>
          <w:rFonts w:hint="eastAsia" w:ascii="仿宋_GB2312" w:hAnsi="仿宋_GB2312" w:eastAsia="仿宋_GB2312" w:cs="仿宋_GB2312"/>
          <w:sz w:val="32"/>
          <w:szCs w:val="32"/>
          <w:lang w:eastAsia="zh-CN"/>
        </w:rPr>
        <w:t>四川天玖投资有限责任公司</w:t>
      </w:r>
      <w:r>
        <w:rPr>
          <w:rFonts w:hint="eastAsia" w:ascii="仿宋_GB2312" w:hAnsi="仿宋_GB2312" w:eastAsia="仿宋_GB2312" w:cs="仿宋_GB2312"/>
          <w:sz w:val="32"/>
          <w:szCs w:val="32"/>
          <w:lang w:val="en-US" w:eastAsia="zh-CN"/>
        </w:rPr>
        <w:t>10</w:t>
      </w:r>
      <w:r>
        <w:rPr>
          <w:rFonts w:hint="eastAsia" w:ascii="仿宋_GB2312" w:hAnsi="仿宋_GB2312" w:eastAsia="仿宋_GB2312" w:cs="仿宋_GB2312"/>
          <w:sz w:val="32"/>
          <w:szCs w:val="32"/>
        </w:rPr>
        <w:t>0%股权</w:t>
      </w:r>
      <w:r>
        <w:rPr>
          <w:rFonts w:hint="eastAsia" w:ascii="仿宋_GB2312" w:hAnsi="仿宋_GB2312" w:eastAsia="仿宋_GB2312" w:cs="仿宋_GB2312"/>
          <w:sz w:val="32"/>
          <w:szCs w:val="32"/>
          <w:lang w:val="en-US" w:eastAsia="zh-CN"/>
        </w:rPr>
        <w:t>转让给</w:t>
      </w:r>
      <w:r>
        <w:rPr>
          <w:rFonts w:hint="eastAsia" w:ascii="仿宋_GB2312" w:hAnsi="仿宋_GB2312" w:eastAsia="仿宋_GB2312" w:cs="仿宋_GB2312"/>
          <w:sz w:val="32"/>
          <w:szCs w:val="32"/>
          <w:highlight w:val="none"/>
        </w:rPr>
        <w:t>上</w:t>
      </w:r>
      <w:r>
        <w:rPr>
          <w:rFonts w:hint="eastAsia" w:ascii="仿宋_GB2312" w:hAnsi="仿宋_GB2312" w:eastAsia="仿宋_GB2312" w:cs="仿宋_GB2312"/>
          <w:sz w:val="32"/>
          <w:szCs w:val="32"/>
        </w:rPr>
        <w:t>海荣大投资管理有限公司。</w:t>
      </w:r>
    </w:p>
    <w:p>
      <w:pPr>
        <w:keepNext w:val="0"/>
        <w:keepLines w:val="0"/>
        <w:pageBreakBefore w:val="0"/>
        <w:numPr>
          <w:ilvl w:val="0"/>
          <w:numId w:val="0"/>
        </w:numPr>
        <w:wordWrap/>
        <w:overflowPunct/>
        <w:topLinePunct w:val="0"/>
        <w:bidi w:val="0"/>
        <w:spacing w:line="600" w:lineRule="exact"/>
        <w:ind w:firstLine="640" w:firstLineChars="200"/>
        <w:rPr>
          <w:rFonts w:ascii="黑体" w:hAnsi="黑体" w:eastAsia="黑体"/>
          <w:b w:val="0"/>
          <w:bCs w:val="0"/>
          <w:sz w:val="32"/>
          <w:szCs w:val="32"/>
        </w:rPr>
      </w:pPr>
      <w:r>
        <w:rPr>
          <w:rFonts w:hint="eastAsia" w:ascii="黑体" w:hAnsi="黑体" w:eastAsia="黑体"/>
          <w:b w:val="0"/>
          <w:bCs w:val="0"/>
          <w:sz w:val="32"/>
          <w:szCs w:val="32"/>
          <w:lang w:val="en-US" w:eastAsia="zh-CN"/>
        </w:rPr>
        <w:t>五、</w:t>
      </w:r>
      <w:r>
        <w:rPr>
          <w:rFonts w:ascii="黑体" w:hAnsi="黑体" w:eastAsia="黑体"/>
          <w:b w:val="0"/>
          <w:bCs w:val="0"/>
          <w:sz w:val="32"/>
          <w:szCs w:val="32"/>
        </w:rPr>
        <w:t>预算执行情况</w:t>
      </w:r>
    </w:p>
    <w:p>
      <w:pPr>
        <w:pStyle w:val="4"/>
        <w:keepNext w:val="0"/>
        <w:keepLines w:val="0"/>
        <w:pageBreakBefore w:val="0"/>
        <w:numPr>
          <w:ilvl w:val="0"/>
          <w:numId w:val="0"/>
        </w:numPr>
        <w:wordWrap/>
        <w:overflowPunct/>
        <w:topLinePunct w:val="0"/>
        <w:bidi w:val="0"/>
        <w:spacing w:line="600" w:lineRule="exact"/>
        <w:ind w:firstLine="640" w:firstLineChars="200"/>
      </w:pPr>
      <w:r>
        <w:rPr>
          <w:rFonts w:hint="eastAsia" w:ascii="仿宋_GB2312" w:hAnsi="仿宋_GB2312" w:eastAsia="仿宋_GB2312" w:cs="仿宋_GB2312"/>
          <w:sz w:val="32"/>
          <w:szCs w:val="32"/>
        </w:rPr>
        <w:t>四川天玖投资有限责任公司未设年度考核指标。</w:t>
      </w:r>
    </w:p>
    <w:p>
      <w:pPr>
        <w:keepNext w:val="0"/>
        <w:keepLines w:val="0"/>
        <w:pageBreakBefore w:val="0"/>
        <w:wordWrap/>
        <w:overflowPunct/>
        <w:topLinePunct w:val="0"/>
        <w:bidi w:val="0"/>
        <w:adjustRightInd w:val="0"/>
        <w:snapToGrid w:val="0"/>
        <w:spacing w:line="600" w:lineRule="exact"/>
        <w:jc w:val="center"/>
        <w:rPr>
          <w:rFonts w:hint="eastAsia" w:ascii="方正小标宋简体" w:hAnsi="黑体" w:eastAsia="方正小标宋简体"/>
          <w:sz w:val="44"/>
          <w:szCs w:val="36"/>
        </w:rPr>
      </w:pPr>
    </w:p>
    <w:p>
      <w:pPr>
        <w:keepNext w:val="0"/>
        <w:keepLines w:val="0"/>
        <w:pageBreakBefore w:val="0"/>
        <w:wordWrap/>
        <w:overflowPunct/>
        <w:topLinePunct w:val="0"/>
        <w:bidi w:val="0"/>
        <w:adjustRightInd w:val="0"/>
        <w:snapToGrid w:val="0"/>
        <w:spacing w:line="600" w:lineRule="exact"/>
        <w:jc w:val="center"/>
        <w:rPr>
          <w:rFonts w:hint="eastAsia" w:ascii="方正小标宋简体" w:hAnsi="黑体" w:eastAsia="方正小标宋简体"/>
          <w:sz w:val="44"/>
          <w:szCs w:val="36"/>
        </w:rPr>
      </w:pPr>
    </w:p>
    <w:p>
      <w:pPr>
        <w:keepNext w:val="0"/>
        <w:keepLines w:val="0"/>
        <w:pageBreakBefore w:val="0"/>
        <w:wordWrap/>
        <w:overflowPunct/>
        <w:topLinePunct w:val="0"/>
        <w:bidi w:val="0"/>
        <w:adjustRightInd w:val="0"/>
        <w:snapToGrid w:val="0"/>
        <w:spacing w:line="600" w:lineRule="exact"/>
        <w:jc w:val="both"/>
        <w:rPr>
          <w:rFonts w:hint="eastAsia" w:ascii="方正小标宋简体" w:hAnsi="黑体" w:eastAsia="方正小标宋简体"/>
          <w:sz w:val="44"/>
          <w:szCs w:val="36"/>
        </w:rPr>
      </w:pPr>
    </w:p>
    <w:p>
      <w:pPr>
        <w:keepNext w:val="0"/>
        <w:keepLines w:val="0"/>
        <w:pageBreakBefore w:val="0"/>
        <w:wordWrap/>
        <w:overflowPunct/>
        <w:topLinePunct w:val="0"/>
        <w:bidi w:val="0"/>
        <w:adjustRightInd w:val="0"/>
        <w:snapToGrid w:val="0"/>
        <w:spacing w:line="600" w:lineRule="exact"/>
        <w:jc w:val="center"/>
        <w:rPr>
          <w:rFonts w:ascii="方正小标宋简体" w:hAnsi="黑体" w:eastAsia="方正小标宋简体"/>
          <w:sz w:val="44"/>
          <w:szCs w:val="36"/>
        </w:rPr>
      </w:pPr>
      <w:r>
        <w:rPr>
          <w:rFonts w:hint="eastAsia" w:ascii="方正小标宋简体" w:hAnsi="黑体" w:eastAsia="方正小标宋简体"/>
          <w:sz w:val="44"/>
          <w:szCs w:val="36"/>
        </w:rPr>
        <w:t>青岛晋发嘉合投资合伙企业（有限合伙）202</w:t>
      </w:r>
      <w:r>
        <w:rPr>
          <w:rFonts w:hint="eastAsia" w:ascii="方正小标宋简体" w:hAnsi="黑体" w:eastAsia="方正小标宋简体"/>
          <w:sz w:val="44"/>
          <w:szCs w:val="36"/>
          <w:lang w:val="en-US" w:eastAsia="zh-CN"/>
        </w:rPr>
        <w:t>1</w:t>
      </w:r>
      <w:r>
        <w:rPr>
          <w:rFonts w:hint="eastAsia" w:ascii="方正小标宋简体" w:hAnsi="黑体" w:eastAsia="方正小标宋简体"/>
          <w:sz w:val="44"/>
          <w:szCs w:val="36"/>
        </w:rPr>
        <w:t>年度财务等重大信息</w:t>
      </w:r>
    </w:p>
    <w:p>
      <w:pPr>
        <w:keepNext w:val="0"/>
        <w:keepLines w:val="0"/>
        <w:pageBreakBefore w:val="0"/>
        <w:wordWrap/>
        <w:overflowPunct/>
        <w:topLinePunct w:val="0"/>
        <w:bidi w:val="0"/>
        <w:spacing w:line="600" w:lineRule="exact"/>
        <w:ind w:firstLine="640" w:firstLineChars="200"/>
        <w:rPr>
          <w:rFonts w:ascii="黑体" w:hAnsi="黑体" w:eastAsia="黑体"/>
          <w:sz w:val="32"/>
          <w:szCs w:val="32"/>
        </w:rPr>
      </w:pPr>
    </w:p>
    <w:p>
      <w:pPr>
        <w:keepNext w:val="0"/>
        <w:keepLines w:val="0"/>
        <w:pageBreakBefore w:val="0"/>
        <w:widowControl/>
        <w:kinsoku/>
        <w:wordWrap/>
        <w:overflowPunct/>
        <w:topLinePunct w:val="0"/>
        <w:autoSpaceDE/>
        <w:autoSpaceDN/>
        <w:bidi w:val="0"/>
        <w:adjustRightInd/>
        <w:snapToGrid/>
        <w:spacing w:line="600" w:lineRule="exact"/>
        <w:ind w:firstLine="640" w:firstLineChars="200"/>
        <w:jc w:val="left"/>
        <w:textAlignment w:val="auto"/>
        <w:rPr>
          <w:rFonts w:hint="eastAsia" w:ascii="黑体" w:hAnsi="黑体" w:eastAsia="黑体" w:cs="黑体"/>
          <w:b w:val="0"/>
          <w:bCs w:val="0"/>
          <w:sz w:val="32"/>
          <w:szCs w:val="32"/>
          <w:lang w:eastAsia="zh-CN"/>
        </w:rPr>
      </w:pPr>
      <w:r>
        <w:rPr>
          <w:rFonts w:hint="eastAsia" w:ascii="黑体" w:hAnsi="黑体" w:eastAsia="黑体" w:cs="黑体"/>
          <w:b w:val="0"/>
          <w:bCs w:val="0"/>
          <w:sz w:val="32"/>
          <w:szCs w:val="32"/>
        </w:rPr>
        <w:t>一、企业基本情况</w:t>
      </w:r>
      <w:r>
        <w:rPr>
          <w:rFonts w:hint="eastAsia" w:ascii="仿宋_GB2312" w:hAnsi="仿宋_GB2312" w:eastAsia="仿宋_GB2312" w:cs="仿宋_GB2312"/>
          <w:b w:val="0"/>
          <w:bCs w:val="0"/>
          <w:kern w:val="2"/>
          <w:sz w:val="32"/>
          <w:szCs w:val="32"/>
          <w:lang w:val="en-US" w:eastAsia="zh-CN" w:bidi="ar"/>
        </w:rPr>
        <w:t xml:space="preserve"> </w:t>
      </w:r>
      <w:r>
        <w:rPr>
          <w:rFonts w:hint="eastAsia" w:ascii="仿宋_GB2312" w:hAnsi="仿宋_GB2312" w:eastAsia="仿宋_GB2312" w:cs="仿宋_GB2312"/>
          <w:b w:val="0"/>
          <w:bCs w:val="0"/>
          <w:sz w:val="32"/>
          <w:szCs w:val="32"/>
          <w:lang w:val="en-US" w:eastAsia="zh-CN" w:bidi="ar"/>
        </w:rPr>
        <w:t xml:space="preserve"> </w:t>
      </w:r>
    </w:p>
    <w:p>
      <w:pPr>
        <w:keepNext w:val="0"/>
        <w:keepLines w:val="0"/>
        <w:pageBreakBefore w:val="0"/>
        <w:widowControl/>
        <w:kinsoku/>
        <w:wordWrap/>
        <w:overflowPunct/>
        <w:topLinePunct w:val="0"/>
        <w:autoSpaceDE/>
        <w:autoSpaceDN/>
        <w:bidi w:val="0"/>
        <w:adjustRightInd/>
        <w:snapToGrid/>
        <w:spacing w:line="600" w:lineRule="exact"/>
        <w:ind w:firstLine="640" w:firstLineChars="200"/>
        <w:jc w:val="left"/>
        <w:textAlignment w:val="auto"/>
        <w:rPr>
          <w:rFonts w:hint="eastAsia" w:ascii="仿宋_GB2312" w:hAnsi="仿宋_GB2312" w:eastAsia="仿宋_GB2312" w:cs="仿宋_GB2312"/>
          <w:sz w:val="32"/>
          <w:szCs w:val="32"/>
          <w:lang w:eastAsia="zh-CN" w:bidi="ar"/>
        </w:rPr>
      </w:pPr>
      <w:r>
        <w:rPr>
          <w:rFonts w:hint="eastAsia" w:ascii="仿宋_GB2312" w:hAnsi="仿宋_GB2312" w:eastAsia="仿宋_GB2312" w:cs="仿宋_GB2312"/>
          <w:sz w:val="32"/>
          <w:szCs w:val="32"/>
          <w:lang w:bidi="ar"/>
        </w:rPr>
        <w:t>中文名称：青岛晋发嘉合投资合伙企业（有限合伙）   </w:t>
      </w:r>
    </w:p>
    <w:p>
      <w:pPr>
        <w:keepNext w:val="0"/>
        <w:keepLines w:val="0"/>
        <w:pageBreakBefore w:val="0"/>
        <w:widowControl/>
        <w:kinsoku/>
        <w:wordWrap/>
        <w:overflowPunct/>
        <w:topLinePunct w:val="0"/>
        <w:autoSpaceDE/>
        <w:autoSpaceDN/>
        <w:bidi w:val="0"/>
        <w:adjustRightInd/>
        <w:snapToGrid/>
        <w:spacing w:line="600" w:lineRule="exact"/>
        <w:ind w:firstLine="640" w:firstLineChars="200"/>
        <w:jc w:val="left"/>
        <w:textAlignment w:val="auto"/>
        <w:rPr>
          <w:rFonts w:hint="eastAsia" w:ascii="仿宋_GB2312" w:hAnsi="仿宋_GB2312" w:eastAsia="仿宋_GB2312" w:cs="仿宋_GB2312"/>
          <w:sz w:val="32"/>
          <w:szCs w:val="32"/>
          <w:lang w:val="en-US" w:eastAsia="zh-CN" w:bidi="ar"/>
        </w:rPr>
      </w:pPr>
      <w:r>
        <w:rPr>
          <w:rFonts w:hint="eastAsia" w:ascii="仿宋_GB2312" w:hAnsi="仿宋_GB2312" w:eastAsia="仿宋_GB2312" w:cs="仿宋_GB2312"/>
          <w:sz w:val="32"/>
          <w:szCs w:val="32"/>
          <w:lang w:eastAsia="zh-CN" w:bidi="ar"/>
        </w:rPr>
        <w:t>简</w:t>
      </w:r>
      <w:r>
        <w:rPr>
          <w:rFonts w:hint="eastAsia" w:ascii="仿宋_GB2312" w:hAnsi="仿宋_GB2312" w:eastAsia="仿宋_GB2312" w:cs="仿宋_GB2312"/>
          <w:sz w:val="32"/>
          <w:szCs w:val="32"/>
          <w:lang w:val="en-US" w:eastAsia="zh-CN" w:bidi="ar"/>
        </w:rPr>
        <w:t xml:space="preserve">    </w:t>
      </w:r>
      <w:r>
        <w:rPr>
          <w:rFonts w:hint="eastAsia" w:ascii="仿宋_GB2312" w:hAnsi="仿宋_GB2312" w:eastAsia="仿宋_GB2312" w:cs="仿宋_GB2312"/>
          <w:sz w:val="32"/>
          <w:szCs w:val="32"/>
          <w:lang w:bidi="ar"/>
        </w:rPr>
        <w:t>称：</w:t>
      </w:r>
      <w:r>
        <w:rPr>
          <w:rFonts w:hint="eastAsia" w:ascii="仿宋_GB2312" w:hAnsi="仿宋_GB2312" w:eastAsia="仿宋_GB2312" w:cs="仿宋_GB2312"/>
          <w:sz w:val="32"/>
          <w:szCs w:val="32"/>
          <w:lang w:val="en-US" w:eastAsia="zh-CN" w:bidi="ar"/>
        </w:rPr>
        <w:t>青岛晋发</w:t>
      </w:r>
    </w:p>
    <w:p>
      <w:pPr>
        <w:keepNext w:val="0"/>
        <w:keepLines w:val="0"/>
        <w:pageBreakBefore w:val="0"/>
        <w:widowControl/>
        <w:kinsoku/>
        <w:wordWrap/>
        <w:overflowPunct/>
        <w:topLinePunct w:val="0"/>
        <w:autoSpaceDE/>
        <w:autoSpaceDN/>
        <w:bidi w:val="0"/>
        <w:adjustRightInd/>
        <w:snapToGrid/>
        <w:spacing w:line="600" w:lineRule="exact"/>
        <w:ind w:firstLine="640" w:firstLineChars="200"/>
        <w:jc w:val="left"/>
        <w:textAlignment w:val="auto"/>
        <w:rPr>
          <w:rFonts w:hint="eastAsia" w:ascii="仿宋_GB2312" w:hAnsi="仿宋_GB2312" w:eastAsia="仿宋_GB2312" w:cs="仿宋_GB2312"/>
          <w:sz w:val="32"/>
          <w:szCs w:val="32"/>
          <w:lang w:eastAsia="zh-CN" w:bidi="ar"/>
        </w:rPr>
      </w:pPr>
      <w:r>
        <w:rPr>
          <w:rFonts w:hint="eastAsia" w:ascii="仿宋_GB2312" w:hAnsi="仿宋_GB2312" w:eastAsia="仿宋_GB2312" w:cs="仿宋_GB2312"/>
          <w:sz w:val="32"/>
          <w:szCs w:val="32"/>
          <w:lang w:eastAsia="zh-CN" w:bidi="ar"/>
        </w:rPr>
        <w:t>执行事务合伙人代表：刘晓霞</w:t>
      </w:r>
    </w:p>
    <w:p>
      <w:pPr>
        <w:keepNext w:val="0"/>
        <w:keepLines w:val="0"/>
        <w:pageBreakBefore w:val="0"/>
        <w:widowControl/>
        <w:kinsoku/>
        <w:wordWrap/>
        <w:overflowPunct/>
        <w:topLinePunct w:val="0"/>
        <w:autoSpaceDE/>
        <w:autoSpaceDN/>
        <w:bidi w:val="0"/>
        <w:adjustRightInd/>
        <w:snapToGrid/>
        <w:spacing w:line="600" w:lineRule="exact"/>
        <w:ind w:firstLine="640" w:firstLineChars="200"/>
        <w:jc w:val="left"/>
        <w:textAlignment w:val="auto"/>
        <w:rPr>
          <w:rFonts w:hint="eastAsia" w:ascii="仿宋_GB2312" w:hAnsi="仿宋_GB2312" w:eastAsia="仿宋_GB2312" w:cs="仿宋_GB2312"/>
          <w:sz w:val="32"/>
          <w:szCs w:val="32"/>
          <w:lang w:bidi="ar"/>
        </w:rPr>
      </w:pPr>
      <w:r>
        <w:rPr>
          <w:rFonts w:hint="eastAsia" w:ascii="仿宋_GB2312" w:hAnsi="仿宋_GB2312" w:eastAsia="仿宋_GB2312" w:cs="仿宋_GB2312"/>
          <w:sz w:val="32"/>
          <w:szCs w:val="32"/>
          <w:lang w:val="en-US" w:eastAsia="zh-CN" w:bidi="ar"/>
        </w:rPr>
        <w:t>股东名称</w:t>
      </w:r>
      <w:r>
        <w:rPr>
          <w:rFonts w:hint="eastAsia" w:ascii="仿宋_GB2312" w:hAnsi="仿宋_GB2312" w:eastAsia="仿宋_GB2312" w:cs="仿宋_GB2312"/>
          <w:sz w:val="32"/>
          <w:szCs w:val="32"/>
          <w:lang w:bidi="ar"/>
        </w:rPr>
        <w:t>：山西建设投资集团有限公司、上海荣大投资管理有限公司、北京晋发资产管理有限公司、西部信托有限公司、中铁信托有限责任公司</w:t>
      </w:r>
    </w:p>
    <w:p>
      <w:pPr>
        <w:keepNext w:val="0"/>
        <w:keepLines w:val="0"/>
        <w:pageBreakBefore w:val="0"/>
        <w:widowControl/>
        <w:kinsoku/>
        <w:wordWrap/>
        <w:overflowPunct/>
        <w:topLinePunct w:val="0"/>
        <w:autoSpaceDE/>
        <w:autoSpaceDN/>
        <w:bidi w:val="0"/>
        <w:adjustRightInd/>
        <w:snapToGrid/>
        <w:spacing w:line="600" w:lineRule="exact"/>
        <w:ind w:firstLine="640" w:firstLineChars="200"/>
        <w:jc w:val="left"/>
        <w:textAlignment w:val="auto"/>
        <w:rPr>
          <w:rFonts w:hint="eastAsia" w:ascii="仿宋_GB2312" w:hAnsi="仿宋_GB2312" w:eastAsia="仿宋_GB2312" w:cs="仿宋_GB2312"/>
          <w:sz w:val="32"/>
          <w:szCs w:val="32"/>
          <w:lang w:eastAsia="zh-CN" w:bidi="ar"/>
        </w:rPr>
      </w:pPr>
      <w:r>
        <w:rPr>
          <w:rFonts w:hint="eastAsia" w:ascii="仿宋_GB2312" w:hAnsi="仿宋_GB2312" w:eastAsia="仿宋_GB2312" w:cs="仿宋_GB2312"/>
          <w:sz w:val="32"/>
          <w:szCs w:val="32"/>
          <w:lang w:bidi="ar"/>
        </w:rPr>
        <w:t>注册地址：山东省青岛市崂山区海尔路180号大荣世纪综合楼(大荣中心)2号楼20层2002室</w:t>
      </w:r>
    </w:p>
    <w:p>
      <w:pPr>
        <w:keepNext w:val="0"/>
        <w:keepLines w:val="0"/>
        <w:pageBreakBefore w:val="0"/>
        <w:widowControl/>
        <w:kinsoku/>
        <w:wordWrap/>
        <w:overflowPunct/>
        <w:topLinePunct w:val="0"/>
        <w:autoSpaceDE/>
        <w:autoSpaceDN/>
        <w:bidi w:val="0"/>
        <w:adjustRightInd/>
        <w:snapToGrid/>
        <w:spacing w:line="600" w:lineRule="exact"/>
        <w:ind w:firstLine="640" w:firstLineChars="200"/>
        <w:jc w:val="left"/>
        <w:textAlignment w:val="auto"/>
        <w:rPr>
          <w:rFonts w:hint="eastAsia" w:ascii="仿宋_GB2312" w:hAnsi="仿宋_GB2312" w:eastAsia="仿宋_GB2312" w:cs="仿宋_GB2312"/>
          <w:sz w:val="32"/>
          <w:szCs w:val="32"/>
          <w:lang w:eastAsia="zh-CN" w:bidi="ar"/>
        </w:rPr>
      </w:pPr>
      <w:r>
        <w:rPr>
          <w:rFonts w:hint="eastAsia" w:ascii="仿宋_GB2312" w:hAnsi="仿宋_GB2312" w:eastAsia="仿宋_GB2312" w:cs="仿宋_GB2312"/>
          <w:sz w:val="32"/>
          <w:szCs w:val="32"/>
          <w:lang w:bidi="ar"/>
        </w:rPr>
        <w:t>经营范围：以自有资金从事投资活动。（除依法须经批准的项目外，凭营业执照依法自主开展经营活动）</w:t>
      </w:r>
    </w:p>
    <w:p>
      <w:pPr>
        <w:keepNext w:val="0"/>
        <w:keepLines w:val="0"/>
        <w:pageBreakBefore w:val="0"/>
        <w:widowControl/>
        <w:kinsoku/>
        <w:wordWrap/>
        <w:overflowPunct/>
        <w:topLinePunct w:val="0"/>
        <w:autoSpaceDE/>
        <w:autoSpaceDN/>
        <w:bidi w:val="0"/>
        <w:adjustRightInd/>
        <w:snapToGrid/>
        <w:spacing w:line="600" w:lineRule="exact"/>
        <w:ind w:firstLine="640" w:firstLineChars="200"/>
        <w:jc w:val="left"/>
        <w:textAlignment w:val="auto"/>
        <w:rPr>
          <w:rFonts w:hint="default" w:ascii="仿宋_GB2312" w:hAnsi="仿宋_GB2312" w:eastAsia="仿宋_GB2312" w:cs="仿宋_GB2312"/>
          <w:sz w:val="32"/>
          <w:szCs w:val="32"/>
          <w:lang w:val="en-US" w:eastAsia="zh-CN" w:bidi="ar"/>
        </w:rPr>
      </w:pPr>
      <w:r>
        <w:rPr>
          <w:rFonts w:hint="eastAsia" w:ascii="仿宋_GB2312" w:hAnsi="仿宋_GB2312" w:eastAsia="仿宋_GB2312" w:cs="仿宋_GB2312"/>
          <w:sz w:val="32"/>
          <w:szCs w:val="32"/>
          <w:lang w:bidi="ar"/>
        </w:rPr>
        <w:t>办公地址：</w:t>
      </w:r>
      <w:r>
        <w:rPr>
          <w:rFonts w:hint="eastAsia" w:ascii="仿宋_GB2312" w:hAnsi="仿宋_GB2312" w:eastAsia="仿宋_GB2312" w:cs="仿宋_GB2312"/>
          <w:sz w:val="32"/>
          <w:szCs w:val="32"/>
          <w:lang w:val="en-US" w:eastAsia="zh-CN" w:bidi="ar"/>
        </w:rPr>
        <w:t>山西省太原市并州南路27号</w:t>
      </w:r>
    </w:p>
    <w:p>
      <w:pPr>
        <w:keepNext w:val="0"/>
        <w:keepLines w:val="0"/>
        <w:pageBreakBefore w:val="0"/>
        <w:widowControl/>
        <w:kinsoku/>
        <w:wordWrap/>
        <w:overflowPunct/>
        <w:topLinePunct w:val="0"/>
        <w:autoSpaceDE/>
        <w:autoSpaceDN/>
        <w:bidi w:val="0"/>
        <w:adjustRightInd/>
        <w:snapToGrid/>
        <w:spacing w:line="600" w:lineRule="exact"/>
        <w:ind w:firstLine="640" w:firstLineChars="200"/>
        <w:jc w:val="left"/>
        <w:textAlignment w:val="auto"/>
        <w:rPr>
          <w:rFonts w:hint="eastAsia" w:ascii="仿宋_GB2312" w:hAnsi="仿宋_GB2312" w:eastAsia="仿宋_GB2312" w:cs="仿宋_GB2312"/>
          <w:sz w:val="32"/>
          <w:szCs w:val="32"/>
          <w:lang w:eastAsia="zh-CN" w:bidi="ar"/>
        </w:rPr>
      </w:pPr>
      <w:r>
        <w:rPr>
          <w:rFonts w:hint="eastAsia" w:ascii="仿宋_GB2312" w:hAnsi="仿宋_GB2312" w:eastAsia="仿宋_GB2312" w:cs="仿宋_GB2312"/>
          <w:sz w:val="32"/>
          <w:szCs w:val="32"/>
          <w:lang w:bidi="ar"/>
        </w:rPr>
        <w:t>邮政编码：266100</w:t>
      </w:r>
    </w:p>
    <w:p>
      <w:pPr>
        <w:keepNext w:val="0"/>
        <w:keepLines w:val="0"/>
        <w:pageBreakBefore w:val="0"/>
        <w:widowControl/>
        <w:kinsoku/>
        <w:wordWrap/>
        <w:overflowPunct/>
        <w:topLinePunct w:val="0"/>
        <w:autoSpaceDE/>
        <w:autoSpaceDN/>
        <w:bidi w:val="0"/>
        <w:adjustRightInd/>
        <w:snapToGrid/>
        <w:spacing w:line="600" w:lineRule="exact"/>
        <w:ind w:firstLine="640" w:firstLineChars="200"/>
        <w:jc w:val="left"/>
        <w:textAlignment w:val="auto"/>
        <w:rPr>
          <w:rFonts w:hint="eastAsia" w:ascii="仿宋_GB2312" w:hAnsi="仿宋_GB2312" w:eastAsia="仿宋_GB2312" w:cs="仿宋_GB2312"/>
          <w:sz w:val="32"/>
          <w:szCs w:val="32"/>
          <w:lang w:eastAsia="zh-CN" w:bidi="ar"/>
        </w:rPr>
      </w:pPr>
      <w:r>
        <w:rPr>
          <w:rFonts w:hint="eastAsia" w:ascii="仿宋_GB2312" w:hAnsi="仿宋_GB2312" w:eastAsia="仿宋_GB2312" w:cs="仿宋_GB2312"/>
          <w:sz w:val="32"/>
          <w:szCs w:val="32"/>
          <w:lang w:eastAsia="zh-CN" w:bidi="ar"/>
        </w:rPr>
        <w:t>企业简介：青岛晋发嘉合投资合伙企业（有限合伙）由山西建设投资集团有限公司、上海荣大投资管理有限公司、北京晋发资产管理有限公司、华电金泰（北京）基金管理有限公司于2020年11月共同发起设立。</w:t>
      </w:r>
    </w:p>
    <w:p>
      <w:pPr>
        <w:pStyle w:val="4"/>
        <w:keepNext w:val="0"/>
        <w:keepLines w:val="0"/>
        <w:pageBreakBefore w:val="0"/>
        <w:wordWrap/>
        <w:overflowPunct/>
        <w:topLinePunct w:val="0"/>
        <w:bidi w:val="0"/>
        <w:spacing w:line="600" w:lineRule="exact"/>
        <w:ind w:firstLine="640" w:firstLineChars="200"/>
        <w:rPr>
          <w:rFonts w:hint="eastAsia" w:ascii="黑体" w:hAnsi="黑体" w:eastAsia="黑体" w:cs="黑体"/>
          <w:b w:val="0"/>
          <w:bCs w:val="0"/>
          <w:sz w:val="32"/>
          <w:szCs w:val="32"/>
          <w:lang w:eastAsia="zh-CN"/>
        </w:rPr>
      </w:pPr>
      <w:r>
        <w:rPr>
          <w:rFonts w:hint="eastAsia" w:ascii="黑体" w:hAnsi="黑体" w:eastAsia="黑体" w:cs="黑体"/>
          <w:b w:val="0"/>
          <w:bCs w:val="0"/>
          <w:sz w:val="32"/>
          <w:szCs w:val="32"/>
        </w:rPr>
        <w:t>二、主要会计数据</w:t>
      </w:r>
      <w:r>
        <w:rPr>
          <w:rFonts w:hint="eastAsia" w:ascii="仿宋_GB2312" w:hAnsi="仿宋_GB2312" w:eastAsia="仿宋_GB2312" w:cs="仿宋_GB2312"/>
          <w:b w:val="0"/>
          <w:bCs w:val="0"/>
          <w:sz w:val="32"/>
          <w:szCs w:val="32"/>
          <w:lang w:val="en-US" w:eastAsia="zh-CN" w:bidi="ar"/>
        </w:rPr>
        <w:t xml:space="preserve">  </w:t>
      </w:r>
    </w:p>
    <w:p>
      <w:pPr>
        <w:pStyle w:val="4"/>
        <w:keepNext w:val="0"/>
        <w:keepLines w:val="0"/>
        <w:pageBreakBefore w:val="0"/>
        <w:wordWrap/>
        <w:overflowPunct/>
        <w:topLinePunct w:val="0"/>
        <w:bidi w:val="0"/>
        <w:spacing w:line="600" w:lineRule="exact"/>
        <w:ind w:firstLine="640" w:firstLineChars="200"/>
        <w:rPr>
          <w:rFonts w:hint="eastAsia" w:ascii="楷体" w:hAnsi="楷体" w:eastAsia="楷体" w:cs="楷体"/>
          <w:szCs w:val="32"/>
        </w:rPr>
      </w:pPr>
      <w:r>
        <w:rPr>
          <w:rFonts w:hint="eastAsia" w:ascii="楷体" w:hAnsi="楷体" w:eastAsia="楷体" w:cs="楷体"/>
          <w:szCs w:val="32"/>
        </w:rPr>
        <w:t>（一）主要会计数据</w:t>
      </w:r>
    </w:p>
    <w:p>
      <w:pPr>
        <w:pStyle w:val="4"/>
        <w:keepNext w:val="0"/>
        <w:keepLines w:val="0"/>
        <w:pageBreakBefore w:val="0"/>
        <w:kinsoku/>
        <w:wordWrap/>
        <w:overflowPunct/>
        <w:topLinePunct w:val="0"/>
        <w:autoSpaceDE/>
        <w:autoSpaceDN/>
        <w:bidi w:val="0"/>
        <w:adjustRightInd/>
        <w:snapToGrid/>
        <w:spacing w:line="600" w:lineRule="exact"/>
        <w:ind w:firstLine="640" w:firstLineChars="200"/>
        <w:jc w:val="left"/>
        <w:textAlignment w:val="auto"/>
        <w:rPr>
          <w:rFonts w:hint="eastAsia"/>
          <w:lang w:eastAsia="zh-CN"/>
        </w:rPr>
      </w:pPr>
      <w:r>
        <w:rPr>
          <w:rFonts w:hint="eastAsia" w:ascii="仿宋_GB2312" w:hAnsi="仿宋_GB2312" w:eastAsia="仿宋_GB2312" w:cs="仿宋_GB2312"/>
          <w:sz w:val="32"/>
          <w:szCs w:val="32"/>
          <w:lang w:bidi="ar"/>
        </w:rPr>
        <w:t>截至202</w:t>
      </w:r>
      <w:r>
        <w:rPr>
          <w:rFonts w:hint="eastAsia" w:ascii="仿宋_GB2312" w:hAnsi="仿宋_GB2312" w:eastAsia="仿宋_GB2312" w:cs="仿宋_GB2312"/>
          <w:sz w:val="32"/>
          <w:szCs w:val="32"/>
          <w:lang w:val="en-US" w:eastAsia="zh-CN" w:bidi="ar"/>
        </w:rPr>
        <w:t>1</w:t>
      </w:r>
      <w:r>
        <w:rPr>
          <w:rFonts w:hint="eastAsia" w:ascii="仿宋_GB2312" w:hAnsi="仿宋_GB2312" w:eastAsia="仿宋_GB2312" w:cs="仿宋_GB2312"/>
          <w:sz w:val="32"/>
          <w:szCs w:val="32"/>
          <w:lang w:bidi="ar"/>
        </w:rPr>
        <w:t>年底，</w:t>
      </w:r>
      <w:r>
        <w:rPr>
          <w:rFonts w:hint="eastAsia" w:ascii="仿宋_GB2312" w:hAnsi="仿宋_GB2312" w:eastAsia="仿宋_GB2312" w:cs="仿宋_GB2312"/>
          <w:sz w:val="32"/>
          <w:szCs w:val="32"/>
          <w:lang w:val="en-US" w:eastAsia="zh-CN" w:bidi="ar"/>
        </w:rPr>
        <w:t>青岛晋发</w:t>
      </w:r>
      <w:r>
        <w:rPr>
          <w:rFonts w:hint="eastAsia" w:ascii="仿宋_GB2312" w:hAnsi="仿宋_GB2312" w:eastAsia="仿宋_GB2312" w:cs="仿宋_GB2312"/>
          <w:sz w:val="32"/>
          <w:szCs w:val="32"/>
          <w:lang w:bidi="ar"/>
        </w:rPr>
        <w:t>资产总额</w:t>
      </w:r>
      <w:r>
        <w:rPr>
          <w:rFonts w:hint="eastAsia" w:ascii="仿宋_GB2312" w:hAnsi="仿宋_GB2312" w:eastAsia="仿宋_GB2312" w:cs="仿宋_GB2312"/>
          <w:sz w:val="32"/>
          <w:szCs w:val="32"/>
          <w:lang w:val="en-US" w:eastAsia="zh-CN" w:bidi="ar"/>
        </w:rPr>
        <w:t>425</w:t>
      </w:r>
      <w:r>
        <w:rPr>
          <w:rFonts w:hint="eastAsia" w:ascii="仿宋_GB2312" w:hAnsi="仿宋_GB2312" w:eastAsia="仿宋_GB2312" w:cs="仿宋_GB2312"/>
          <w:kern w:val="2"/>
          <w:sz w:val="32"/>
          <w:szCs w:val="32"/>
          <w:lang w:val="en-US" w:eastAsia="zh-CN" w:bidi="ar-SA"/>
        </w:rPr>
        <w:t>,</w:t>
      </w:r>
      <w:r>
        <w:rPr>
          <w:rFonts w:hint="eastAsia" w:ascii="仿宋_GB2312" w:hAnsi="仿宋_GB2312" w:eastAsia="仿宋_GB2312" w:cs="仿宋_GB2312"/>
          <w:sz w:val="32"/>
          <w:szCs w:val="32"/>
          <w:lang w:val="en-US" w:eastAsia="zh-CN" w:bidi="ar"/>
        </w:rPr>
        <w:t>012.20</w:t>
      </w:r>
      <w:r>
        <w:rPr>
          <w:rFonts w:hint="eastAsia" w:ascii="仿宋_GB2312" w:hAnsi="仿宋_GB2312" w:eastAsia="仿宋_GB2312" w:cs="仿宋_GB2312"/>
          <w:sz w:val="32"/>
          <w:szCs w:val="32"/>
          <w:lang w:bidi="ar"/>
        </w:rPr>
        <w:t>万元；负债总额</w:t>
      </w:r>
      <w:r>
        <w:rPr>
          <w:rFonts w:hint="eastAsia" w:ascii="仿宋_GB2312" w:hAnsi="仿宋_GB2312" w:eastAsia="仿宋_GB2312" w:cs="仿宋_GB2312"/>
          <w:sz w:val="32"/>
          <w:szCs w:val="32"/>
          <w:lang w:val="en-US" w:eastAsia="zh-CN" w:bidi="ar"/>
        </w:rPr>
        <w:t>214.70</w:t>
      </w:r>
      <w:r>
        <w:rPr>
          <w:rFonts w:hint="eastAsia" w:ascii="仿宋_GB2312" w:hAnsi="仿宋_GB2312" w:eastAsia="仿宋_GB2312" w:cs="仿宋_GB2312"/>
          <w:sz w:val="32"/>
          <w:szCs w:val="32"/>
          <w:lang w:bidi="ar"/>
        </w:rPr>
        <w:t>万元；所有者权益</w:t>
      </w:r>
      <w:r>
        <w:rPr>
          <w:rFonts w:hint="eastAsia" w:ascii="仿宋_GB2312" w:hAnsi="仿宋_GB2312" w:eastAsia="仿宋_GB2312" w:cs="仿宋_GB2312"/>
          <w:sz w:val="32"/>
          <w:szCs w:val="32"/>
          <w:lang w:val="en-US" w:eastAsia="zh-CN" w:bidi="ar"/>
        </w:rPr>
        <w:t>424</w:t>
      </w:r>
      <w:r>
        <w:rPr>
          <w:rFonts w:hint="eastAsia" w:ascii="仿宋_GB2312" w:hAnsi="仿宋_GB2312" w:eastAsia="仿宋_GB2312" w:cs="仿宋_GB2312"/>
          <w:kern w:val="2"/>
          <w:sz w:val="32"/>
          <w:szCs w:val="32"/>
          <w:lang w:val="en-US" w:eastAsia="zh-CN" w:bidi="ar-SA"/>
        </w:rPr>
        <w:t>,</w:t>
      </w:r>
      <w:r>
        <w:rPr>
          <w:rFonts w:hint="eastAsia" w:ascii="仿宋_GB2312" w:hAnsi="仿宋_GB2312" w:eastAsia="仿宋_GB2312" w:cs="仿宋_GB2312"/>
          <w:sz w:val="32"/>
          <w:szCs w:val="32"/>
          <w:lang w:val="en-US" w:eastAsia="zh-CN" w:bidi="ar"/>
        </w:rPr>
        <w:t>797.60</w:t>
      </w:r>
      <w:r>
        <w:rPr>
          <w:rFonts w:hint="eastAsia" w:ascii="仿宋_GB2312" w:hAnsi="仿宋_GB2312" w:eastAsia="仿宋_GB2312" w:cs="仿宋_GB2312"/>
          <w:sz w:val="32"/>
          <w:szCs w:val="32"/>
          <w:lang w:bidi="ar"/>
        </w:rPr>
        <w:t>万元。</w:t>
      </w:r>
      <w:r>
        <w:rPr>
          <w:rFonts w:hint="eastAsia" w:ascii="仿宋_GB2312" w:hAnsi="仿宋_GB2312" w:eastAsia="仿宋_GB2312" w:cs="仿宋_GB2312"/>
          <w:sz w:val="32"/>
          <w:szCs w:val="32"/>
          <w:lang w:bidi="ar"/>
        </w:rPr>
        <w:br w:type="textWrapping"/>
      </w:r>
      <w:r>
        <w:rPr>
          <w:rFonts w:hint="eastAsia" w:ascii="仿宋_GB2312" w:hAnsi="仿宋_GB2312" w:eastAsia="仿宋_GB2312" w:cs="仿宋_GB2312"/>
          <w:sz w:val="32"/>
          <w:szCs w:val="32"/>
          <w:lang w:bidi="ar"/>
        </w:rPr>
        <w:t>    202</w:t>
      </w:r>
      <w:r>
        <w:rPr>
          <w:rFonts w:hint="eastAsia" w:ascii="仿宋_GB2312" w:hAnsi="仿宋_GB2312" w:eastAsia="仿宋_GB2312" w:cs="仿宋_GB2312"/>
          <w:sz w:val="32"/>
          <w:szCs w:val="32"/>
          <w:lang w:val="en-US" w:eastAsia="zh-CN" w:bidi="ar"/>
        </w:rPr>
        <w:t>1</w:t>
      </w:r>
      <w:r>
        <w:rPr>
          <w:rFonts w:hint="eastAsia" w:ascii="仿宋_GB2312" w:hAnsi="仿宋_GB2312" w:eastAsia="仿宋_GB2312" w:cs="仿宋_GB2312"/>
          <w:sz w:val="32"/>
          <w:szCs w:val="32"/>
          <w:lang w:bidi="ar"/>
        </w:rPr>
        <w:t>年实现营业收入</w:t>
      </w:r>
      <w:r>
        <w:rPr>
          <w:rFonts w:hint="eastAsia" w:ascii="仿宋_GB2312" w:hAnsi="仿宋_GB2312" w:eastAsia="仿宋_GB2312" w:cs="仿宋_GB2312"/>
          <w:sz w:val="32"/>
          <w:szCs w:val="32"/>
          <w:lang w:val="en-US" w:eastAsia="zh-CN" w:bidi="ar"/>
        </w:rPr>
        <w:t>0</w:t>
      </w:r>
      <w:r>
        <w:rPr>
          <w:rFonts w:hint="eastAsia" w:ascii="仿宋_GB2312" w:hAnsi="仿宋_GB2312" w:eastAsia="仿宋_GB2312" w:cs="仿宋_GB2312"/>
          <w:sz w:val="32"/>
          <w:szCs w:val="32"/>
          <w:lang w:bidi="ar"/>
        </w:rPr>
        <w:t xml:space="preserve"> 万元；管理费用</w:t>
      </w:r>
      <w:r>
        <w:rPr>
          <w:rFonts w:hint="eastAsia" w:ascii="仿宋_GB2312" w:hAnsi="仿宋_GB2312" w:eastAsia="仿宋_GB2312" w:cs="仿宋_GB2312"/>
          <w:sz w:val="32"/>
          <w:szCs w:val="32"/>
          <w:lang w:val="en-US" w:eastAsia="zh-CN" w:bidi="ar"/>
        </w:rPr>
        <w:t>1</w:t>
      </w:r>
      <w:r>
        <w:rPr>
          <w:rFonts w:hint="eastAsia" w:ascii="仿宋_GB2312" w:hAnsi="仿宋_GB2312" w:eastAsia="仿宋_GB2312" w:cs="仿宋_GB2312"/>
          <w:kern w:val="2"/>
          <w:sz w:val="32"/>
          <w:szCs w:val="32"/>
          <w:lang w:val="en-US" w:eastAsia="zh-CN" w:bidi="ar-SA"/>
        </w:rPr>
        <w:t>,</w:t>
      </w:r>
      <w:r>
        <w:rPr>
          <w:rFonts w:hint="eastAsia" w:ascii="仿宋_GB2312" w:hAnsi="仿宋_GB2312" w:eastAsia="仿宋_GB2312" w:cs="仿宋_GB2312"/>
          <w:sz w:val="32"/>
          <w:szCs w:val="32"/>
          <w:lang w:val="en-US" w:eastAsia="zh-CN" w:bidi="ar"/>
        </w:rPr>
        <w:t>546.50</w:t>
      </w:r>
      <w:r>
        <w:rPr>
          <w:rFonts w:hint="eastAsia" w:ascii="仿宋_GB2312" w:hAnsi="仿宋_GB2312" w:eastAsia="仿宋_GB2312" w:cs="仿宋_GB2312"/>
          <w:sz w:val="32"/>
          <w:szCs w:val="32"/>
          <w:lang w:bidi="ar"/>
        </w:rPr>
        <w:t>万元，财务费用</w:t>
      </w:r>
      <w:r>
        <w:rPr>
          <w:rFonts w:hint="eastAsia" w:ascii="仿宋_GB2312" w:hAnsi="仿宋_GB2312" w:eastAsia="仿宋_GB2312" w:cs="仿宋_GB2312"/>
          <w:sz w:val="32"/>
          <w:szCs w:val="32"/>
          <w:lang w:val="en-US" w:eastAsia="zh-CN" w:bidi="ar"/>
        </w:rPr>
        <w:t>-1.50</w:t>
      </w:r>
      <w:r>
        <w:rPr>
          <w:rFonts w:hint="eastAsia" w:ascii="仿宋_GB2312" w:hAnsi="仿宋_GB2312" w:eastAsia="仿宋_GB2312" w:cs="仿宋_GB2312"/>
          <w:sz w:val="32"/>
          <w:szCs w:val="32"/>
          <w:lang w:bidi="ar"/>
        </w:rPr>
        <w:t>万元；实现利润总额</w:t>
      </w:r>
      <w:r>
        <w:rPr>
          <w:rFonts w:hint="eastAsia" w:ascii="仿宋_GB2312" w:hAnsi="仿宋_GB2312" w:eastAsia="仿宋_GB2312" w:cs="仿宋_GB2312"/>
          <w:sz w:val="32"/>
          <w:szCs w:val="32"/>
          <w:lang w:val="en-US" w:eastAsia="zh-CN" w:bidi="ar"/>
        </w:rPr>
        <w:t>697.60</w:t>
      </w:r>
      <w:r>
        <w:rPr>
          <w:rFonts w:hint="eastAsia" w:ascii="仿宋_GB2312" w:hAnsi="仿宋_GB2312" w:eastAsia="仿宋_GB2312" w:cs="仿宋_GB2312"/>
          <w:sz w:val="32"/>
          <w:szCs w:val="32"/>
          <w:lang w:bidi="ar"/>
        </w:rPr>
        <w:t>万元，净利润</w:t>
      </w:r>
      <w:r>
        <w:rPr>
          <w:rFonts w:hint="eastAsia" w:ascii="仿宋_GB2312" w:hAnsi="仿宋_GB2312" w:eastAsia="仿宋_GB2312" w:cs="仿宋_GB2312"/>
          <w:sz w:val="32"/>
          <w:szCs w:val="32"/>
          <w:lang w:val="en-US" w:eastAsia="zh-CN" w:bidi="ar"/>
        </w:rPr>
        <w:t>697.60</w:t>
      </w:r>
      <w:r>
        <w:rPr>
          <w:rFonts w:hint="eastAsia" w:ascii="仿宋_GB2312" w:hAnsi="仿宋_GB2312" w:eastAsia="仿宋_GB2312" w:cs="仿宋_GB2312"/>
          <w:sz w:val="32"/>
          <w:szCs w:val="32"/>
          <w:lang w:bidi="ar"/>
        </w:rPr>
        <w:t>万元。</w:t>
      </w:r>
    </w:p>
    <w:p>
      <w:pPr>
        <w:keepNext w:val="0"/>
        <w:keepLines w:val="0"/>
        <w:pageBreakBefore w:val="0"/>
        <w:numPr>
          <w:ilvl w:val="0"/>
          <w:numId w:val="0"/>
        </w:numPr>
        <w:wordWrap/>
        <w:overflowPunct/>
        <w:topLinePunct w:val="0"/>
        <w:bidi w:val="0"/>
        <w:spacing w:line="600" w:lineRule="exact"/>
        <w:ind w:firstLine="640" w:firstLineChars="200"/>
        <w:rPr>
          <w:rFonts w:hint="eastAsia" w:ascii="楷体" w:hAnsi="楷体" w:eastAsia="楷体" w:cs="楷体"/>
          <w:sz w:val="32"/>
          <w:szCs w:val="32"/>
        </w:rPr>
      </w:pPr>
      <w:r>
        <w:rPr>
          <w:rFonts w:hint="eastAsia" w:ascii="楷体" w:hAnsi="楷体" w:eastAsia="楷体" w:cs="楷体"/>
          <w:sz w:val="32"/>
          <w:szCs w:val="32"/>
          <w:lang w:eastAsia="zh-CN"/>
        </w:rPr>
        <w:t>（</w:t>
      </w:r>
      <w:r>
        <w:rPr>
          <w:rFonts w:hint="eastAsia" w:ascii="楷体" w:hAnsi="楷体" w:eastAsia="楷体" w:cs="楷体"/>
          <w:sz w:val="32"/>
          <w:szCs w:val="32"/>
          <w:lang w:val="en-US" w:eastAsia="zh-CN"/>
        </w:rPr>
        <w:t>二</w:t>
      </w:r>
      <w:r>
        <w:rPr>
          <w:rFonts w:hint="eastAsia" w:ascii="楷体" w:hAnsi="楷体" w:eastAsia="楷体" w:cs="楷体"/>
          <w:sz w:val="32"/>
          <w:szCs w:val="32"/>
          <w:lang w:eastAsia="zh-CN"/>
        </w:rPr>
        <w:t>）</w:t>
      </w:r>
      <w:r>
        <w:rPr>
          <w:rFonts w:hint="eastAsia" w:ascii="楷体" w:hAnsi="楷体" w:eastAsia="楷体" w:cs="楷体"/>
          <w:sz w:val="32"/>
          <w:szCs w:val="32"/>
        </w:rPr>
        <w:t>审计报告意见重要部分摘要</w:t>
      </w:r>
    </w:p>
    <w:p>
      <w:pPr>
        <w:pStyle w:val="4"/>
        <w:keepNext w:val="0"/>
        <w:keepLines w:val="0"/>
        <w:pageBreakBefore w:val="0"/>
        <w:wordWrap/>
        <w:overflowPunct/>
        <w:topLinePunct w:val="0"/>
        <w:bidi w:val="0"/>
        <w:spacing w:line="600" w:lineRule="exact"/>
        <w:ind w:firstLine="640" w:firstLineChars="200"/>
        <w:rPr>
          <w:rFonts w:hint="eastAsia" w:ascii="仿宋_GB2312" w:hAnsi="仿宋_GB2312" w:eastAsia="仿宋_GB2312" w:cs="仿宋_GB2312"/>
          <w:szCs w:val="32"/>
        </w:rPr>
      </w:pPr>
      <w:r>
        <w:rPr>
          <w:rFonts w:hint="eastAsia" w:ascii="仿宋_GB2312" w:hAnsi="仿宋_GB2312" w:eastAsia="仿宋_GB2312" w:cs="仿宋_GB2312"/>
          <w:sz w:val="32"/>
          <w:szCs w:val="32"/>
          <w:lang w:val="en-US" w:eastAsia="zh-CN" w:bidi="ar"/>
        </w:rPr>
        <w:t>青岛晋发</w:t>
      </w:r>
      <w:r>
        <w:rPr>
          <w:rFonts w:hint="eastAsia" w:ascii="仿宋_GB2312" w:hAnsi="仿宋_GB2312" w:eastAsia="仿宋_GB2312" w:cs="仿宋_GB2312"/>
          <w:szCs w:val="32"/>
        </w:rPr>
        <w:t>2021年度财务报表在所有重大方面按照企业会计准则的规定编制，公允反映了2021年12月31日的财务状况以及年度经营成果和现金流量。</w:t>
      </w:r>
    </w:p>
    <w:p>
      <w:pPr>
        <w:ind w:firstLine="640" w:firstLineChars="200"/>
        <w:rPr>
          <w:rFonts w:hint="eastAsia"/>
        </w:rPr>
      </w:pPr>
      <w:r>
        <w:rPr>
          <w:rFonts w:hint="eastAsia" w:ascii="黑体" w:hAnsi="黑体" w:eastAsia="黑体" w:cs="黑体"/>
          <w:b w:val="0"/>
          <w:bCs w:val="0"/>
          <w:sz w:val="32"/>
          <w:szCs w:val="32"/>
          <w:lang w:val="en-US" w:eastAsia="zh-CN"/>
        </w:rPr>
        <w:t>三、</w:t>
      </w:r>
      <w:r>
        <w:rPr>
          <w:rFonts w:hint="eastAsia" w:ascii="黑体" w:hAnsi="黑体" w:eastAsia="黑体" w:cs="黑体"/>
          <w:b w:val="0"/>
          <w:bCs w:val="0"/>
          <w:sz w:val="32"/>
          <w:szCs w:val="32"/>
          <w:lang w:eastAsia="zh-CN"/>
        </w:rPr>
        <w:t>薪酬情况</w:t>
      </w:r>
    </w:p>
    <w:p>
      <w:pPr>
        <w:rPr>
          <w:rFonts w:hint="default" w:ascii="仿宋_GB2312" w:hAnsi="仿宋_GB2312" w:eastAsia="仿宋_GB2312" w:cs="仿宋_GB2312"/>
          <w:sz w:val="32"/>
          <w:szCs w:val="32"/>
          <w:lang w:val="en-US" w:eastAsia="zh-CN" w:bidi="ar"/>
        </w:rPr>
      </w:pPr>
      <w:r>
        <w:rPr>
          <w:rFonts w:hint="eastAsia"/>
          <w:lang w:val="en-US" w:eastAsia="zh-CN"/>
        </w:rPr>
        <w:t xml:space="preserve">      </w:t>
      </w:r>
      <w:r>
        <w:rPr>
          <w:rFonts w:hint="eastAsia" w:ascii="仿宋_GB2312" w:hAnsi="仿宋_GB2312" w:eastAsia="仿宋_GB2312" w:cs="仿宋_GB2312"/>
          <w:sz w:val="32"/>
          <w:szCs w:val="32"/>
          <w:lang w:val="en-US" w:eastAsia="zh-CN" w:bidi="ar"/>
        </w:rPr>
        <w:t>上海荣大投资管理有限公司为青岛晋发执行事务合伙人，</w:t>
      </w:r>
      <w:r>
        <w:rPr>
          <w:rFonts w:hint="eastAsia" w:ascii="仿宋_GB2312" w:hAnsi="仿宋_GB2312" w:eastAsia="仿宋_GB2312" w:cs="仿宋_GB2312"/>
          <w:sz w:val="32"/>
          <w:szCs w:val="32"/>
          <w:lang w:val="en-US" w:eastAsia="zh-CN"/>
        </w:rPr>
        <w:t>本年度无薪酬费用支出。</w:t>
      </w:r>
    </w:p>
    <w:p>
      <w:pPr>
        <w:keepNext w:val="0"/>
        <w:keepLines w:val="0"/>
        <w:pageBreakBefore w:val="0"/>
        <w:widowControl/>
        <w:kinsoku/>
        <w:wordWrap/>
        <w:overflowPunct/>
        <w:topLinePunct w:val="0"/>
        <w:autoSpaceDE/>
        <w:autoSpaceDN/>
        <w:bidi w:val="0"/>
        <w:adjustRightInd/>
        <w:snapToGrid/>
        <w:spacing w:line="600" w:lineRule="exact"/>
        <w:ind w:firstLine="640" w:firstLineChars="200"/>
        <w:jc w:val="left"/>
        <w:textAlignment w:val="auto"/>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四、</w:t>
      </w:r>
      <w:r>
        <w:rPr>
          <w:rFonts w:hint="eastAsia" w:ascii="黑体" w:hAnsi="黑体" w:eastAsia="黑体" w:cs="黑体"/>
          <w:b w:val="0"/>
          <w:bCs w:val="0"/>
          <w:sz w:val="32"/>
          <w:szCs w:val="32"/>
        </w:rPr>
        <w:t>预算执行情况</w:t>
      </w:r>
      <w:r>
        <w:rPr>
          <w:rFonts w:hint="eastAsia" w:ascii="仿宋_GB2312" w:hAnsi="仿宋_GB2312" w:eastAsia="仿宋_GB2312" w:cs="仿宋_GB2312"/>
          <w:b w:val="0"/>
          <w:bCs w:val="0"/>
          <w:sz w:val="32"/>
          <w:szCs w:val="32"/>
          <w:lang w:val="en-US" w:eastAsia="zh-CN" w:bidi="ar"/>
        </w:rPr>
        <w:t xml:space="preserve">  </w:t>
      </w:r>
    </w:p>
    <w:p>
      <w:pPr>
        <w:pStyle w:val="4"/>
        <w:keepNext w:val="0"/>
        <w:keepLines w:val="0"/>
        <w:pageBreakBefore w:val="0"/>
        <w:wordWrap/>
        <w:overflowPunct/>
        <w:topLinePunct w:val="0"/>
        <w:bidi w:val="0"/>
        <w:spacing w:line="600" w:lineRule="exact"/>
        <w:ind w:firstLine="640" w:firstLineChars="200"/>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青岛晋发嘉合投资合伙企业（有限合伙）未设年度考核指标。</w:t>
      </w:r>
    </w:p>
    <w:p>
      <w:pPr>
        <w:keepNext w:val="0"/>
        <w:keepLines w:val="0"/>
        <w:pageBreakBefore w:val="0"/>
        <w:widowControl/>
        <w:wordWrap/>
        <w:overflowPunct/>
        <w:topLinePunct w:val="0"/>
        <w:bidi w:val="0"/>
        <w:spacing w:line="600" w:lineRule="exact"/>
        <w:ind w:left="-360"/>
        <w:jc w:val="center"/>
        <w:rPr>
          <w:rFonts w:ascii="方正小标宋简体" w:hAnsi="方正小标宋简体" w:eastAsia="方正小标宋简体" w:cs="方正小标宋简体"/>
          <w:b/>
          <w:bCs/>
          <w:color w:val="333333"/>
          <w:sz w:val="30"/>
          <w:szCs w:val="30"/>
        </w:rPr>
      </w:pPr>
    </w:p>
    <w:p>
      <w:pPr>
        <w:keepNext w:val="0"/>
        <w:keepLines w:val="0"/>
        <w:pageBreakBefore w:val="0"/>
        <w:widowControl/>
        <w:wordWrap/>
        <w:overflowPunct/>
        <w:topLinePunct w:val="0"/>
        <w:bidi w:val="0"/>
        <w:spacing w:line="600" w:lineRule="exact"/>
        <w:ind w:left="-360"/>
        <w:jc w:val="center"/>
        <w:rPr>
          <w:rFonts w:ascii="方正小标宋简体" w:hAnsi="方正小标宋简体" w:eastAsia="方正小标宋简体" w:cs="方正小标宋简体"/>
          <w:b/>
          <w:bCs/>
          <w:color w:val="333333"/>
          <w:sz w:val="30"/>
          <w:szCs w:val="30"/>
        </w:rPr>
      </w:pPr>
    </w:p>
    <w:p>
      <w:pPr>
        <w:keepNext w:val="0"/>
        <w:keepLines w:val="0"/>
        <w:pageBreakBefore w:val="0"/>
        <w:widowControl/>
        <w:wordWrap/>
        <w:overflowPunct/>
        <w:topLinePunct w:val="0"/>
        <w:bidi w:val="0"/>
        <w:spacing w:line="600" w:lineRule="exact"/>
        <w:ind w:left="-360"/>
        <w:jc w:val="center"/>
        <w:rPr>
          <w:rFonts w:ascii="方正小标宋简体" w:hAnsi="方正小标宋简体" w:eastAsia="方正小标宋简体" w:cs="方正小标宋简体"/>
          <w:b/>
          <w:bCs/>
          <w:color w:val="333333"/>
          <w:sz w:val="30"/>
          <w:szCs w:val="30"/>
        </w:rPr>
      </w:pPr>
    </w:p>
    <w:p>
      <w:pPr>
        <w:keepNext w:val="0"/>
        <w:keepLines w:val="0"/>
        <w:pageBreakBefore w:val="0"/>
        <w:widowControl/>
        <w:wordWrap/>
        <w:overflowPunct/>
        <w:topLinePunct w:val="0"/>
        <w:bidi w:val="0"/>
        <w:spacing w:line="600" w:lineRule="exact"/>
        <w:ind w:left="-360"/>
        <w:jc w:val="center"/>
        <w:rPr>
          <w:rFonts w:ascii="方正小标宋简体" w:hAnsi="方正小标宋简体" w:eastAsia="方正小标宋简体" w:cs="方正小标宋简体"/>
          <w:b/>
          <w:bCs/>
          <w:color w:val="333333"/>
          <w:sz w:val="30"/>
          <w:szCs w:val="30"/>
        </w:rPr>
      </w:pPr>
    </w:p>
    <w:p>
      <w:pPr>
        <w:keepNext w:val="0"/>
        <w:keepLines w:val="0"/>
        <w:pageBreakBefore w:val="0"/>
        <w:widowControl/>
        <w:wordWrap/>
        <w:overflowPunct/>
        <w:topLinePunct w:val="0"/>
        <w:bidi w:val="0"/>
        <w:spacing w:line="600" w:lineRule="exact"/>
        <w:ind w:left="-360"/>
        <w:jc w:val="center"/>
        <w:rPr>
          <w:rFonts w:ascii="方正小标宋简体" w:hAnsi="方正小标宋简体" w:eastAsia="方正小标宋简体" w:cs="方正小标宋简体"/>
          <w:b/>
          <w:bCs/>
          <w:color w:val="333333"/>
          <w:sz w:val="30"/>
          <w:szCs w:val="30"/>
        </w:rPr>
      </w:pPr>
    </w:p>
    <w:p>
      <w:pPr>
        <w:keepNext w:val="0"/>
        <w:keepLines w:val="0"/>
        <w:pageBreakBefore w:val="0"/>
        <w:widowControl/>
        <w:wordWrap/>
        <w:overflowPunct/>
        <w:topLinePunct w:val="0"/>
        <w:bidi w:val="0"/>
        <w:spacing w:line="600" w:lineRule="exact"/>
        <w:ind w:left="-360"/>
        <w:jc w:val="center"/>
        <w:rPr>
          <w:rFonts w:ascii="方正小标宋简体" w:hAnsi="方正小标宋简体" w:eastAsia="方正小标宋简体" w:cs="方正小标宋简体"/>
          <w:b/>
          <w:bCs/>
          <w:color w:val="333333"/>
          <w:sz w:val="30"/>
          <w:szCs w:val="30"/>
        </w:rPr>
      </w:pPr>
    </w:p>
    <w:p>
      <w:pPr>
        <w:keepNext w:val="0"/>
        <w:keepLines w:val="0"/>
        <w:pageBreakBefore w:val="0"/>
        <w:widowControl/>
        <w:wordWrap/>
        <w:overflowPunct/>
        <w:topLinePunct w:val="0"/>
        <w:bidi w:val="0"/>
        <w:spacing w:line="600" w:lineRule="exact"/>
        <w:jc w:val="both"/>
        <w:rPr>
          <w:rFonts w:ascii="方正小标宋简体" w:hAnsi="方正小标宋简体" w:eastAsia="方正小标宋简体" w:cs="方正小标宋简体"/>
          <w:b/>
          <w:bCs/>
          <w:color w:val="333333"/>
          <w:sz w:val="30"/>
          <w:szCs w:val="30"/>
        </w:rPr>
      </w:pPr>
    </w:p>
    <w:p>
      <w:pPr>
        <w:keepNext w:val="0"/>
        <w:keepLines w:val="0"/>
        <w:pageBreakBefore w:val="0"/>
        <w:widowControl/>
        <w:wordWrap/>
        <w:overflowPunct/>
        <w:topLinePunct w:val="0"/>
        <w:bidi w:val="0"/>
        <w:spacing w:line="600" w:lineRule="exact"/>
        <w:jc w:val="both"/>
        <w:rPr>
          <w:rFonts w:ascii="方正小标宋简体" w:hAnsi="方正小标宋简体" w:eastAsia="方正小标宋简体" w:cs="方正小标宋简体"/>
          <w:b/>
          <w:bCs/>
          <w:color w:val="333333"/>
          <w:sz w:val="30"/>
          <w:szCs w:val="30"/>
        </w:rPr>
      </w:pPr>
    </w:p>
    <w:p>
      <w:pPr>
        <w:keepNext w:val="0"/>
        <w:keepLines w:val="0"/>
        <w:pageBreakBefore w:val="0"/>
        <w:wordWrap/>
        <w:overflowPunct/>
        <w:topLinePunct w:val="0"/>
        <w:bidi w:val="0"/>
        <w:adjustRightInd w:val="0"/>
        <w:snapToGrid w:val="0"/>
        <w:spacing w:line="600" w:lineRule="exact"/>
        <w:jc w:val="center"/>
        <w:rPr>
          <w:rFonts w:hint="eastAsia" w:ascii="方正小标宋简体" w:hAnsi="黑体" w:eastAsia="方正小标宋简体"/>
          <w:sz w:val="44"/>
          <w:szCs w:val="36"/>
        </w:rPr>
      </w:pPr>
      <w:bookmarkStart w:id="1" w:name="_Hlk102482762"/>
      <w:r>
        <w:rPr>
          <w:rFonts w:hint="eastAsia" w:ascii="方正小标宋简体" w:hAnsi="黑体" w:eastAsia="方正小标宋简体"/>
          <w:sz w:val="44"/>
          <w:szCs w:val="36"/>
        </w:rPr>
        <w:t>山西建安非融资性担保有限责任公司</w:t>
      </w:r>
    </w:p>
    <w:p>
      <w:pPr>
        <w:keepNext w:val="0"/>
        <w:keepLines w:val="0"/>
        <w:pageBreakBefore w:val="0"/>
        <w:wordWrap/>
        <w:overflowPunct/>
        <w:topLinePunct w:val="0"/>
        <w:bidi w:val="0"/>
        <w:adjustRightInd w:val="0"/>
        <w:snapToGrid w:val="0"/>
        <w:spacing w:line="600" w:lineRule="exact"/>
        <w:jc w:val="center"/>
        <w:rPr>
          <w:rFonts w:ascii="方正小标宋简体" w:hAnsi="黑体" w:eastAsia="方正小标宋简体"/>
          <w:sz w:val="44"/>
          <w:szCs w:val="36"/>
        </w:rPr>
      </w:pPr>
      <w:r>
        <w:rPr>
          <w:rFonts w:hint="eastAsia" w:ascii="方正小标宋简体" w:hAnsi="黑体" w:eastAsia="方正小标宋简体"/>
          <w:sz w:val="44"/>
          <w:szCs w:val="36"/>
        </w:rPr>
        <w:t>202</w:t>
      </w:r>
      <w:r>
        <w:rPr>
          <w:rFonts w:hint="eastAsia" w:ascii="方正小标宋简体" w:hAnsi="黑体" w:eastAsia="方正小标宋简体"/>
          <w:sz w:val="44"/>
          <w:szCs w:val="36"/>
          <w:lang w:val="en-US" w:eastAsia="zh-CN"/>
        </w:rPr>
        <w:t>1</w:t>
      </w:r>
      <w:r>
        <w:rPr>
          <w:rFonts w:hint="eastAsia" w:ascii="方正小标宋简体" w:hAnsi="黑体" w:eastAsia="方正小标宋简体"/>
          <w:sz w:val="44"/>
          <w:szCs w:val="36"/>
        </w:rPr>
        <w:t>年度财务等重大信息</w:t>
      </w:r>
    </w:p>
    <w:p>
      <w:pPr>
        <w:keepNext w:val="0"/>
        <w:keepLines w:val="0"/>
        <w:pageBreakBefore w:val="0"/>
        <w:wordWrap/>
        <w:overflowPunct/>
        <w:topLinePunct w:val="0"/>
        <w:bidi w:val="0"/>
        <w:spacing w:line="600" w:lineRule="exact"/>
        <w:ind w:firstLine="640" w:firstLineChars="200"/>
        <w:rPr>
          <w:rFonts w:ascii="黑体" w:hAnsi="黑体" w:eastAsia="黑体"/>
          <w:sz w:val="32"/>
          <w:szCs w:val="32"/>
        </w:rPr>
      </w:pPr>
    </w:p>
    <w:p>
      <w:pPr>
        <w:keepNext w:val="0"/>
        <w:keepLines w:val="0"/>
        <w:pageBreakBefore w:val="0"/>
        <w:widowControl w:val="0"/>
        <w:numPr>
          <w:ilvl w:val="0"/>
          <w:numId w:val="6"/>
        </w:numPr>
        <w:kinsoku/>
        <w:wordWrap/>
        <w:overflowPunct/>
        <w:topLinePunct w:val="0"/>
        <w:autoSpaceDE/>
        <w:autoSpaceDN/>
        <w:bidi w:val="0"/>
        <w:adjustRightInd/>
        <w:snapToGrid/>
        <w:spacing w:line="600" w:lineRule="exact"/>
        <w:ind w:left="-10" w:leftChars="0" w:firstLine="640" w:firstLineChars="0"/>
        <w:textAlignment w:val="auto"/>
        <w:rPr>
          <w:rStyle w:val="12"/>
          <w:rFonts w:hint="eastAsia" w:ascii="黑体" w:hAnsi="黑体" w:eastAsia="黑体" w:cs="黑体"/>
          <w:color w:val="333333"/>
          <w:kern w:val="0"/>
          <w:sz w:val="32"/>
          <w:szCs w:val="32"/>
          <w:lang w:bidi="ar"/>
        </w:rPr>
      </w:pPr>
      <w:r>
        <w:rPr>
          <w:rStyle w:val="12"/>
          <w:rFonts w:hint="eastAsia" w:ascii="黑体" w:hAnsi="黑体" w:eastAsia="黑体" w:cs="黑体"/>
          <w:b w:val="0"/>
          <w:bCs/>
          <w:color w:val="333333"/>
          <w:kern w:val="0"/>
          <w:sz w:val="32"/>
          <w:szCs w:val="32"/>
          <w:lang w:bidi="ar"/>
        </w:rPr>
        <w:t>企业基本情况</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中文名称：</w:t>
      </w:r>
      <w:r>
        <w:rPr>
          <w:rFonts w:hint="eastAsia" w:ascii="仿宋_GB2312" w:hAnsi="仿宋_GB2312" w:eastAsia="仿宋_GB2312" w:cs="仿宋_GB2312"/>
          <w:sz w:val="32"/>
          <w:szCs w:val="32"/>
          <w:lang w:val="en-US" w:eastAsia="zh-CN"/>
        </w:rPr>
        <w:t>山西建安非融资性担保有限责任公司</w:t>
      </w:r>
    </w:p>
    <w:p>
      <w:pPr>
        <w:keepNext w:val="0"/>
        <w:keepLines w:val="0"/>
        <w:pageBreakBefore w:val="0"/>
        <w:widowControl w:val="0"/>
        <w:kinsoku/>
        <w:wordWrap/>
        <w:overflowPunct/>
        <w:topLinePunct w:val="0"/>
        <w:autoSpaceDE/>
        <w:autoSpaceDN/>
        <w:bidi w:val="0"/>
        <w:adjustRightInd/>
        <w:snapToGrid/>
        <w:spacing w:line="600" w:lineRule="exact"/>
        <w:ind w:left="638" w:leftChars="304" w:firstLine="0" w:firstLineChars="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简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 称：</w:t>
      </w:r>
      <w:r>
        <w:rPr>
          <w:rFonts w:hint="eastAsia" w:ascii="仿宋_GB2312" w:hAnsi="仿宋_GB2312" w:eastAsia="仿宋_GB2312" w:cs="仿宋_GB2312"/>
          <w:sz w:val="32"/>
          <w:szCs w:val="32"/>
          <w:lang w:val="en-US" w:eastAsia="zh-CN"/>
        </w:rPr>
        <w:t>建安非融</w:t>
      </w:r>
    </w:p>
    <w:p>
      <w:pPr>
        <w:keepNext w:val="0"/>
        <w:keepLines w:val="0"/>
        <w:pageBreakBefore w:val="0"/>
        <w:widowControl w:val="0"/>
        <w:kinsoku/>
        <w:wordWrap/>
        <w:overflowPunct/>
        <w:topLinePunct w:val="0"/>
        <w:autoSpaceDE/>
        <w:autoSpaceDN/>
        <w:bidi w:val="0"/>
        <w:adjustRightInd/>
        <w:snapToGrid/>
        <w:spacing w:line="600" w:lineRule="exact"/>
        <w:ind w:left="638" w:leftChars="304" w:firstLine="0" w:firstLineChars="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法定代表人：</w:t>
      </w:r>
      <w:r>
        <w:rPr>
          <w:rFonts w:hint="eastAsia" w:ascii="仿宋_GB2312" w:hAnsi="仿宋_GB2312" w:eastAsia="仿宋_GB2312" w:cs="仿宋_GB2312"/>
          <w:sz w:val="32"/>
          <w:szCs w:val="32"/>
          <w:lang w:val="en-US" w:eastAsia="zh-CN"/>
        </w:rPr>
        <w:t>李喜明</w:t>
      </w:r>
    </w:p>
    <w:p>
      <w:pPr>
        <w:keepNext w:val="0"/>
        <w:keepLines w:val="0"/>
        <w:pageBreakBefore w:val="0"/>
        <w:widowControl w:val="0"/>
        <w:kinsoku/>
        <w:wordWrap/>
        <w:overflowPunct/>
        <w:topLinePunct w:val="0"/>
        <w:autoSpaceDE/>
        <w:autoSpaceDN/>
        <w:bidi w:val="0"/>
        <w:adjustRightInd/>
        <w:snapToGrid/>
        <w:spacing w:line="600" w:lineRule="exact"/>
        <w:ind w:left="638" w:leftChars="304" w:firstLine="0" w:firstLineChars="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注册地址</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太原市迎泽区新建路9号4层</w:t>
      </w: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经营范围：根据《担保法》，从事担保业务，不得从事金融业务。</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办公地址：山西省太原市小店区并州南路27号</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邮政编码：030012</w:t>
      </w:r>
    </w:p>
    <w:p>
      <w:pPr>
        <w:keepNext w:val="0"/>
        <w:keepLines w:val="0"/>
        <w:pageBreakBefore w:val="0"/>
        <w:wordWrap/>
        <w:overflowPunct/>
        <w:topLinePunct w:val="0"/>
        <w:bidi w:val="0"/>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企业简介：公司成立于2006年12月5日，由山西一建集团有限公司、山西二建集团有限公司、山西三建</w:t>
      </w:r>
      <w:r>
        <w:rPr>
          <w:rFonts w:hint="eastAsia" w:ascii="仿宋_GB2312" w:hAnsi="仿宋_GB2312" w:eastAsia="仿宋_GB2312" w:cs="仿宋_GB2312"/>
          <w:sz w:val="32"/>
          <w:szCs w:val="32"/>
          <w:lang w:eastAsia="zh-CN"/>
        </w:rPr>
        <w:t>集团有限</w:t>
      </w:r>
      <w:r>
        <w:rPr>
          <w:rFonts w:hint="eastAsia" w:ascii="仿宋_GB2312" w:hAnsi="仿宋_GB2312" w:eastAsia="仿宋_GB2312" w:cs="仿宋_GB2312"/>
          <w:sz w:val="32"/>
          <w:szCs w:val="32"/>
        </w:rPr>
        <w:t>公司、山西四建集团有限公司、山西五建集团有限公司、山西六建集团有限公司、山西八建集团有限公司七家股东共同出资设立</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注册资本1050万元，实缴资本1050万元，七家股东分别占股14.29%。企业类型为其他有限责任公司，统一社会信用代码是9114010079637255H，公司的联系</w:t>
      </w:r>
      <w:r>
        <w:rPr>
          <w:rFonts w:hint="eastAsia" w:ascii="仿宋_GB2312" w:hAnsi="仿宋_GB2312" w:eastAsia="仿宋_GB2312" w:cs="仿宋_GB2312"/>
          <w:sz w:val="32"/>
          <w:szCs w:val="32"/>
          <w:lang w:eastAsia="zh-CN"/>
        </w:rPr>
        <w:t>电话</w:t>
      </w:r>
      <w:r>
        <w:rPr>
          <w:rFonts w:hint="eastAsia" w:ascii="仿宋_GB2312" w:hAnsi="仿宋_GB2312" w:eastAsia="仿宋_GB2312" w:cs="仿宋_GB2312"/>
          <w:sz w:val="32"/>
          <w:szCs w:val="32"/>
        </w:rPr>
        <w:t>是0351-2576860。</w:t>
      </w:r>
    </w:p>
    <w:p>
      <w:pPr>
        <w:keepNext w:val="0"/>
        <w:keepLines w:val="0"/>
        <w:pageBreakBefore w:val="0"/>
        <w:numPr>
          <w:ilvl w:val="0"/>
          <w:numId w:val="6"/>
        </w:numPr>
        <w:wordWrap/>
        <w:overflowPunct/>
        <w:topLinePunct w:val="0"/>
        <w:bidi w:val="0"/>
        <w:spacing w:line="600" w:lineRule="exact"/>
        <w:ind w:left="-10" w:leftChars="0" w:firstLine="640" w:firstLineChars="0"/>
        <w:rPr>
          <w:rStyle w:val="12"/>
          <w:rFonts w:hint="eastAsia" w:ascii="黑体" w:hAnsi="黑体" w:eastAsia="黑体" w:cs="黑体"/>
          <w:b w:val="0"/>
          <w:bCs/>
          <w:color w:val="333333"/>
          <w:kern w:val="0"/>
          <w:sz w:val="32"/>
          <w:szCs w:val="32"/>
          <w:lang w:eastAsia="zh-CN" w:bidi="ar"/>
        </w:rPr>
      </w:pPr>
      <w:r>
        <w:rPr>
          <w:rStyle w:val="12"/>
          <w:rFonts w:hint="eastAsia" w:ascii="黑体" w:hAnsi="黑体" w:eastAsia="黑体" w:cs="黑体"/>
          <w:b w:val="0"/>
          <w:bCs/>
          <w:color w:val="333333"/>
          <w:kern w:val="0"/>
          <w:sz w:val="32"/>
          <w:szCs w:val="32"/>
          <w:lang w:eastAsia="zh-CN" w:bidi="ar"/>
        </w:rPr>
        <w:t>主要财务数据</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黑体" w:eastAsia="仿宋_GB2312"/>
          <w:sz w:val="32"/>
          <w:szCs w:val="32"/>
        </w:rPr>
      </w:pPr>
      <w:r>
        <w:rPr>
          <w:rFonts w:hint="eastAsia" w:ascii="仿宋_GB2312" w:hAnsi="黑体" w:eastAsia="仿宋_GB2312"/>
          <w:sz w:val="32"/>
          <w:szCs w:val="32"/>
        </w:rPr>
        <w:t>2021年</w:t>
      </w:r>
      <w:r>
        <w:rPr>
          <w:rFonts w:hint="eastAsia" w:ascii="仿宋_GB2312" w:hAnsi="黑体" w:eastAsia="仿宋_GB2312"/>
          <w:sz w:val="32"/>
          <w:szCs w:val="32"/>
          <w:lang w:eastAsia="zh-CN"/>
        </w:rPr>
        <w:t>度</w:t>
      </w:r>
      <w:r>
        <w:rPr>
          <w:rFonts w:hint="eastAsia" w:ascii="仿宋_GB2312" w:hAnsi="黑体" w:eastAsia="仿宋_GB2312"/>
          <w:sz w:val="32"/>
          <w:szCs w:val="32"/>
        </w:rPr>
        <w:t>，资产总额1</w:t>
      </w:r>
      <w:r>
        <w:rPr>
          <w:rFonts w:hint="eastAsia" w:ascii="仿宋_GB2312" w:hAnsi="黑体" w:eastAsia="仿宋_GB2312"/>
          <w:sz w:val="32"/>
          <w:szCs w:val="32"/>
          <w:lang w:val="en-US" w:eastAsia="zh-CN"/>
        </w:rPr>
        <w:t>,</w:t>
      </w:r>
      <w:r>
        <w:rPr>
          <w:rFonts w:hint="eastAsia" w:ascii="仿宋_GB2312" w:hAnsi="黑体" w:eastAsia="仿宋_GB2312"/>
          <w:sz w:val="32"/>
          <w:szCs w:val="32"/>
        </w:rPr>
        <w:t>4</w:t>
      </w:r>
      <w:r>
        <w:rPr>
          <w:rFonts w:hint="eastAsia" w:ascii="仿宋_GB2312" w:hAnsi="黑体" w:eastAsia="仿宋_GB2312"/>
          <w:sz w:val="32"/>
          <w:szCs w:val="32"/>
          <w:lang w:val="en-US" w:eastAsia="zh-CN"/>
        </w:rPr>
        <w:t>42.16</w:t>
      </w:r>
      <w:r>
        <w:rPr>
          <w:rFonts w:hint="eastAsia" w:ascii="仿宋_GB2312" w:hAnsi="黑体" w:eastAsia="仿宋_GB2312"/>
          <w:sz w:val="32"/>
          <w:szCs w:val="32"/>
        </w:rPr>
        <w:t>万元</w:t>
      </w:r>
      <w:r>
        <w:rPr>
          <w:rFonts w:hint="eastAsia" w:ascii="仿宋_GB2312" w:hAnsi="黑体" w:eastAsia="仿宋_GB2312"/>
          <w:sz w:val="32"/>
          <w:szCs w:val="32"/>
          <w:lang w:val="en-US" w:eastAsia="zh-CN"/>
        </w:rPr>
        <w:t>,</w:t>
      </w:r>
      <w:r>
        <w:rPr>
          <w:rFonts w:hint="eastAsia" w:ascii="仿宋_GB2312" w:hAnsi="黑体" w:eastAsia="仿宋_GB2312"/>
          <w:sz w:val="32"/>
          <w:szCs w:val="32"/>
        </w:rPr>
        <w:t>负债总额</w:t>
      </w:r>
      <w:r>
        <w:rPr>
          <w:rFonts w:hint="eastAsia" w:ascii="仿宋_GB2312" w:hAnsi="黑体" w:eastAsia="仿宋_GB2312"/>
          <w:sz w:val="32"/>
          <w:szCs w:val="32"/>
          <w:lang w:val="en-US" w:eastAsia="zh-CN"/>
        </w:rPr>
        <w:t>6.45</w:t>
      </w:r>
      <w:r>
        <w:rPr>
          <w:rFonts w:hint="eastAsia" w:ascii="仿宋_GB2312" w:hAnsi="黑体" w:eastAsia="仿宋_GB2312"/>
          <w:sz w:val="32"/>
          <w:szCs w:val="32"/>
        </w:rPr>
        <w:t>万元</w:t>
      </w:r>
      <w:r>
        <w:rPr>
          <w:rFonts w:hint="eastAsia" w:ascii="仿宋_GB2312" w:hAnsi="黑体" w:eastAsia="仿宋_GB2312"/>
          <w:sz w:val="32"/>
          <w:szCs w:val="32"/>
          <w:lang w:val="en-US" w:eastAsia="zh-CN"/>
        </w:rPr>
        <w:t>,</w:t>
      </w:r>
      <w:r>
        <w:rPr>
          <w:rFonts w:hint="eastAsia" w:ascii="仿宋_GB2312" w:hAnsi="黑体" w:eastAsia="仿宋_GB2312"/>
          <w:sz w:val="32"/>
          <w:szCs w:val="32"/>
        </w:rPr>
        <w:t>所有者权益</w:t>
      </w:r>
      <w:r>
        <w:rPr>
          <w:rFonts w:hint="eastAsia" w:ascii="仿宋_GB2312" w:hAnsi="黑体" w:eastAsia="仿宋_GB2312"/>
          <w:sz w:val="32"/>
          <w:szCs w:val="32"/>
          <w:lang w:val="en-US" w:eastAsia="zh-CN"/>
        </w:rPr>
        <w:t>1,435.71</w:t>
      </w:r>
      <w:r>
        <w:rPr>
          <w:rFonts w:hint="eastAsia" w:ascii="仿宋_GB2312" w:hAnsi="黑体" w:eastAsia="仿宋_GB2312"/>
          <w:sz w:val="32"/>
          <w:szCs w:val="32"/>
        </w:rPr>
        <w:t>万元。</w:t>
      </w:r>
    </w:p>
    <w:p>
      <w:pPr>
        <w:keepNext w:val="0"/>
        <w:keepLines w:val="0"/>
        <w:pageBreakBefore w:val="0"/>
        <w:numPr>
          <w:ilvl w:val="0"/>
          <w:numId w:val="0"/>
        </w:numPr>
        <w:wordWrap/>
        <w:overflowPunct/>
        <w:topLinePunct w:val="0"/>
        <w:bidi w:val="0"/>
        <w:spacing w:line="600" w:lineRule="exact"/>
        <w:ind w:firstLine="640" w:firstLineChars="200"/>
        <w:rPr>
          <w:rFonts w:hint="eastAsia" w:ascii="仿宋_GB2312" w:hAnsi="黑体" w:eastAsia="仿宋_GB2312"/>
          <w:sz w:val="32"/>
          <w:szCs w:val="32"/>
        </w:rPr>
      </w:pPr>
      <w:r>
        <w:rPr>
          <w:rFonts w:hint="eastAsia" w:ascii="仿宋_GB2312" w:hAnsi="黑体" w:eastAsia="仿宋_GB2312"/>
          <w:sz w:val="32"/>
          <w:szCs w:val="32"/>
        </w:rPr>
        <w:t>2021年度，</w:t>
      </w:r>
      <w:r>
        <w:rPr>
          <w:rFonts w:hint="eastAsia" w:ascii="仿宋_GB2312" w:hAnsi="黑体" w:eastAsia="仿宋_GB2312"/>
          <w:sz w:val="32"/>
          <w:szCs w:val="32"/>
          <w:lang w:eastAsia="zh-CN"/>
        </w:rPr>
        <w:t>营业收入</w:t>
      </w:r>
      <w:r>
        <w:rPr>
          <w:rFonts w:hint="eastAsia" w:ascii="仿宋_GB2312" w:hAnsi="黑体" w:eastAsia="仿宋_GB2312"/>
          <w:sz w:val="32"/>
          <w:szCs w:val="32"/>
          <w:lang w:val="en-US" w:eastAsia="zh-CN"/>
        </w:rPr>
        <w:t>124.06万元，营业成本74.37万元，</w:t>
      </w:r>
      <w:r>
        <w:rPr>
          <w:rFonts w:hint="eastAsia" w:ascii="仿宋_GB2312" w:hAnsi="黑体" w:eastAsia="仿宋_GB2312"/>
          <w:sz w:val="32"/>
          <w:szCs w:val="32"/>
        </w:rPr>
        <w:t>利润总额</w:t>
      </w:r>
      <w:r>
        <w:rPr>
          <w:rFonts w:hint="eastAsia" w:ascii="仿宋_GB2312" w:hAnsi="黑体" w:eastAsia="仿宋_GB2312"/>
          <w:sz w:val="32"/>
          <w:szCs w:val="32"/>
          <w:lang w:val="en-US" w:eastAsia="zh-CN"/>
        </w:rPr>
        <w:t>49.69</w:t>
      </w:r>
      <w:r>
        <w:rPr>
          <w:rFonts w:hint="eastAsia" w:ascii="仿宋_GB2312" w:hAnsi="黑体" w:eastAsia="仿宋_GB2312"/>
          <w:sz w:val="32"/>
          <w:szCs w:val="32"/>
        </w:rPr>
        <w:t>万元。</w:t>
      </w:r>
    </w:p>
    <w:p>
      <w:pPr>
        <w:keepNext w:val="0"/>
        <w:keepLines w:val="0"/>
        <w:pageBreakBefore w:val="0"/>
        <w:numPr>
          <w:ilvl w:val="0"/>
          <w:numId w:val="0"/>
        </w:numPr>
        <w:wordWrap/>
        <w:overflowPunct/>
        <w:topLinePunct w:val="0"/>
        <w:bidi w:val="0"/>
        <w:spacing w:line="600" w:lineRule="exact"/>
        <w:ind w:firstLine="640" w:firstLineChars="200"/>
        <w:rPr>
          <w:rFonts w:hint="eastAsia" w:ascii="仿宋_GB2312" w:hAnsi="黑体" w:eastAsia="仿宋_GB2312"/>
          <w:sz w:val="32"/>
          <w:szCs w:val="32"/>
          <w:lang w:val="en-US" w:eastAsia="zh-CN"/>
        </w:rPr>
      </w:pPr>
      <w:r>
        <w:rPr>
          <w:rStyle w:val="12"/>
          <w:rFonts w:hint="eastAsia" w:ascii="黑体" w:hAnsi="黑体" w:eastAsia="黑体" w:cs="黑体"/>
          <w:b w:val="0"/>
          <w:bCs/>
          <w:color w:val="333333"/>
          <w:kern w:val="0"/>
          <w:sz w:val="32"/>
          <w:szCs w:val="32"/>
          <w:lang w:val="en-US" w:eastAsia="zh-CN" w:bidi="ar"/>
        </w:rPr>
        <w:t>三、企业领导人员任职情况及年度税后报酬</w:t>
      </w:r>
    </w:p>
    <w:p>
      <w:pPr>
        <w:pStyle w:val="4"/>
        <w:keepNext w:val="0"/>
        <w:keepLines w:val="0"/>
        <w:pageBreakBefore w:val="0"/>
        <w:kinsoku/>
        <w:wordWrap/>
        <w:overflowPunct/>
        <w:topLinePunct w:val="0"/>
        <w:autoSpaceDE/>
        <w:autoSpaceDN/>
        <w:bidi w:val="0"/>
        <w:adjustRightInd/>
        <w:snapToGrid/>
        <w:spacing w:line="600" w:lineRule="exact"/>
        <w:ind w:left="0" w:firstLine="640" w:firstLineChars="200"/>
        <w:jc w:val="both"/>
        <w:textAlignment w:val="auto"/>
        <w:rPr>
          <w:rFonts w:hint="eastAsia" w:ascii="仿宋_GB2312" w:hAnsi="仿宋_GB2312" w:eastAsia="仿宋_GB2312" w:cs="仿宋_GB2312"/>
          <w:sz w:val="32"/>
          <w:szCs w:val="32"/>
          <w:lang w:val="en-US" w:eastAsia="zh-CN" w:bidi="ar"/>
        </w:rPr>
      </w:pPr>
      <w:r>
        <w:rPr>
          <w:rFonts w:hint="eastAsia" w:ascii="仿宋_GB2312" w:hAnsi="黑体" w:eastAsia="仿宋_GB2312"/>
          <w:sz w:val="32"/>
          <w:szCs w:val="32"/>
          <w:lang w:val="en-US" w:eastAsia="zh-CN"/>
        </w:rPr>
        <w:t>李喜明</w:t>
      </w:r>
      <w:r>
        <w:rPr>
          <w:rFonts w:hint="eastAsia" w:ascii="仿宋_GB2312" w:hAnsi="仿宋_GB2312" w:eastAsia="仿宋_GB2312" w:cs="仿宋_GB2312"/>
          <w:sz w:val="32"/>
          <w:szCs w:val="32"/>
          <w:lang w:val="en-US" w:eastAsia="zh-CN" w:bidi="ar"/>
        </w:rPr>
        <w:t>，男，2016年5月任</w:t>
      </w:r>
      <w:r>
        <w:rPr>
          <w:rFonts w:hint="eastAsia" w:ascii="仿宋_GB2312" w:hAnsi="仿宋_GB2312" w:eastAsia="仿宋_GB2312" w:cs="仿宋_GB2312"/>
          <w:sz w:val="32"/>
          <w:szCs w:val="32"/>
          <w:lang w:val="en-US" w:eastAsia="zh-CN"/>
        </w:rPr>
        <w:t>山西建安非融资性担保有限责任公司</w:t>
      </w:r>
      <w:r>
        <w:rPr>
          <w:rFonts w:hint="eastAsia" w:ascii="仿宋_GB2312" w:hAnsi="黑体" w:eastAsia="仿宋_GB2312"/>
          <w:sz w:val="32"/>
          <w:szCs w:val="32"/>
          <w:lang w:val="en-US" w:eastAsia="zh-CN"/>
        </w:rPr>
        <w:t>董事长兼总经理</w:t>
      </w:r>
      <w:r>
        <w:rPr>
          <w:rFonts w:hint="eastAsia" w:ascii="仿宋_GB2312" w:hAnsi="仿宋_GB2312" w:eastAsia="仿宋_GB2312" w:cs="仿宋_GB2312"/>
          <w:sz w:val="32"/>
          <w:szCs w:val="32"/>
          <w:lang w:val="en-US" w:eastAsia="zh-CN" w:bidi="ar"/>
        </w:rPr>
        <w:t>。</w:t>
      </w:r>
    </w:p>
    <w:p>
      <w:pPr>
        <w:pStyle w:val="4"/>
        <w:keepNext w:val="0"/>
        <w:keepLines w:val="0"/>
        <w:pageBreakBefore w:val="0"/>
        <w:kinsoku/>
        <w:wordWrap/>
        <w:overflowPunct/>
        <w:topLinePunct w:val="0"/>
        <w:autoSpaceDE/>
        <w:autoSpaceDN/>
        <w:bidi w:val="0"/>
        <w:adjustRightInd/>
        <w:snapToGrid/>
        <w:spacing w:line="600" w:lineRule="exact"/>
        <w:ind w:left="0" w:firstLine="640" w:firstLineChars="200"/>
        <w:jc w:val="both"/>
        <w:textAlignment w:val="auto"/>
        <w:rPr>
          <w:rFonts w:hint="eastAsia" w:ascii="仿宋_GB2312" w:hAnsi="仿宋_GB2312" w:eastAsia="仿宋_GB2312" w:cs="仿宋_GB2312"/>
          <w:sz w:val="32"/>
          <w:szCs w:val="32"/>
          <w:lang w:val="en-US" w:eastAsia="zh-CN" w:bidi="ar"/>
        </w:rPr>
      </w:pPr>
      <w:r>
        <w:rPr>
          <w:rFonts w:hint="eastAsia" w:ascii="仿宋_GB2312" w:hAnsi="黑体" w:eastAsia="仿宋_GB2312"/>
          <w:sz w:val="32"/>
          <w:szCs w:val="32"/>
          <w:lang w:val="en-US" w:eastAsia="zh-CN"/>
        </w:rPr>
        <w:t>胡继军</w:t>
      </w:r>
      <w:r>
        <w:rPr>
          <w:rFonts w:hint="eastAsia" w:ascii="仿宋_GB2312" w:hAnsi="仿宋_GB2312" w:eastAsia="仿宋_GB2312" w:cs="仿宋_GB2312"/>
          <w:sz w:val="32"/>
          <w:szCs w:val="32"/>
          <w:lang w:val="en-US" w:eastAsia="zh-CN" w:bidi="ar"/>
        </w:rPr>
        <w:t>，男，2018年10月任</w:t>
      </w:r>
      <w:r>
        <w:rPr>
          <w:rFonts w:hint="eastAsia" w:ascii="仿宋_GB2312" w:hAnsi="仿宋_GB2312" w:eastAsia="仿宋_GB2312" w:cs="仿宋_GB2312"/>
          <w:sz w:val="32"/>
          <w:szCs w:val="32"/>
          <w:lang w:val="en-US" w:eastAsia="zh-CN"/>
        </w:rPr>
        <w:t>山西建安非融资性担保有限责任公司</w:t>
      </w:r>
      <w:r>
        <w:rPr>
          <w:rFonts w:hint="eastAsia" w:ascii="仿宋_GB2312" w:hAnsi="仿宋_GB2312" w:eastAsia="仿宋_GB2312" w:cs="仿宋_GB2312"/>
          <w:sz w:val="32"/>
          <w:szCs w:val="32"/>
          <w:lang w:val="en-US" w:eastAsia="zh-CN" w:bidi="ar"/>
        </w:rPr>
        <w:t>公司</w:t>
      </w:r>
      <w:r>
        <w:rPr>
          <w:rFonts w:hint="eastAsia" w:ascii="仿宋_GB2312" w:hAnsi="黑体" w:eastAsia="仿宋_GB2312"/>
          <w:sz w:val="32"/>
          <w:szCs w:val="32"/>
          <w:lang w:val="en-US" w:eastAsia="zh-CN"/>
        </w:rPr>
        <w:t>董事、副总经理</w:t>
      </w:r>
      <w:r>
        <w:rPr>
          <w:rFonts w:hint="eastAsia" w:ascii="仿宋_GB2312" w:hAnsi="仿宋_GB2312" w:eastAsia="仿宋_GB2312" w:cs="仿宋_GB2312"/>
          <w:sz w:val="32"/>
          <w:szCs w:val="32"/>
          <w:lang w:val="en-US" w:eastAsia="zh-CN" w:bidi="ar"/>
        </w:rPr>
        <w:t>。</w:t>
      </w:r>
    </w:p>
    <w:p>
      <w:pPr>
        <w:pStyle w:val="4"/>
        <w:keepNext w:val="0"/>
        <w:keepLines w:val="0"/>
        <w:pageBreakBefore w:val="0"/>
        <w:kinsoku/>
        <w:wordWrap/>
        <w:overflowPunct/>
        <w:topLinePunct w:val="0"/>
        <w:autoSpaceDE/>
        <w:autoSpaceDN/>
        <w:bidi w:val="0"/>
        <w:adjustRightInd/>
        <w:snapToGrid/>
        <w:spacing w:line="600" w:lineRule="exact"/>
        <w:ind w:left="0" w:firstLine="640" w:firstLineChars="200"/>
        <w:jc w:val="both"/>
        <w:textAlignment w:val="auto"/>
        <w:rPr>
          <w:rFonts w:hint="eastAsia" w:ascii="仿宋_GB2312" w:hAnsi="仿宋_GB2312" w:eastAsia="仿宋_GB2312" w:cs="仿宋_GB2312"/>
          <w:sz w:val="32"/>
          <w:szCs w:val="32"/>
          <w:lang w:val="en-US" w:eastAsia="zh-CN" w:bidi="ar"/>
        </w:rPr>
      </w:pPr>
      <w:r>
        <w:rPr>
          <w:rFonts w:hint="eastAsia" w:ascii="仿宋_GB2312" w:hAnsi="黑体" w:eastAsia="仿宋_GB2312"/>
          <w:sz w:val="32"/>
          <w:szCs w:val="32"/>
          <w:lang w:val="en-US" w:eastAsia="zh-CN"/>
        </w:rPr>
        <w:t>孔繁强</w:t>
      </w:r>
      <w:r>
        <w:rPr>
          <w:rFonts w:hint="eastAsia" w:ascii="仿宋_GB2312" w:hAnsi="仿宋_GB2312" w:eastAsia="仿宋_GB2312" w:cs="仿宋_GB2312"/>
          <w:sz w:val="32"/>
          <w:szCs w:val="32"/>
          <w:lang w:val="en-US" w:eastAsia="zh-CN" w:bidi="ar"/>
        </w:rPr>
        <w:t>，男，2018年10月任</w:t>
      </w:r>
      <w:r>
        <w:rPr>
          <w:rFonts w:hint="eastAsia" w:ascii="仿宋_GB2312" w:hAnsi="仿宋_GB2312" w:eastAsia="仿宋_GB2312" w:cs="仿宋_GB2312"/>
          <w:sz w:val="32"/>
          <w:szCs w:val="32"/>
          <w:lang w:val="en-US" w:eastAsia="zh-CN"/>
        </w:rPr>
        <w:t>山西建安非融资性担保有限责任公司</w:t>
      </w:r>
      <w:r>
        <w:rPr>
          <w:rFonts w:hint="eastAsia" w:ascii="仿宋_GB2312" w:hAnsi="仿宋_GB2312" w:eastAsia="仿宋_GB2312" w:cs="仿宋_GB2312"/>
          <w:sz w:val="32"/>
          <w:szCs w:val="32"/>
          <w:lang w:val="en-US" w:eastAsia="zh-CN" w:bidi="ar"/>
        </w:rPr>
        <w:t>公司</w:t>
      </w:r>
      <w:r>
        <w:rPr>
          <w:rFonts w:hint="eastAsia" w:ascii="仿宋_GB2312" w:hAnsi="黑体" w:eastAsia="仿宋_GB2312"/>
          <w:sz w:val="32"/>
          <w:szCs w:val="32"/>
          <w:lang w:val="en-US" w:eastAsia="zh-CN"/>
        </w:rPr>
        <w:t>董事、副总经理</w:t>
      </w:r>
      <w:r>
        <w:rPr>
          <w:rFonts w:hint="eastAsia" w:ascii="仿宋_GB2312" w:hAnsi="仿宋_GB2312" w:eastAsia="仿宋_GB2312" w:cs="仿宋_GB2312"/>
          <w:sz w:val="32"/>
          <w:szCs w:val="32"/>
          <w:lang w:val="en-US" w:eastAsia="zh-CN" w:bidi="ar"/>
        </w:rPr>
        <w:t>。</w:t>
      </w:r>
    </w:p>
    <w:p>
      <w:pPr>
        <w:keepNext w:val="0"/>
        <w:keepLines w:val="0"/>
        <w:pageBreakBefore w:val="0"/>
        <w:numPr>
          <w:ilvl w:val="0"/>
          <w:numId w:val="0"/>
        </w:numPr>
        <w:wordWrap/>
        <w:overflowPunct/>
        <w:topLinePunct w:val="0"/>
        <w:bidi w:val="0"/>
        <w:spacing w:line="600" w:lineRule="exact"/>
        <w:ind w:firstLine="640" w:firstLineChars="200"/>
        <w:rPr>
          <w:rFonts w:hint="eastAsia" w:ascii="仿宋_GB2312" w:hAnsi="黑体" w:eastAsia="仿宋_GB2312"/>
          <w:sz w:val="32"/>
          <w:szCs w:val="32"/>
          <w:lang w:val="en-US" w:eastAsia="zh-CN"/>
        </w:rPr>
      </w:pPr>
      <w:r>
        <w:rPr>
          <w:rFonts w:hint="eastAsia" w:ascii="仿宋_GB2312" w:hAnsi="黑体" w:eastAsia="仿宋_GB2312"/>
          <w:sz w:val="32"/>
          <w:szCs w:val="32"/>
          <w:lang w:val="en-US" w:eastAsia="zh-CN"/>
        </w:rPr>
        <w:t>领导薪酬全部在</w:t>
      </w:r>
      <w:r>
        <w:rPr>
          <w:rFonts w:hint="eastAsia" w:ascii="仿宋_GB2312" w:hAnsi="黑体" w:eastAsia="仿宋_GB2312"/>
          <w:sz w:val="32"/>
          <w:szCs w:val="32"/>
        </w:rPr>
        <w:t>山西建设融资担保有限公司</w:t>
      </w:r>
      <w:r>
        <w:rPr>
          <w:rFonts w:hint="eastAsia" w:ascii="仿宋_GB2312" w:hAnsi="黑体" w:eastAsia="仿宋_GB2312"/>
          <w:sz w:val="32"/>
          <w:szCs w:val="32"/>
          <w:lang w:val="en-US" w:eastAsia="zh-CN"/>
        </w:rPr>
        <w:t>领取。</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630" w:leftChars="0"/>
        <w:textAlignment w:val="auto"/>
        <w:rPr>
          <w:rStyle w:val="12"/>
          <w:rFonts w:hint="eastAsia" w:ascii="黑体" w:hAnsi="黑体" w:eastAsia="黑体" w:cs="黑体"/>
          <w:b w:val="0"/>
          <w:bCs/>
          <w:color w:val="333333"/>
          <w:kern w:val="0"/>
          <w:sz w:val="32"/>
          <w:szCs w:val="32"/>
          <w:lang w:val="en-US" w:eastAsia="zh-CN" w:bidi="ar"/>
        </w:rPr>
      </w:pPr>
      <w:r>
        <w:rPr>
          <w:rStyle w:val="12"/>
          <w:rFonts w:hint="eastAsia" w:ascii="黑体" w:hAnsi="黑体" w:eastAsia="黑体" w:cs="黑体"/>
          <w:b w:val="0"/>
          <w:bCs/>
          <w:color w:val="333333"/>
          <w:kern w:val="0"/>
          <w:sz w:val="32"/>
          <w:szCs w:val="32"/>
          <w:lang w:val="en-US" w:eastAsia="zh-CN" w:bidi="ar"/>
        </w:rPr>
        <w:t>四、财务预算执行情况</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 w:eastAsia="仿宋_GB2312"/>
          <w:sz w:val="32"/>
          <w:szCs w:val="32"/>
          <w:lang w:val="en-US" w:eastAsia="zh-CN"/>
        </w:rPr>
      </w:pPr>
      <w:r>
        <w:rPr>
          <w:rFonts w:hint="eastAsia" w:ascii="仿宋_GB2312" w:hAnsi="仿宋" w:eastAsia="仿宋_GB2312"/>
          <w:sz w:val="32"/>
          <w:szCs w:val="32"/>
          <w:lang w:val="en-US" w:eastAsia="zh-CN"/>
        </w:rPr>
        <w:t xml:space="preserve"> 2021年按照集团整体要求，公司认真贯彻落实并完成了预算。</w:t>
      </w:r>
    </w:p>
    <w:p>
      <w:pPr>
        <w:keepNext w:val="0"/>
        <w:keepLines w:val="0"/>
        <w:pageBreakBefore w:val="0"/>
        <w:wordWrap/>
        <w:overflowPunct/>
        <w:topLinePunct w:val="0"/>
        <w:bidi w:val="0"/>
        <w:spacing w:line="600" w:lineRule="exact"/>
        <w:ind w:firstLine="640" w:firstLineChars="200"/>
        <w:rPr>
          <w:rFonts w:ascii="仿宋" w:hAnsi="仿宋" w:eastAsia="仿宋" w:cs="仿宋"/>
          <w:color w:val="000000"/>
          <w:sz w:val="32"/>
          <w:szCs w:val="32"/>
          <w:shd w:val="clear" w:color="auto" w:fill="FFFFFF"/>
        </w:rPr>
      </w:pPr>
    </w:p>
    <w:p>
      <w:pPr>
        <w:keepNext w:val="0"/>
        <w:keepLines w:val="0"/>
        <w:pageBreakBefore w:val="0"/>
        <w:widowControl/>
        <w:wordWrap/>
        <w:overflowPunct/>
        <w:topLinePunct w:val="0"/>
        <w:bidi w:val="0"/>
        <w:spacing w:line="600" w:lineRule="exact"/>
        <w:ind w:left="-360"/>
        <w:jc w:val="center"/>
        <w:rPr>
          <w:rFonts w:ascii="方正小标宋简体" w:hAnsi="方正小标宋简体" w:eastAsia="方正小标宋简体" w:cs="方正小标宋简体"/>
          <w:b/>
          <w:bCs/>
          <w:color w:val="333333"/>
          <w:sz w:val="30"/>
          <w:szCs w:val="30"/>
        </w:rPr>
      </w:pPr>
    </w:p>
    <w:p>
      <w:pPr>
        <w:keepNext w:val="0"/>
        <w:keepLines w:val="0"/>
        <w:pageBreakBefore w:val="0"/>
        <w:widowControl/>
        <w:wordWrap/>
        <w:overflowPunct/>
        <w:topLinePunct w:val="0"/>
        <w:bidi w:val="0"/>
        <w:spacing w:line="600" w:lineRule="exact"/>
        <w:ind w:left="-360"/>
        <w:jc w:val="center"/>
        <w:rPr>
          <w:rFonts w:ascii="方正小标宋简体" w:hAnsi="方正小标宋简体" w:eastAsia="方正小标宋简体" w:cs="方正小标宋简体"/>
          <w:b/>
          <w:bCs/>
          <w:color w:val="333333"/>
          <w:sz w:val="30"/>
          <w:szCs w:val="30"/>
        </w:rPr>
      </w:pPr>
    </w:p>
    <w:p>
      <w:pPr>
        <w:keepNext w:val="0"/>
        <w:keepLines w:val="0"/>
        <w:pageBreakBefore w:val="0"/>
        <w:widowControl/>
        <w:wordWrap/>
        <w:overflowPunct/>
        <w:topLinePunct w:val="0"/>
        <w:bidi w:val="0"/>
        <w:spacing w:line="600" w:lineRule="exact"/>
        <w:ind w:left="-360"/>
        <w:jc w:val="center"/>
        <w:rPr>
          <w:rFonts w:ascii="方正小标宋简体" w:hAnsi="方正小标宋简体" w:eastAsia="方正小标宋简体" w:cs="方正小标宋简体"/>
          <w:b/>
          <w:bCs/>
          <w:color w:val="333333"/>
          <w:sz w:val="30"/>
          <w:szCs w:val="30"/>
        </w:rPr>
      </w:pPr>
    </w:p>
    <w:p>
      <w:pPr>
        <w:keepNext w:val="0"/>
        <w:keepLines w:val="0"/>
        <w:pageBreakBefore w:val="0"/>
        <w:widowControl/>
        <w:wordWrap/>
        <w:overflowPunct/>
        <w:topLinePunct w:val="0"/>
        <w:bidi w:val="0"/>
        <w:spacing w:line="600" w:lineRule="exact"/>
        <w:ind w:left="-360"/>
        <w:jc w:val="center"/>
        <w:rPr>
          <w:rFonts w:ascii="方正小标宋简体" w:hAnsi="方正小标宋简体" w:eastAsia="方正小标宋简体" w:cs="方正小标宋简体"/>
          <w:b/>
          <w:bCs/>
          <w:color w:val="333333"/>
          <w:sz w:val="30"/>
          <w:szCs w:val="30"/>
        </w:rPr>
      </w:pPr>
    </w:p>
    <w:p>
      <w:pPr>
        <w:keepNext w:val="0"/>
        <w:keepLines w:val="0"/>
        <w:pageBreakBefore w:val="0"/>
        <w:widowControl/>
        <w:wordWrap/>
        <w:overflowPunct/>
        <w:topLinePunct w:val="0"/>
        <w:bidi w:val="0"/>
        <w:spacing w:line="600" w:lineRule="exact"/>
        <w:ind w:left="-360"/>
        <w:jc w:val="center"/>
        <w:rPr>
          <w:rFonts w:ascii="方正小标宋简体" w:hAnsi="方正小标宋简体" w:eastAsia="方正小标宋简体" w:cs="方正小标宋简体"/>
          <w:b/>
          <w:bCs/>
          <w:color w:val="333333"/>
          <w:sz w:val="30"/>
          <w:szCs w:val="30"/>
        </w:rPr>
      </w:pPr>
    </w:p>
    <w:p>
      <w:pPr>
        <w:keepNext w:val="0"/>
        <w:keepLines w:val="0"/>
        <w:pageBreakBefore w:val="0"/>
        <w:widowControl/>
        <w:wordWrap/>
        <w:overflowPunct/>
        <w:topLinePunct w:val="0"/>
        <w:bidi w:val="0"/>
        <w:spacing w:line="600" w:lineRule="exact"/>
        <w:ind w:left="-360"/>
        <w:jc w:val="center"/>
        <w:rPr>
          <w:rFonts w:ascii="方正小标宋简体" w:hAnsi="方正小标宋简体" w:eastAsia="方正小标宋简体" w:cs="方正小标宋简体"/>
          <w:b/>
          <w:bCs/>
          <w:color w:val="333333"/>
          <w:sz w:val="30"/>
          <w:szCs w:val="30"/>
        </w:rPr>
      </w:pPr>
    </w:p>
    <w:p>
      <w:pPr>
        <w:keepNext w:val="0"/>
        <w:keepLines w:val="0"/>
        <w:pageBreakBefore w:val="0"/>
        <w:widowControl/>
        <w:wordWrap/>
        <w:overflowPunct/>
        <w:topLinePunct w:val="0"/>
        <w:bidi w:val="0"/>
        <w:spacing w:line="600" w:lineRule="exact"/>
        <w:ind w:left="-360"/>
        <w:jc w:val="center"/>
        <w:rPr>
          <w:rFonts w:ascii="方正小标宋简体" w:hAnsi="方正小标宋简体" w:eastAsia="方正小标宋简体" w:cs="方正小标宋简体"/>
          <w:b/>
          <w:bCs/>
          <w:color w:val="333333"/>
          <w:sz w:val="30"/>
          <w:szCs w:val="30"/>
        </w:rPr>
      </w:pPr>
    </w:p>
    <w:p>
      <w:pPr>
        <w:keepNext w:val="0"/>
        <w:keepLines w:val="0"/>
        <w:pageBreakBefore w:val="0"/>
        <w:widowControl/>
        <w:wordWrap/>
        <w:overflowPunct/>
        <w:topLinePunct w:val="0"/>
        <w:bidi w:val="0"/>
        <w:spacing w:line="600" w:lineRule="exact"/>
        <w:ind w:left="-360"/>
        <w:jc w:val="center"/>
        <w:rPr>
          <w:rFonts w:ascii="方正小标宋简体" w:hAnsi="方正小标宋简体" w:eastAsia="方正小标宋简体" w:cs="方正小标宋简体"/>
          <w:b/>
          <w:bCs/>
          <w:color w:val="333333"/>
          <w:sz w:val="30"/>
          <w:szCs w:val="30"/>
        </w:rPr>
      </w:pPr>
    </w:p>
    <w:p>
      <w:pPr>
        <w:keepNext w:val="0"/>
        <w:keepLines w:val="0"/>
        <w:pageBreakBefore w:val="0"/>
        <w:widowControl/>
        <w:wordWrap/>
        <w:overflowPunct/>
        <w:topLinePunct w:val="0"/>
        <w:bidi w:val="0"/>
        <w:spacing w:line="600" w:lineRule="exact"/>
        <w:ind w:left="-360"/>
        <w:jc w:val="center"/>
        <w:rPr>
          <w:rFonts w:ascii="方正小标宋简体" w:hAnsi="方正小标宋简体" w:eastAsia="方正小标宋简体" w:cs="方正小标宋简体"/>
          <w:b/>
          <w:bCs/>
          <w:color w:val="333333"/>
          <w:sz w:val="30"/>
          <w:szCs w:val="30"/>
        </w:rPr>
      </w:pPr>
    </w:p>
    <w:p>
      <w:pPr>
        <w:keepNext w:val="0"/>
        <w:keepLines w:val="0"/>
        <w:pageBreakBefore w:val="0"/>
        <w:wordWrap/>
        <w:overflowPunct/>
        <w:topLinePunct w:val="0"/>
        <w:bidi w:val="0"/>
        <w:adjustRightInd w:val="0"/>
        <w:snapToGrid w:val="0"/>
        <w:spacing w:line="600" w:lineRule="exact"/>
        <w:jc w:val="center"/>
        <w:rPr>
          <w:rFonts w:ascii="方正小标宋简体" w:hAnsi="黑体" w:eastAsia="方正小标宋简体"/>
          <w:sz w:val="44"/>
          <w:szCs w:val="36"/>
        </w:rPr>
      </w:pPr>
      <w:r>
        <w:rPr>
          <w:rFonts w:hint="eastAsia" w:ascii="方正小标宋简体" w:hAnsi="黑体" w:eastAsia="方正小标宋简体"/>
          <w:sz w:val="44"/>
          <w:szCs w:val="36"/>
        </w:rPr>
        <w:t>山西建投太行股权投资合伙企业（有限合伙）202</w:t>
      </w:r>
      <w:r>
        <w:rPr>
          <w:rFonts w:hint="eastAsia" w:ascii="方正小标宋简体" w:hAnsi="黑体" w:eastAsia="方正小标宋简体"/>
          <w:sz w:val="44"/>
          <w:szCs w:val="36"/>
          <w:lang w:val="en-US" w:eastAsia="zh-CN"/>
        </w:rPr>
        <w:t>1</w:t>
      </w:r>
      <w:r>
        <w:rPr>
          <w:rFonts w:hint="eastAsia" w:ascii="方正小标宋简体" w:hAnsi="黑体" w:eastAsia="方正小标宋简体"/>
          <w:sz w:val="44"/>
          <w:szCs w:val="36"/>
        </w:rPr>
        <w:t>年度财务等重大信息</w:t>
      </w:r>
    </w:p>
    <w:p>
      <w:pPr>
        <w:keepNext w:val="0"/>
        <w:keepLines w:val="0"/>
        <w:pageBreakBefore w:val="0"/>
        <w:wordWrap/>
        <w:overflowPunct/>
        <w:topLinePunct w:val="0"/>
        <w:bidi w:val="0"/>
        <w:spacing w:line="600" w:lineRule="exact"/>
        <w:ind w:firstLine="640" w:firstLineChars="200"/>
        <w:rPr>
          <w:rFonts w:ascii="黑体" w:hAnsi="黑体" w:eastAsia="黑体"/>
          <w:sz w:val="32"/>
          <w:szCs w:val="32"/>
        </w:rPr>
      </w:pPr>
    </w:p>
    <w:p>
      <w:pPr>
        <w:keepNext w:val="0"/>
        <w:keepLines w:val="0"/>
        <w:pageBreakBefore w:val="0"/>
        <w:widowControl/>
        <w:kinsoku/>
        <w:wordWrap/>
        <w:overflowPunct/>
        <w:topLinePunct w:val="0"/>
        <w:autoSpaceDE/>
        <w:autoSpaceDN/>
        <w:bidi w:val="0"/>
        <w:adjustRightInd/>
        <w:snapToGrid/>
        <w:spacing w:line="600" w:lineRule="exact"/>
        <w:ind w:firstLine="640" w:firstLineChars="200"/>
        <w:jc w:val="left"/>
        <w:textAlignment w:val="auto"/>
        <w:rPr>
          <w:rFonts w:hint="eastAsia" w:ascii="黑体" w:hAnsi="黑体" w:eastAsia="黑体" w:cs="黑体"/>
          <w:b w:val="0"/>
          <w:bCs w:val="0"/>
          <w:sz w:val="32"/>
          <w:szCs w:val="32"/>
          <w:lang w:eastAsia="zh-CN"/>
        </w:rPr>
      </w:pPr>
      <w:r>
        <w:rPr>
          <w:rFonts w:hint="eastAsia" w:ascii="黑体" w:hAnsi="黑体" w:eastAsia="黑体" w:cs="黑体"/>
          <w:b w:val="0"/>
          <w:bCs w:val="0"/>
          <w:sz w:val="32"/>
          <w:szCs w:val="32"/>
        </w:rPr>
        <w:t>一、企业基本情况</w:t>
      </w:r>
      <w:r>
        <w:rPr>
          <w:rFonts w:hint="eastAsia" w:ascii="仿宋_GB2312" w:hAnsi="仿宋_GB2312" w:eastAsia="仿宋_GB2312" w:cs="仿宋_GB2312"/>
          <w:b w:val="0"/>
          <w:bCs w:val="0"/>
          <w:sz w:val="32"/>
          <w:szCs w:val="32"/>
          <w:lang w:val="en-US" w:eastAsia="zh-CN" w:bidi="ar"/>
        </w:rPr>
        <w:t xml:space="preserve"> </w:t>
      </w:r>
    </w:p>
    <w:p>
      <w:pPr>
        <w:keepNext w:val="0"/>
        <w:keepLines w:val="0"/>
        <w:pageBreakBefore w:val="0"/>
        <w:widowControl/>
        <w:kinsoku/>
        <w:wordWrap/>
        <w:overflowPunct/>
        <w:topLinePunct w:val="0"/>
        <w:autoSpaceDE/>
        <w:autoSpaceDN/>
        <w:bidi w:val="0"/>
        <w:adjustRightInd/>
        <w:snapToGrid/>
        <w:spacing w:line="600" w:lineRule="exact"/>
        <w:ind w:left="2238" w:leftChars="304" w:hanging="1600" w:hangingChars="500"/>
        <w:jc w:val="left"/>
        <w:textAlignment w:val="auto"/>
        <w:rPr>
          <w:rFonts w:hint="eastAsia" w:ascii="仿宋_GB2312" w:hAnsi="仿宋_GB2312" w:eastAsia="仿宋_GB2312" w:cs="仿宋_GB2312"/>
          <w:sz w:val="32"/>
          <w:szCs w:val="32"/>
          <w:lang w:eastAsia="zh-CN" w:bidi="ar"/>
        </w:rPr>
      </w:pPr>
      <w:r>
        <w:rPr>
          <w:rFonts w:hint="eastAsia" w:ascii="仿宋_GB2312" w:hAnsi="仿宋_GB2312" w:eastAsia="仿宋_GB2312" w:cs="仿宋_GB2312"/>
          <w:sz w:val="32"/>
          <w:szCs w:val="32"/>
          <w:lang w:bidi="ar"/>
        </w:rPr>
        <w:t>中文名称：</w:t>
      </w:r>
      <w:r>
        <w:rPr>
          <w:rFonts w:hint="eastAsia" w:ascii="仿宋_GB2312" w:hAnsi="仿宋_GB2312" w:eastAsia="仿宋_GB2312" w:cs="仿宋_GB2312"/>
          <w:sz w:val="32"/>
          <w:szCs w:val="32"/>
        </w:rPr>
        <w:t>山西建投太行股权投资合伙企业（有限合伙）</w:t>
      </w:r>
      <w:r>
        <w:rPr>
          <w:rFonts w:hint="eastAsia" w:ascii="仿宋_GB2312" w:hAnsi="仿宋_GB2312" w:eastAsia="仿宋_GB2312" w:cs="仿宋_GB2312"/>
          <w:sz w:val="32"/>
          <w:szCs w:val="32"/>
          <w:lang w:bidi="ar"/>
        </w:rPr>
        <w:t>    </w:t>
      </w:r>
    </w:p>
    <w:p>
      <w:pPr>
        <w:keepNext w:val="0"/>
        <w:keepLines w:val="0"/>
        <w:pageBreakBefore w:val="0"/>
        <w:widowControl/>
        <w:kinsoku/>
        <w:wordWrap/>
        <w:overflowPunct/>
        <w:topLinePunct w:val="0"/>
        <w:autoSpaceDE/>
        <w:autoSpaceDN/>
        <w:bidi w:val="0"/>
        <w:adjustRightInd/>
        <w:snapToGrid/>
        <w:spacing w:line="600" w:lineRule="exact"/>
        <w:ind w:firstLine="640" w:firstLineChars="200"/>
        <w:jc w:val="left"/>
        <w:textAlignment w:val="auto"/>
        <w:rPr>
          <w:rFonts w:hint="eastAsia" w:ascii="仿宋_GB2312" w:hAnsi="仿宋_GB2312" w:eastAsia="仿宋_GB2312" w:cs="仿宋_GB2312"/>
          <w:sz w:val="32"/>
          <w:szCs w:val="32"/>
          <w:lang w:bidi="ar"/>
        </w:rPr>
      </w:pPr>
      <w:r>
        <w:rPr>
          <w:rFonts w:hint="eastAsia" w:ascii="仿宋_GB2312" w:hAnsi="仿宋_GB2312" w:eastAsia="仿宋_GB2312" w:cs="仿宋_GB2312"/>
          <w:sz w:val="32"/>
          <w:szCs w:val="32"/>
          <w:lang w:eastAsia="zh-CN" w:bidi="ar"/>
        </w:rPr>
        <w:t>简</w:t>
      </w:r>
      <w:r>
        <w:rPr>
          <w:rFonts w:hint="eastAsia" w:ascii="仿宋_GB2312" w:hAnsi="仿宋_GB2312" w:eastAsia="仿宋_GB2312" w:cs="仿宋_GB2312"/>
          <w:sz w:val="32"/>
          <w:szCs w:val="32"/>
          <w:lang w:val="en-US" w:eastAsia="zh-CN" w:bidi="ar"/>
        </w:rPr>
        <w:t xml:space="preserve">    </w:t>
      </w:r>
      <w:r>
        <w:rPr>
          <w:rFonts w:hint="eastAsia" w:ascii="仿宋_GB2312" w:hAnsi="仿宋_GB2312" w:eastAsia="仿宋_GB2312" w:cs="仿宋_GB2312"/>
          <w:sz w:val="32"/>
          <w:szCs w:val="32"/>
          <w:lang w:bidi="ar"/>
        </w:rPr>
        <w:t>称：</w:t>
      </w:r>
      <w:r>
        <w:rPr>
          <w:rFonts w:hint="eastAsia" w:ascii="仿宋_GB2312" w:hAnsi="仿宋_GB2312" w:eastAsia="仿宋_GB2312" w:cs="仿宋_GB2312"/>
          <w:sz w:val="32"/>
          <w:szCs w:val="32"/>
        </w:rPr>
        <w:t>建投太行</w:t>
      </w:r>
    </w:p>
    <w:p>
      <w:pPr>
        <w:pStyle w:val="4"/>
        <w:keepNext w:val="0"/>
        <w:keepLines w:val="0"/>
        <w:pageBreakBefore w:val="0"/>
        <w:kinsoku/>
        <w:wordWrap/>
        <w:overflowPunct/>
        <w:topLinePunct w:val="0"/>
        <w:autoSpaceDE/>
        <w:autoSpaceDN/>
        <w:bidi w:val="0"/>
        <w:adjustRightInd/>
        <w:snapToGrid/>
        <w:spacing w:line="60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执行事务合伙人代表：董捷、杨宝华</w:t>
      </w:r>
    </w:p>
    <w:p>
      <w:pPr>
        <w:pStyle w:val="4"/>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left"/>
        <w:textAlignment w:val="auto"/>
        <w:rPr>
          <w:rFonts w:hint="eastAsia" w:ascii="仿宋_GB2312" w:hAnsi="仿宋_GB2312" w:eastAsia="仿宋_GB2312" w:cs="仿宋_GB2312"/>
          <w:sz w:val="32"/>
          <w:szCs w:val="32"/>
          <w:lang w:eastAsia="zh-CN" w:bidi="ar"/>
        </w:rPr>
      </w:pPr>
      <w:r>
        <w:rPr>
          <w:rFonts w:hint="eastAsia" w:ascii="仿宋_GB2312" w:hAnsi="仿宋_GB2312" w:eastAsia="仿宋_GB2312" w:cs="仿宋_GB2312"/>
          <w:sz w:val="32"/>
          <w:szCs w:val="32"/>
          <w:lang w:bidi="ar"/>
        </w:rPr>
        <w:t>股东名称：</w:t>
      </w:r>
      <w:r>
        <w:rPr>
          <w:rFonts w:hint="eastAsia" w:ascii="仿宋_GB2312" w:hAnsi="仿宋_GB2312" w:eastAsia="仿宋_GB2312" w:cs="仿宋_GB2312"/>
          <w:sz w:val="32"/>
          <w:szCs w:val="32"/>
        </w:rPr>
        <w:t>山西建设投资集团有限公司、山西省太行产业投资基金合伙企业（有限合伙）、山西金信清洁引导投资有限公司、晋建私募基金管理（横琴）有限公司、山西黄河股权投资管理有限公司</w:t>
      </w:r>
    </w:p>
    <w:p>
      <w:pPr>
        <w:pStyle w:val="4"/>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left"/>
        <w:textAlignment w:val="auto"/>
        <w:rPr>
          <w:rFonts w:hint="eastAsia" w:ascii="仿宋_GB2312" w:hAnsi="仿宋_GB2312" w:eastAsia="仿宋_GB2312" w:cs="仿宋_GB2312"/>
          <w:sz w:val="32"/>
          <w:szCs w:val="32"/>
          <w:lang w:eastAsia="zh-CN" w:bidi="ar"/>
        </w:rPr>
      </w:pPr>
      <w:r>
        <w:rPr>
          <w:rFonts w:hint="eastAsia" w:ascii="仿宋_GB2312" w:hAnsi="仿宋_GB2312" w:eastAsia="仿宋_GB2312" w:cs="仿宋_GB2312"/>
          <w:sz w:val="32"/>
          <w:szCs w:val="32"/>
          <w:lang w:bidi="ar"/>
        </w:rPr>
        <w:t>注册地址：</w:t>
      </w:r>
      <w:r>
        <w:rPr>
          <w:rFonts w:hint="eastAsia" w:ascii="仿宋_GB2312" w:hAnsi="仿宋_GB2312" w:eastAsia="仿宋_GB2312" w:cs="仿宋_GB2312"/>
          <w:sz w:val="32"/>
          <w:szCs w:val="32"/>
        </w:rPr>
        <w:t>山西综改示范区太原唐槐园区龙盛街高新技术企业孵化基地1号楼6层6001号</w:t>
      </w:r>
    </w:p>
    <w:p>
      <w:pPr>
        <w:pStyle w:val="4"/>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left"/>
        <w:textAlignment w:val="auto"/>
        <w:rPr>
          <w:rFonts w:hint="eastAsia" w:ascii="仿宋_GB2312" w:hAnsi="仿宋_GB2312" w:eastAsia="仿宋_GB2312" w:cs="仿宋_GB2312"/>
          <w:sz w:val="32"/>
          <w:szCs w:val="32"/>
          <w:lang w:eastAsia="zh-CN" w:bidi="ar"/>
        </w:rPr>
      </w:pPr>
      <w:r>
        <w:rPr>
          <w:rFonts w:hint="eastAsia" w:ascii="仿宋_GB2312" w:hAnsi="仿宋_GB2312" w:eastAsia="仿宋_GB2312" w:cs="仿宋_GB2312"/>
          <w:sz w:val="32"/>
          <w:szCs w:val="32"/>
          <w:lang w:bidi="ar"/>
        </w:rPr>
        <w:t>经营范围：</w:t>
      </w:r>
      <w:r>
        <w:rPr>
          <w:rFonts w:hint="eastAsia" w:ascii="仿宋_GB2312" w:hAnsi="仿宋_GB2312" w:eastAsia="仿宋_GB2312" w:cs="仿宋_GB2312"/>
          <w:sz w:val="32"/>
          <w:szCs w:val="32"/>
        </w:rPr>
        <w:t>对非上市企业的股权、上市公司非公开发行的股权等非公开交易的股权投资以及相关咨询服务（不得从事吸收公众存款或变相吸收公众存款、发放贷款等金融业务）。（依法须经批准的项目，经相关部门批准后方可开展经营活动）</w:t>
      </w:r>
    </w:p>
    <w:p>
      <w:pPr>
        <w:pStyle w:val="4"/>
        <w:keepNext w:val="0"/>
        <w:keepLines w:val="0"/>
        <w:pageBreakBefore w:val="0"/>
        <w:kinsoku/>
        <w:wordWrap/>
        <w:overflowPunct/>
        <w:topLinePunct w:val="0"/>
        <w:autoSpaceDE/>
        <w:autoSpaceDN/>
        <w:bidi w:val="0"/>
        <w:adjustRightInd/>
        <w:snapToGrid/>
        <w:spacing w:line="600" w:lineRule="exact"/>
        <w:ind w:firstLine="640" w:firstLineChars="200"/>
        <w:jc w:val="left"/>
        <w:textAlignment w:val="auto"/>
        <w:rPr>
          <w:rFonts w:hint="eastAsia" w:ascii="仿宋_GB2312" w:hAnsi="仿宋_GB2312" w:eastAsia="仿宋_GB2312" w:cs="仿宋_GB2312"/>
          <w:sz w:val="32"/>
          <w:szCs w:val="32"/>
          <w:lang w:eastAsia="zh-CN" w:bidi="ar"/>
        </w:rPr>
      </w:pPr>
      <w:r>
        <w:rPr>
          <w:rFonts w:hint="eastAsia" w:ascii="仿宋_GB2312" w:hAnsi="仿宋_GB2312" w:eastAsia="仿宋_GB2312" w:cs="仿宋_GB2312"/>
          <w:sz w:val="32"/>
          <w:szCs w:val="32"/>
          <w:lang w:bidi="ar"/>
        </w:rPr>
        <w:t>办公地址：</w:t>
      </w:r>
      <w:r>
        <w:rPr>
          <w:rFonts w:hint="eastAsia" w:ascii="仿宋_GB2312" w:hAnsi="仿宋_GB2312" w:eastAsia="仿宋_GB2312" w:cs="仿宋_GB2312"/>
          <w:sz w:val="32"/>
          <w:szCs w:val="32"/>
        </w:rPr>
        <w:t>山西省太原市小店区并州南路27号</w:t>
      </w:r>
    </w:p>
    <w:p>
      <w:pPr>
        <w:pStyle w:val="4"/>
        <w:keepNext w:val="0"/>
        <w:keepLines w:val="0"/>
        <w:pageBreakBefore w:val="0"/>
        <w:kinsoku/>
        <w:wordWrap/>
        <w:overflowPunct/>
        <w:topLinePunct w:val="0"/>
        <w:autoSpaceDE/>
        <w:autoSpaceDN/>
        <w:bidi w:val="0"/>
        <w:adjustRightInd/>
        <w:snapToGrid/>
        <w:spacing w:line="600" w:lineRule="exact"/>
        <w:ind w:firstLine="640" w:firstLineChars="200"/>
        <w:jc w:val="left"/>
        <w:textAlignment w:val="auto"/>
        <w:rPr>
          <w:rFonts w:hint="eastAsia" w:ascii="仿宋_GB2312" w:hAnsi="仿宋_GB2312" w:eastAsia="仿宋_GB2312" w:cs="仿宋_GB2312"/>
          <w:sz w:val="32"/>
          <w:szCs w:val="32"/>
          <w:lang w:eastAsia="zh-CN" w:bidi="ar"/>
        </w:rPr>
      </w:pPr>
      <w:r>
        <w:rPr>
          <w:rFonts w:hint="eastAsia" w:ascii="仿宋_GB2312" w:hAnsi="仿宋_GB2312" w:eastAsia="仿宋_GB2312" w:cs="仿宋_GB2312"/>
          <w:sz w:val="32"/>
          <w:szCs w:val="32"/>
          <w:lang w:bidi="ar"/>
        </w:rPr>
        <w:t>邮政编码：</w:t>
      </w:r>
      <w:r>
        <w:rPr>
          <w:rFonts w:hint="eastAsia" w:ascii="仿宋_GB2312" w:hAnsi="仿宋_GB2312" w:eastAsia="仿宋_GB2312" w:cs="仿宋_GB2312"/>
          <w:sz w:val="32"/>
          <w:szCs w:val="32"/>
        </w:rPr>
        <w:t>030012</w:t>
      </w:r>
    </w:p>
    <w:p>
      <w:pPr>
        <w:keepNext w:val="0"/>
        <w:keepLines w:val="0"/>
        <w:pageBreakBefore w:val="0"/>
        <w:wordWrap/>
        <w:overflowPunct/>
        <w:topLinePunct w:val="0"/>
        <w:bidi w:val="0"/>
        <w:spacing w:line="600" w:lineRule="exact"/>
        <w:ind w:firstLine="640" w:firstLineChars="200"/>
        <w:rPr>
          <w:rFonts w:hint="eastAsia" w:ascii="仿宋_GB2312" w:hAnsi="仿宋_GB2312" w:eastAsia="仿宋_GB2312" w:cs="仿宋_GB2312"/>
          <w:sz w:val="32"/>
          <w:szCs w:val="32"/>
          <w:lang w:eastAsia="zh-CN" w:bidi="ar"/>
        </w:rPr>
      </w:pPr>
      <w:r>
        <w:rPr>
          <w:rFonts w:hint="eastAsia" w:ascii="仿宋_GB2312" w:hAnsi="仿宋_GB2312" w:eastAsia="仿宋_GB2312" w:cs="仿宋_GB2312"/>
          <w:sz w:val="32"/>
          <w:szCs w:val="32"/>
          <w:lang w:eastAsia="zh-CN" w:bidi="ar"/>
        </w:rPr>
        <w:t>企业简介：</w:t>
      </w:r>
      <w:r>
        <w:rPr>
          <w:rFonts w:hint="eastAsia" w:ascii="仿宋_GB2312" w:hAnsi="仿宋_GB2312" w:eastAsia="仿宋_GB2312" w:cs="仿宋_GB2312"/>
          <w:sz w:val="32"/>
          <w:szCs w:val="32"/>
        </w:rPr>
        <w:t>山西建投太行股权投资合伙企业（有限合伙）是经山西省国资委批准设立的有限合伙制私募股权基金。于2018年11月27日成立，注册资本4.02亿元。由山西建设投资集团有限公司、山西省太行产业投资基金合伙企业（有限合伙）、山西金信清洁引导投资有限公司、晋建私募基金管理（横琴）有限公司、山西黄河股权投资管理有限公司共同出资发起设立。其中晋建私募基金管理（横琴）有限公司、山西黄河股权投资管理有限公司为普通合伙人，晋建私募基金管理（横琴）有限公司同时为建投太行基金管理人。</w:t>
      </w:r>
    </w:p>
    <w:p>
      <w:pPr>
        <w:pStyle w:val="4"/>
        <w:keepNext w:val="0"/>
        <w:keepLines w:val="0"/>
        <w:pageBreakBefore w:val="0"/>
        <w:wordWrap/>
        <w:overflowPunct/>
        <w:topLinePunct w:val="0"/>
        <w:bidi w:val="0"/>
        <w:spacing w:line="600" w:lineRule="exact"/>
        <w:ind w:firstLine="640" w:firstLineChars="200"/>
        <w:rPr>
          <w:rFonts w:hint="eastAsia" w:ascii="黑体" w:hAnsi="黑体" w:eastAsia="黑体" w:cs="黑体"/>
          <w:b w:val="0"/>
          <w:bCs w:val="0"/>
          <w:sz w:val="32"/>
          <w:szCs w:val="32"/>
          <w:lang w:eastAsia="zh-CN"/>
        </w:rPr>
      </w:pPr>
      <w:r>
        <w:rPr>
          <w:rFonts w:hint="eastAsia" w:ascii="黑体" w:hAnsi="黑体" w:eastAsia="黑体" w:cs="黑体"/>
          <w:b w:val="0"/>
          <w:bCs w:val="0"/>
          <w:sz w:val="32"/>
          <w:szCs w:val="32"/>
        </w:rPr>
        <w:t>二、主要会计数据及审计报告意见重要部分摘要</w:t>
      </w:r>
      <w:r>
        <w:rPr>
          <w:rFonts w:hint="eastAsia" w:ascii="仿宋_GB2312" w:hAnsi="仿宋_GB2312" w:eastAsia="仿宋_GB2312" w:cs="仿宋_GB2312"/>
          <w:b w:val="0"/>
          <w:bCs w:val="0"/>
          <w:sz w:val="32"/>
          <w:szCs w:val="32"/>
          <w:lang w:val="en-US" w:eastAsia="zh-CN" w:bidi="ar"/>
        </w:rPr>
        <w:t xml:space="preserve"> </w:t>
      </w:r>
    </w:p>
    <w:p>
      <w:pPr>
        <w:pStyle w:val="4"/>
        <w:keepNext w:val="0"/>
        <w:keepLines w:val="0"/>
        <w:pageBreakBefore w:val="0"/>
        <w:wordWrap/>
        <w:overflowPunct/>
        <w:topLinePunct w:val="0"/>
        <w:bidi w:val="0"/>
        <w:spacing w:line="600" w:lineRule="exact"/>
        <w:ind w:firstLine="640" w:firstLineChars="200"/>
        <w:rPr>
          <w:rFonts w:hint="eastAsia" w:ascii="仿宋_GB2312" w:hAnsi="仿宋_GB2312" w:eastAsia="仿宋_GB2312" w:cs="仿宋_GB2312"/>
          <w:sz w:val="32"/>
          <w:szCs w:val="32"/>
          <w:lang w:val="en-US" w:eastAsia="zh-CN" w:bidi="ar"/>
        </w:rPr>
      </w:pPr>
      <w:r>
        <w:rPr>
          <w:rFonts w:hint="eastAsia" w:ascii="仿宋_GB2312" w:hAnsi="仿宋_GB2312" w:eastAsia="仿宋_GB2312" w:cs="仿宋_GB2312"/>
          <w:sz w:val="32"/>
          <w:szCs w:val="32"/>
          <w:lang w:val="en-US" w:eastAsia="zh-CN" w:bidi="ar"/>
        </w:rPr>
        <w:t>（一）主要会计数据</w:t>
      </w:r>
    </w:p>
    <w:p>
      <w:pPr>
        <w:pStyle w:val="4"/>
        <w:keepNext w:val="0"/>
        <w:keepLines w:val="0"/>
        <w:pageBreakBefore w:val="0"/>
        <w:wordWrap/>
        <w:overflowPunct/>
        <w:topLinePunct w:val="0"/>
        <w:bidi w:val="0"/>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bidi="ar"/>
        </w:rPr>
        <w:t>截止2021年底，</w:t>
      </w:r>
      <w:r>
        <w:rPr>
          <w:rFonts w:hint="eastAsia" w:ascii="仿宋_GB2312" w:hAnsi="仿宋_GB2312" w:eastAsia="仿宋_GB2312" w:cs="仿宋_GB2312"/>
          <w:sz w:val="32"/>
          <w:szCs w:val="32"/>
        </w:rPr>
        <w:t>建投太行资产总额</w:t>
      </w:r>
      <w:r>
        <w:rPr>
          <w:rFonts w:hint="eastAsia" w:ascii="仿宋_GB2312" w:hAnsi="仿宋_GB2312" w:eastAsia="仿宋_GB2312" w:cs="仿宋_GB2312"/>
          <w:sz w:val="32"/>
          <w:szCs w:val="32"/>
          <w:lang w:val="en-US" w:eastAsia="zh-CN"/>
        </w:rPr>
        <w:t>40</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460.37</w:t>
      </w:r>
      <w:r>
        <w:rPr>
          <w:rFonts w:hint="eastAsia" w:ascii="仿宋_GB2312" w:hAnsi="仿宋_GB2312" w:eastAsia="仿宋_GB2312" w:cs="仿宋_GB2312"/>
          <w:sz w:val="32"/>
          <w:szCs w:val="32"/>
        </w:rPr>
        <w:t>万元，其中</w:t>
      </w:r>
      <w:r>
        <w:rPr>
          <w:rFonts w:hint="eastAsia" w:ascii="仿宋_GB2312" w:hAnsi="仿宋_GB2312" w:eastAsia="仿宋_GB2312" w:cs="仿宋_GB2312"/>
          <w:sz w:val="32"/>
          <w:szCs w:val="32"/>
          <w:lang w:val="en-US" w:eastAsia="zh-CN"/>
        </w:rPr>
        <w:t>其他</w:t>
      </w:r>
      <w:r>
        <w:rPr>
          <w:rFonts w:hint="eastAsia" w:ascii="仿宋_GB2312" w:hAnsi="仿宋_GB2312" w:eastAsia="仿宋_GB2312" w:cs="仿宋_GB2312"/>
          <w:sz w:val="32"/>
          <w:szCs w:val="32"/>
        </w:rPr>
        <w:t>应收账款</w:t>
      </w:r>
      <w:r>
        <w:rPr>
          <w:rFonts w:hint="eastAsia" w:ascii="仿宋_GB2312" w:hAnsi="仿宋_GB2312" w:eastAsia="仿宋_GB2312" w:cs="仿宋_GB2312"/>
          <w:sz w:val="32"/>
          <w:szCs w:val="32"/>
          <w:lang w:val="en-US" w:eastAsia="zh-CN"/>
        </w:rPr>
        <w:t>9</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031.00</w:t>
      </w:r>
      <w:r>
        <w:rPr>
          <w:rFonts w:hint="eastAsia" w:ascii="仿宋_GB2312" w:hAnsi="仿宋_GB2312" w:eastAsia="仿宋_GB2312" w:cs="仿宋_GB2312"/>
          <w:sz w:val="32"/>
          <w:szCs w:val="32"/>
        </w:rPr>
        <w:t>万元</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长期股权投资31</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169.00万元</w:t>
      </w:r>
      <w:r>
        <w:rPr>
          <w:rFonts w:hint="eastAsia" w:ascii="仿宋_GB2312" w:hAnsi="仿宋_GB2312" w:eastAsia="仿宋_GB2312" w:cs="仿宋_GB2312"/>
          <w:sz w:val="32"/>
          <w:szCs w:val="32"/>
        </w:rPr>
        <w:t>；负债总额</w:t>
      </w:r>
      <w:r>
        <w:rPr>
          <w:rFonts w:hint="eastAsia" w:ascii="仿宋_GB2312" w:hAnsi="仿宋_GB2312" w:eastAsia="仿宋_GB2312" w:cs="仿宋_GB2312"/>
          <w:sz w:val="32"/>
          <w:szCs w:val="32"/>
          <w:lang w:val="en-US" w:eastAsia="zh-CN"/>
        </w:rPr>
        <w:t>40.65</w:t>
      </w:r>
      <w:r>
        <w:rPr>
          <w:rFonts w:hint="eastAsia" w:ascii="仿宋_GB2312" w:hAnsi="仿宋_GB2312" w:eastAsia="仿宋_GB2312" w:cs="仿宋_GB2312"/>
          <w:sz w:val="32"/>
          <w:szCs w:val="32"/>
        </w:rPr>
        <w:t>万元，其中应交税费</w:t>
      </w:r>
      <w:r>
        <w:rPr>
          <w:rFonts w:hint="eastAsia" w:ascii="仿宋_GB2312" w:hAnsi="仿宋_GB2312" w:eastAsia="仿宋_GB2312" w:cs="仿宋_GB2312"/>
          <w:sz w:val="32"/>
          <w:szCs w:val="32"/>
          <w:lang w:val="en-US" w:eastAsia="zh-CN"/>
        </w:rPr>
        <w:t>40.65</w:t>
      </w:r>
      <w:r>
        <w:rPr>
          <w:rFonts w:hint="eastAsia" w:ascii="仿宋_GB2312" w:hAnsi="仿宋_GB2312" w:eastAsia="仿宋_GB2312" w:cs="仿宋_GB2312"/>
          <w:sz w:val="32"/>
          <w:szCs w:val="32"/>
        </w:rPr>
        <w:t>万元；所有者权益</w:t>
      </w:r>
      <w:r>
        <w:rPr>
          <w:rFonts w:hint="eastAsia" w:ascii="仿宋_GB2312" w:hAnsi="仿宋_GB2312" w:eastAsia="仿宋_GB2312" w:cs="仿宋_GB2312"/>
          <w:sz w:val="32"/>
          <w:szCs w:val="32"/>
          <w:lang w:val="en-US" w:eastAsia="zh-CN"/>
        </w:rPr>
        <w:t>40</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419.72</w:t>
      </w:r>
      <w:r>
        <w:rPr>
          <w:rFonts w:hint="eastAsia" w:ascii="仿宋_GB2312" w:hAnsi="仿宋_GB2312" w:eastAsia="仿宋_GB2312" w:cs="仿宋_GB2312"/>
          <w:sz w:val="32"/>
          <w:szCs w:val="32"/>
        </w:rPr>
        <w:t>万元。</w:t>
      </w:r>
    </w:p>
    <w:p>
      <w:pPr>
        <w:pStyle w:val="4"/>
        <w:keepNext w:val="0"/>
        <w:keepLines w:val="0"/>
        <w:pageBreakBefore w:val="0"/>
        <w:wordWrap/>
        <w:overflowPunct/>
        <w:topLinePunct w:val="0"/>
        <w:bidi w:val="0"/>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202</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年实现营业收入</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108.26</w:t>
      </w:r>
      <w:r>
        <w:rPr>
          <w:rFonts w:hint="eastAsia" w:ascii="仿宋_GB2312" w:hAnsi="仿宋_GB2312" w:eastAsia="仿宋_GB2312" w:cs="仿宋_GB2312"/>
          <w:sz w:val="32"/>
          <w:szCs w:val="32"/>
        </w:rPr>
        <w:t>万元；发生管理费用</w:t>
      </w:r>
      <w:r>
        <w:rPr>
          <w:rFonts w:hint="eastAsia" w:ascii="仿宋_GB2312" w:hAnsi="仿宋_GB2312" w:eastAsia="仿宋_GB2312" w:cs="仿宋_GB2312"/>
          <w:sz w:val="32"/>
          <w:szCs w:val="32"/>
          <w:lang w:val="en-US" w:eastAsia="zh-CN"/>
        </w:rPr>
        <w:t>569.24</w:t>
      </w:r>
      <w:r>
        <w:rPr>
          <w:rFonts w:hint="eastAsia" w:ascii="仿宋_GB2312" w:hAnsi="仿宋_GB2312" w:eastAsia="仿宋_GB2312" w:cs="仿宋_GB2312"/>
          <w:sz w:val="32"/>
          <w:szCs w:val="32"/>
        </w:rPr>
        <w:t>万元，财务费用</w:t>
      </w:r>
      <w:r>
        <w:rPr>
          <w:rFonts w:hint="eastAsia" w:ascii="仿宋_GB2312" w:hAnsi="仿宋_GB2312" w:eastAsia="仿宋_GB2312" w:cs="仿宋_GB2312"/>
          <w:sz w:val="32"/>
          <w:szCs w:val="32"/>
          <w:lang w:val="en-US" w:eastAsia="zh-CN"/>
        </w:rPr>
        <w:t>-0.69</w:t>
      </w:r>
      <w:r>
        <w:rPr>
          <w:rFonts w:hint="eastAsia" w:ascii="仿宋_GB2312" w:hAnsi="仿宋_GB2312" w:eastAsia="仿宋_GB2312" w:cs="仿宋_GB2312"/>
          <w:sz w:val="32"/>
          <w:szCs w:val="32"/>
        </w:rPr>
        <w:t>万元；实现利润总额</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521.44</w:t>
      </w:r>
      <w:r>
        <w:rPr>
          <w:rFonts w:hint="eastAsia" w:ascii="仿宋_GB2312" w:hAnsi="仿宋_GB2312" w:eastAsia="仿宋_GB2312" w:cs="仿宋_GB2312"/>
          <w:sz w:val="32"/>
          <w:szCs w:val="32"/>
        </w:rPr>
        <w:t>万元，净利润</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521.44</w:t>
      </w:r>
      <w:r>
        <w:rPr>
          <w:rFonts w:hint="eastAsia" w:ascii="仿宋_GB2312" w:hAnsi="仿宋_GB2312" w:eastAsia="仿宋_GB2312" w:cs="仿宋_GB2312"/>
          <w:sz w:val="32"/>
          <w:szCs w:val="32"/>
        </w:rPr>
        <w:t>万元。</w:t>
      </w:r>
    </w:p>
    <w:p>
      <w:pPr>
        <w:keepNext w:val="0"/>
        <w:keepLines w:val="0"/>
        <w:pageBreakBefore w:val="0"/>
        <w:numPr>
          <w:ilvl w:val="0"/>
          <w:numId w:val="0"/>
        </w:numPr>
        <w:wordWrap/>
        <w:overflowPunct/>
        <w:topLinePunct w:val="0"/>
        <w:bidi w:val="0"/>
        <w:spacing w:line="600" w:lineRule="exact"/>
        <w:ind w:firstLine="640" w:firstLineChars="200"/>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（二）审计报告意见重要部分摘要</w:t>
      </w:r>
    </w:p>
    <w:p>
      <w:pPr>
        <w:pStyle w:val="4"/>
        <w:keepNext w:val="0"/>
        <w:keepLines w:val="0"/>
        <w:pageBreakBefore w:val="0"/>
        <w:numPr>
          <w:ilvl w:val="0"/>
          <w:numId w:val="0"/>
        </w:numPr>
        <w:wordWrap/>
        <w:overflowPunct/>
        <w:topLinePunct w:val="0"/>
        <w:bidi w:val="0"/>
        <w:spacing w:line="600" w:lineRule="exact"/>
        <w:rPr>
          <w:rFonts w:hint="eastAsia" w:ascii="仿宋_GB2312" w:hAnsi="仿宋_GB2312" w:eastAsia="仿宋_GB2312" w:cs="仿宋_GB2312"/>
          <w:sz w:val="32"/>
          <w:szCs w:val="32"/>
          <w:lang w:eastAsia="zh-CN" w:bidi="ar"/>
        </w:rPr>
      </w:pPr>
      <w:r>
        <w:rPr>
          <w:rFonts w:hint="eastAsia"/>
          <w:lang w:val="en-US" w:eastAsia="zh-CN"/>
        </w:rPr>
        <w:t xml:space="preserve">    </w:t>
      </w:r>
      <w:r>
        <w:rPr>
          <w:rFonts w:hint="eastAsia" w:ascii="仿宋_GB2312" w:hAnsi="仿宋_GB2312" w:eastAsia="仿宋_GB2312" w:cs="仿宋_GB2312"/>
          <w:sz w:val="32"/>
          <w:szCs w:val="32"/>
        </w:rPr>
        <w:t>山西建投太行股权投资合伙企业（有限合伙）</w:t>
      </w:r>
      <w:r>
        <w:rPr>
          <w:rFonts w:hint="eastAsia" w:ascii="仿宋_GB2312" w:hAnsi="仿宋_GB2312" w:eastAsia="仿宋_GB2312" w:cs="仿宋_GB2312"/>
          <w:sz w:val="32"/>
          <w:szCs w:val="32"/>
          <w:lang w:val="en-US" w:eastAsia="zh-CN"/>
        </w:rPr>
        <w:t>2021年度财务报表在所有重大方面按照企业会计准则的规定编制，公允反映了2021年12月31日的财务状况以及年度经营成果和现金流量。2021年的审计报告为标准无保留意见审计报告。</w:t>
      </w:r>
    </w:p>
    <w:p>
      <w:pPr>
        <w:keepNext w:val="0"/>
        <w:keepLines w:val="0"/>
        <w:pageBreakBefore w:val="0"/>
        <w:widowControl/>
        <w:numPr>
          <w:ilvl w:val="0"/>
          <w:numId w:val="0"/>
        </w:numPr>
        <w:kinsoku/>
        <w:wordWrap/>
        <w:overflowPunct/>
        <w:topLinePunct w:val="0"/>
        <w:autoSpaceDE/>
        <w:autoSpaceDN/>
        <w:bidi w:val="0"/>
        <w:adjustRightInd/>
        <w:snapToGrid/>
        <w:spacing w:line="600" w:lineRule="exact"/>
        <w:ind w:firstLine="640" w:firstLineChars="200"/>
        <w:jc w:val="left"/>
        <w:textAlignment w:val="auto"/>
        <w:rPr>
          <w:rFonts w:hint="eastAsia" w:ascii="黑体" w:hAnsi="黑体" w:eastAsia="黑体" w:cs="黑体"/>
          <w:b w:val="0"/>
          <w:bCs w:val="0"/>
          <w:sz w:val="32"/>
          <w:szCs w:val="32"/>
          <w:lang w:eastAsia="zh-CN"/>
        </w:rPr>
      </w:pPr>
      <w:r>
        <w:rPr>
          <w:rFonts w:hint="eastAsia" w:ascii="黑体" w:hAnsi="黑体" w:eastAsia="黑体" w:cs="黑体"/>
          <w:b w:val="0"/>
          <w:bCs w:val="0"/>
          <w:sz w:val="32"/>
          <w:szCs w:val="32"/>
          <w:lang w:val="en-US" w:eastAsia="zh-CN"/>
        </w:rPr>
        <w:t>三、</w:t>
      </w:r>
      <w:r>
        <w:rPr>
          <w:rFonts w:hint="eastAsia" w:ascii="黑体" w:hAnsi="黑体" w:eastAsia="黑体" w:cs="黑体"/>
          <w:b w:val="0"/>
          <w:bCs w:val="0"/>
          <w:sz w:val="32"/>
          <w:szCs w:val="32"/>
          <w:lang w:eastAsia="zh-CN"/>
        </w:rPr>
        <w:t>薪酬情况</w:t>
      </w:r>
    </w:p>
    <w:p>
      <w:pPr>
        <w:keepNext w:val="0"/>
        <w:keepLines w:val="0"/>
        <w:pageBreakBefore w:val="0"/>
        <w:widowControl/>
        <w:numPr>
          <w:ilvl w:val="0"/>
          <w:numId w:val="0"/>
        </w:numPr>
        <w:kinsoku/>
        <w:wordWrap/>
        <w:overflowPunct/>
        <w:topLinePunct w:val="0"/>
        <w:autoSpaceDE/>
        <w:autoSpaceDN/>
        <w:bidi w:val="0"/>
        <w:adjustRightInd/>
        <w:snapToGrid/>
        <w:spacing w:line="600" w:lineRule="exact"/>
        <w:ind w:firstLine="640" w:firstLineChars="200"/>
        <w:jc w:val="left"/>
        <w:textAlignment w:val="auto"/>
        <w:rPr>
          <w:rFonts w:hint="eastAsia" w:ascii="黑体" w:hAnsi="黑体" w:eastAsia="黑体" w:cs="黑体"/>
          <w:b w:val="0"/>
          <w:bCs w:val="0"/>
          <w:sz w:val="32"/>
          <w:szCs w:val="32"/>
          <w:lang w:val="en-US" w:eastAsia="zh-CN"/>
        </w:rPr>
      </w:pPr>
      <w:r>
        <w:rPr>
          <w:rFonts w:hint="eastAsia" w:ascii="仿宋_GB2312" w:hAnsi="仿宋_GB2312" w:eastAsia="仿宋_GB2312" w:cs="仿宋_GB2312"/>
          <w:sz w:val="32"/>
          <w:szCs w:val="32"/>
        </w:rPr>
        <w:t>建投太行基金</w:t>
      </w:r>
      <w:r>
        <w:rPr>
          <w:rFonts w:hint="eastAsia" w:ascii="仿宋_GB2312" w:hAnsi="仿宋_GB2312" w:eastAsia="仿宋_GB2312" w:cs="仿宋_GB2312"/>
          <w:sz w:val="32"/>
          <w:szCs w:val="32"/>
          <w:lang w:val="en-US" w:eastAsia="zh-CN"/>
        </w:rPr>
        <w:t>由</w:t>
      </w:r>
      <w:r>
        <w:rPr>
          <w:rFonts w:hint="eastAsia" w:ascii="仿宋_GB2312" w:hAnsi="仿宋_GB2312" w:eastAsia="仿宋_GB2312" w:cs="仿宋_GB2312"/>
          <w:sz w:val="32"/>
          <w:szCs w:val="32"/>
        </w:rPr>
        <w:t>晋建私募基金管理（横琴）有限公司为基金管理人</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本年度无薪酬费用支出。</w:t>
      </w:r>
    </w:p>
    <w:p>
      <w:pPr>
        <w:keepNext w:val="0"/>
        <w:keepLines w:val="0"/>
        <w:pageBreakBefore w:val="0"/>
        <w:widowControl/>
        <w:kinsoku/>
        <w:wordWrap/>
        <w:overflowPunct/>
        <w:topLinePunct w:val="0"/>
        <w:autoSpaceDE/>
        <w:autoSpaceDN/>
        <w:bidi w:val="0"/>
        <w:adjustRightInd/>
        <w:snapToGrid/>
        <w:spacing w:line="600" w:lineRule="exact"/>
        <w:ind w:firstLine="640" w:firstLineChars="200"/>
        <w:jc w:val="left"/>
        <w:textAlignment w:val="auto"/>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四、</w:t>
      </w:r>
      <w:r>
        <w:rPr>
          <w:rFonts w:hint="eastAsia" w:ascii="黑体" w:hAnsi="黑体" w:eastAsia="黑体" w:cs="黑体"/>
          <w:b w:val="0"/>
          <w:bCs w:val="0"/>
          <w:sz w:val="32"/>
          <w:szCs w:val="32"/>
        </w:rPr>
        <w:t>预算执行情况</w:t>
      </w:r>
      <w:r>
        <w:rPr>
          <w:rFonts w:hint="eastAsia" w:ascii="仿宋_GB2312" w:hAnsi="仿宋_GB2312" w:eastAsia="仿宋_GB2312" w:cs="仿宋_GB2312"/>
          <w:b w:val="0"/>
          <w:bCs w:val="0"/>
          <w:sz w:val="32"/>
          <w:szCs w:val="32"/>
          <w:lang w:val="en-US" w:eastAsia="zh-CN" w:bidi="ar"/>
        </w:rPr>
        <w:t xml:space="preserve"> </w:t>
      </w:r>
    </w:p>
    <w:p>
      <w:pPr>
        <w:keepNext w:val="0"/>
        <w:keepLines w:val="0"/>
        <w:pageBreakBefore w:val="0"/>
        <w:wordWrap/>
        <w:overflowPunct/>
        <w:topLinePunct w:val="0"/>
        <w:bidi w:val="0"/>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山西建投太行股权投资合伙企业（有限合伙）未设年度考核指标。</w:t>
      </w:r>
    </w:p>
    <w:p>
      <w:pPr>
        <w:keepNext w:val="0"/>
        <w:keepLines w:val="0"/>
        <w:pageBreakBefore w:val="0"/>
        <w:widowControl/>
        <w:wordWrap/>
        <w:overflowPunct/>
        <w:topLinePunct w:val="0"/>
        <w:bidi w:val="0"/>
        <w:spacing w:line="600" w:lineRule="exact"/>
        <w:ind w:left="-360"/>
        <w:jc w:val="center"/>
        <w:rPr>
          <w:rFonts w:ascii="方正小标宋简体" w:hAnsi="方正小标宋简体" w:eastAsia="方正小标宋简体" w:cs="方正小标宋简体"/>
          <w:b/>
          <w:bCs/>
          <w:color w:val="333333"/>
          <w:sz w:val="30"/>
          <w:szCs w:val="30"/>
        </w:rPr>
      </w:pPr>
    </w:p>
    <w:p>
      <w:pPr>
        <w:keepNext w:val="0"/>
        <w:keepLines w:val="0"/>
        <w:pageBreakBefore w:val="0"/>
        <w:widowControl/>
        <w:wordWrap/>
        <w:overflowPunct/>
        <w:topLinePunct w:val="0"/>
        <w:bidi w:val="0"/>
        <w:spacing w:line="600" w:lineRule="exact"/>
        <w:ind w:left="-360"/>
        <w:jc w:val="center"/>
        <w:rPr>
          <w:rFonts w:ascii="方正小标宋简体" w:hAnsi="方正小标宋简体" w:eastAsia="方正小标宋简体" w:cs="方正小标宋简体"/>
          <w:b/>
          <w:bCs/>
          <w:color w:val="333333"/>
          <w:sz w:val="30"/>
          <w:szCs w:val="30"/>
        </w:rPr>
      </w:pPr>
    </w:p>
    <w:p>
      <w:pPr>
        <w:keepNext w:val="0"/>
        <w:keepLines w:val="0"/>
        <w:pageBreakBefore w:val="0"/>
        <w:widowControl/>
        <w:wordWrap/>
        <w:overflowPunct/>
        <w:topLinePunct w:val="0"/>
        <w:bidi w:val="0"/>
        <w:spacing w:line="600" w:lineRule="exact"/>
        <w:ind w:left="-360"/>
        <w:jc w:val="center"/>
        <w:rPr>
          <w:rFonts w:ascii="方正小标宋简体" w:hAnsi="方正小标宋简体" w:eastAsia="方正小标宋简体" w:cs="方正小标宋简体"/>
          <w:b/>
          <w:bCs/>
          <w:color w:val="333333"/>
          <w:sz w:val="30"/>
          <w:szCs w:val="30"/>
        </w:rPr>
      </w:pPr>
    </w:p>
    <w:p>
      <w:pPr>
        <w:keepNext w:val="0"/>
        <w:keepLines w:val="0"/>
        <w:pageBreakBefore w:val="0"/>
        <w:widowControl/>
        <w:wordWrap/>
        <w:overflowPunct/>
        <w:topLinePunct w:val="0"/>
        <w:bidi w:val="0"/>
        <w:spacing w:line="600" w:lineRule="exact"/>
        <w:ind w:left="-360"/>
        <w:jc w:val="center"/>
        <w:rPr>
          <w:rFonts w:ascii="方正小标宋简体" w:hAnsi="方正小标宋简体" w:eastAsia="方正小标宋简体" w:cs="方正小标宋简体"/>
          <w:b/>
          <w:bCs/>
          <w:color w:val="333333"/>
          <w:sz w:val="30"/>
          <w:szCs w:val="30"/>
        </w:rPr>
      </w:pPr>
    </w:p>
    <w:p>
      <w:pPr>
        <w:keepNext w:val="0"/>
        <w:keepLines w:val="0"/>
        <w:pageBreakBefore w:val="0"/>
        <w:widowControl/>
        <w:wordWrap/>
        <w:overflowPunct/>
        <w:topLinePunct w:val="0"/>
        <w:bidi w:val="0"/>
        <w:spacing w:line="600" w:lineRule="exact"/>
        <w:ind w:left="-360"/>
        <w:jc w:val="center"/>
        <w:rPr>
          <w:rFonts w:ascii="方正小标宋简体" w:hAnsi="方正小标宋简体" w:eastAsia="方正小标宋简体" w:cs="方正小标宋简体"/>
          <w:b/>
          <w:bCs/>
          <w:color w:val="333333"/>
          <w:sz w:val="30"/>
          <w:szCs w:val="30"/>
        </w:rPr>
      </w:pPr>
    </w:p>
    <w:p>
      <w:pPr>
        <w:keepNext w:val="0"/>
        <w:keepLines w:val="0"/>
        <w:pageBreakBefore w:val="0"/>
        <w:widowControl/>
        <w:wordWrap/>
        <w:overflowPunct/>
        <w:topLinePunct w:val="0"/>
        <w:bidi w:val="0"/>
        <w:spacing w:line="600" w:lineRule="exact"/>
        <w:ind w:left="-360"/>
        <w:jc w:val="center"/>
        <w:rPr>
          <w:rFonts w:ascii="方正小标宋简体" w:hAnsi="方正小标宋简体" w:eastAsia="方正小标宋简体" w:cs="方正小标宋简体"/>
          <w:b/>
          <w:bCs/>
          <w:color w:val="333333"/>
          <w:sz w:val="30"/>
          <w:szCs w:val="30"/>
        </w:rPr>
      </w:pPr>
    </w:p>
    <w:p>
      <w:pPr>
        <w:keepNext w:val="0"/>
        <w:keepLines w:val="0"/>
        <w:pageBreakBefore w:val="0"/>
        <w:widowControl/>
        <w:wordWrap/>
        <w:overflowPunct/>
        <w:topLinePunct w:val="0"/>
        <w:bidi w:val="0"/>
        <w:spacing w:line="600" w:lineRule="exact"/>
        <w:ind w:left="-360"/>
        <w:jc w:val="center"/>
        <w:rPr>
          <w:rFonts w:ascii="方正小标宋简体" w:hAnsi="方正小标宋简体" w:eastAsia="方正小标宋简体" w:cs="方正小标宋简体"/>
          <w:b/>
          <w:bCs/>
          <w:color w:val="333333"/>
          <w:sz w:val="30"/>
          <w:szCs w:val="30"/>
        </w:rPr>
      </w:pPr>
    </w:p>
    <w:p>
      <w:pPr>
        <w:keepNext w:val="0"/>
        <w:keepLines w:val="0"/>
        <w:pageBreakBefore w:val="0"/>
        <w:widowControl/>
        <w:wordWrap/>
        <w:overflowPunct/>
        <w:topLinePunct w:val="0"/>
        <w:bidi w:val="0"/>
        <w:spacing w:line="600" w:lineRule="exact"/>
        <w:ind w:left="-360"/>
        <w:jc w:val="center"/>
        <w:rPr>
          <w:rFonts w:ascii="方正小标宋简体" w:hAnsi="方正小标宋简体" w:eastAsia="方正小标宋简体" w:cs="方正小标宋简体"/>
          <w:b/>
          <w:bCs/>
          <w:color w:val="333333"/>
          <w:sz w:val="30"/>
          <w:szCs w:val="30"/>
        </w:rPr>
      </w:pPr>
    </w:p>
    <w:p>
      <w:pPr>
        <w:keepNext w:val="0"/>
        <w:keepLines w:val="0"/>
        <w:pageBreakBefore w:val="0"/>
        <w:widowControl/>
        <w:wordWrap/>
        <w:overflowPunct/>
        <w:topLinePunct w:val="0"/>
        <w:bidi w:val="0"/>
        <w:spacing w:line="600" w:lineRule="exact"/>
        <w:ind w:left="-360"/>
        <w:jc w:val="center"/>
        <w:rPr>
          <w:rFonts w:ascii="方正小标宋简体" w:hAnsi="方正小标宋简体" w:eastAsia="方正小标宋简体" w:cs="方正小标宋简体"/>
          <w:b/>
          <w:bCs/>
          <w:color w:val="333333"/>
          <w:sz w:val="30"/>
          <w:szCs w:val="30"/>
        </w:rPr>
      </w:pPr>
    </w:p>
    <w:p>
      <w:pPr>
        <w:keepNext w:val="0"/>
        <w:keepLines w:val="0"/>
        <w:pageBreakBefore w:val="0"/>
        <w:widowControl/>
        <w:wordWrap/>
        <w:overflowPunct/>
        <w:topLinePunct w:val="0"/>
        <w:bidi w:val="0"/>
        <w:spacing w:line="600" w:lineRule="exact"/>
        <w:ind w:left="-360"/>
        <w:jc w:val="center"/>
        <w:rPr>
          <w:rFonts w:ascii="方正小标宋简体" w:hAnsi="方正小标宋简体" w:eastAsia="方正小标宋简体" w:cs="方正小标宋简体"/>
          <w:b/>
          <w:bCs/>
          <w:color w:val="333333"/>
          <w:sz w:val="30"/>
          <w:szCs w:val="30"/>
        </w:rPr>
      </w:pPr>
    </w:p>
    <w:p>
      <w:pPr>
        <w:keepNext w:val="0"/>
        <w:keepLines w:val="0"/>
        <w:pageBreakBefore w:val="0"/>
        <w:widowControl/>
        <w:wordWrap/>
        <w:overflowPunct/>
        <w:topLinePunct w:val="0"/>
        <w:bidi w:val="0"/>
        <w:spacing w:line="600" w:lineRule="exact"/>
        <w:ind w:left="-360"/>
        <w:jc w:val="center"/>
        <w:rPr>
          <w:rFonts w:ascii="方正小标宋简体" w:hAnsi="方正小标宋简体" w:eastAsia="方正小标宋简体" w:cs="方正小标宋简体"/>
          <w:b/>
          <w:bCs/>
          <w:color w:val="333333"/>
          <w:sz w:val="30"/>
          <w:szCs w:val="30"/>
        </w:rPr>
      </w:pPr>
    </w:p>
    <w:p>
      <w:pPr>
        <w:keepNext w:val="0"/>
        <w:keepLines w:val="0"/>
        <w:pageBreakBefore w:val="0"/>
        <w:widowControl/>
        <w:wordWrap/>
        <w:overflowPunct/>
        <w:topLinePunct w:val="0"/>
        <w:bidi w:val="0"/>
        <w:spacing w:line="600" w:lineRule="exact"/>
        <w:ind w:left="-360"/>
        <w:jc w:val="center"/>
        <w:rPr>
          <w:rFonts w:ascii="方正小标宋简体" w:hAnsi="方正小标宋简体" w:eastAsia="方正小标宋简体" w:cs="方正小标宋简体"/>
          <w:b/>
          <w:bCs/>
          <w:color w:val="333333"/>
          <w:sz w:val="30"/>
          <w:szCs w:val="30"/>
        </w:rPr>
      </w:pPr>
    </w:p>
    <w:p>
      <w:pPr>
        <w:keepNext w:val="0"/>
        <w:keepLines w:val="0"/>
        <w:pageBreakBefore w:val="0"/>
        <w:widowControl/>
        <w:wordWrap/>
        <w:overflowPunct/>
        <w:topLinePunct w:val="0"/>
        <w:bidi w:val="0"/>
        <w:spacing w:line="600" w:lineRule="exact"/>
        <w:ind w:left="-360"/>
        <w:jc w:val="center"/>
        <w:rPr>
          <w:rFonts w:ascii="方正小标宋简体" w:hAnsi="方正小标宋简体" w:eastAsia="方正小标宋简体" w:cs="方正小标宋简体"/>
          <w:b/>
          <w:bCs/>
          <w:color w:val="333333"/>
          <w:sz w:val="30"/>
          <w:szCs w:val="30"/>
        </w:rPr>
      </w:pPr>
    </w:p>
    <w:p>
      <w:pPr>
        <w:keepNext w:val="0"/>
        <w:keepLines w:val="0"/>
        <w:pageBreakBefore w:val="0"/>
        <w:widowControl/>
        <w:wordWrap/>
        <w:overflowPunct/>
        <w:topLinePunct w:val="0"/>
        <w:bidi w:val="0"/>
        <w:spacing w:line="600" w:lineRule="exact"/>
        <w:ind w:left="-360"/>
        <w:jc w:val="center"/>
        <w:rPr>
          <w:rFonts w:ascii="方正小标宋简体" w:hAnsi="方正小标宋简体" w:eastAsia="方正小标宋简体" w:cs="方正小标宋简体"/>
          <w:b/>
          <w:bCs/>
          <w:color w:val="333333"/>
          <w:sz w:val="30"/>
          <w:szCs w:val="30"/>
        </w:rPr>
      </w:pPr>
    </w:p>
    <w:p>
      <w:pPr>
        <w:keepNext w:val="0"/>
        <w:keepLines w:val="0"/>
        <w:pageBreakBefore w:val="0"/>
        <w:widowControl/>
        <w:wordWrap/>
        <w:overflowPunct/>
        <w:topLinePunct w:val="0"/>
        <w:bidi w:val="0"/>
        <w:spacing w:line="600" w:lineRule="exact"/>
        <w:ind w:left="-360"/>
        <w:jc w:val="center"/>
        <w:rPr>
          <w:rFonts w:ascii="方正小标宋简体" w:hAnsi="方正小标宋简体" w:eastAsia="方正小标宋简体" w:cs="方正小标宋简体"/>
          <w:b/>
          <w:bCs/>
          <w:color w:val="333333"/>
          <w:sz w:val="30"/>
          <w:szCs w:val="30"/>
        </w:rPr>
      </w:pPr>
    </w:p>
    <w:p>
      <w:pPr>
        <w:keepNext w:val="0"/>
        <w:keepLines w:val="0"/>
        <w:pageBreakBefore w:val="0"/>
        <w:widowControl/>
        <w:wordWrap/>
        <w:overflowPunct/>
        <w:topLinePunct w:val="0"/>
        <w:bidi w:val="0"/>
        <w:spacing w:line="600" w:lineRule="exact"/>
        <w:ind w:left="-360"/>
        <w:jc w:val="center"/>
        <w:rPr>
          <w:rFonts w:ascii="方正小标宋简体" w:hAnsi="方正小标宋简体" w:eastAsia="方正小标宋简体" w:cs="方正小标宋简体"/>
          <w:b/>
          <w:bCs/>
          <w:color w:val="333333"/>
          <w:sz w:val="30"/>
          <w:szCs w:val="30"/>
        </w:rPr>
      </w:pPr>
    </w:p>
    <w:p>
      <w:pPr>
        <w:keepNext w:val="0"/>
        <w:keepLines w:val="0"/>
        <w:pageBreakBefore w:val="0"/>
        <w:widowControl/>
        <w:wordWrap/>
        <w:overflowPunct/>
        <w:topLinePunct w:val="0"/>
        <w:bidi w:val="0"/>
        <w:spacing w:line="600" w:lineRule="exact"/>
        <w:rPr>
          <w:rFonts w:ascii="方正小标宋简体" w:hAnsi="方正小标宋简体" w:eastAsia="方正小标宋简体" w:cs="方正小标宋简体"/>
          <w:b/>
          <w:bCs/>
          <w:color w:val="333333"/>
          <w:sz w:val="30"/>
          <w:szCs w:val="30"/>
        </w:rPr>
      </w:pPr>
    </w:p>
    <w:p>
      <w:pPr>
        <w:keepNext w:val="0"/>
        <w:keepLines w:val="0"/>
        <w:pageBreakBefore w:val="0"/>
        <w:widowControl/>
        <w:wordWrap/>
        <w:overflowPunct/>
        <w:topLinePunct w:val="0"/>
        <w:bidi w:val="0"/>
        <w:spacing w:line="600" w:lineRule="exact"/>
        <w:rPr>
          <w:rFonts w:ascii="方正小标宋简体" w:hAnsi="方正小标宋简体" w:eastAsia="方正小标宋简体" w:cs="方正小标宋简体"/>
          <w:b/>
          <w:bCs/>
          <w:color w:val="333333"/>
          <w:sz w:val="30"/>
          <w:szCs w:val="30"/>
        </w:rPr>
      </w:pPr>
    </w:p>
    <w:p>
      <w:pPr>
        <w:keepNext w:val="0"/>
        <w:keepLines w:val="0"/>
        <w:pageBreakBefore w:val="0"/>
        <w:wordWrap/>
        <w:overflowPunct/>
        <w:topLinePunct w:val="0"/>
        <w:bidi w:val="0"/>
        <w:adjustRightInd w:val="0"/>
        <w:snapToGrid w:val="0"/>
        <w:spacing w:line="600" w:lineRule="exact"/>
        <w:jc w:val="center"/>
        <w:rPr>
          <w:rFonts w:ascii="方正小标宋简体" w:hAnsi="黑体" w:eastAsia="方正小标宋简体"/>
          <w:sz w:val="44"/>
          <w:szCs w:val="36"/>
        </w:rPr>
      </w:pPr>
      <w:r>
        <w:rPr>
          <w:rFonts w:hint="eastAsia" w:ascii="方正小标宋简体" w:hAnsi="黑体" w:eastAsia="方正小标宋简体"/>
          <w:sz w:val="44"/>
          <w:szCs w:val="36"/>
        </w:rPr>
        <w:t>晋建结构调整股权投资（广东）合伙企业（有限合伙）202</w:t>
      </w:r>
      <w:r>
        <w:rPr>
          <w:rFonts w:hint="eastAsia" w:ascii="方正小标宋简体" w:hAnsi="黑体" w:eastAsia="方正小标宋简体"/>
          <w:sz w:val="44"/>
          <w:szCs w:val="36"/>
          <w:lang w:val="en-US" w:eastAsia="zh-CN"/>
        </w:rPr>
        <w:t>1</w:t>
      </w:r>
      <w:r>
        <w:rPr>
          <w:rFonts w:hint="eastAsia" w:ascii="方正小标宋简体" w:hAnsi="黑体" w:eastAsia="方正小标宋简体"/>
          <w:sz w:val="44"/>
          <w:szCs w:val="36"/>
        </w:rPr>
        <w:t>年度财务等重大信息</w:t>
      </w:r>
    </w:p>
    <w:p>
      <w:pPr>
        <w:keepNext w:val="0"/>
        <w:keepLines w:val="0"/>
        <w:pageBreakBefore w:val="0"/>
        <w:wordWrap/>
        <w:overflowPunct/>
        <w:topLinePunct w:val="0"/>
        <w:bidi w:val="0"/>
        <w:spacing w:line="600" w:lineRule="exact"/>
        <w:ind w:firstLine="640" w:firstLineChars="200"/>
        <w:rPr>
          <w:rFonts w:ascii="黑体" w:hAnsi="黑体" w:eastAsia="黑体"/>
          <w:sz w:val="32"/>
          <w:szCs w:val="32"/>
        </w:rPr>
      </w:pPr>
    </w:p>
    <w:p>
      <w:pPr>
        <w:keepNext w:val="0"/>
        <w:keepLines w:val="0"/>
        <w:pageBreakBefore w:val="0"/>
        <w:widowControl/>
        <w:kinsoku/>
        <w:wordWrap/>
        <w:overflowPunct/>
        <w:topLinePunct w:val="0"/>
        <w:autoSpaceDE/>
        <w:autoSpaceDN/>
        <w:bidi w:val="0"/>
        <w:adjustRightInd/>
        <w:snapToGrid/>
        <w:spacing w:line="600" w:lineRule="exact"/>
        <w:ind w:firstLine="640" w:firstLineChars="200"/>
        <w:jc w:val="left"/>
        <w:textAlignment w:val="auto"/>
        <w:rPr>
          <w:rFonts w:hint="eastAsia" w:ascii="黑体" w:hAnsi="黑体" w:eastAsia="黑体" w:cs="黑体"/>
          <w:b w:val="0"/>
          <w:bCs w:val="0"/>
          <w:sz w:val="32"/>
          <w:szCs w:val="32"/>
          <w:lang w:eastAsia="zh-CN"/>
        </w:rPr>
      </w:pPr>
      <w:r>
        <w:rPr>
          <w:rFonts w:hint="eastAsia" w:ascii="黑体" w:hAnsi="黑体" w:eastAsia="黑体" w:cs="黑体"/>
          <w:b w:val="0"/>
          <w:bCs w:val="0"/>
          <w:sz w:val="32"/>
          <w:szCs w:val="32"/>
        </w:rPr>
        <w:t>一、企业基本情况</w:t>
      </w:r>
      <w:r>
        <w:rPr>
          <w:rFonts w:hint="eastAsia" w:ascii="仿宋_GB2312" w:hAnsi="仿宋_GB2312" w:eastAsia="仿宋_GB2312" w:cs="仿宋_GB2312"/>
          <w:b w:val="0"/>
          <w:bCs w:val="0"/>
          <w:sz w:val="32"/>
          <w:szCs w:val="32"/>
          <w:lang w:val="en-US" w:eastAsia="zh-CN" w:bidi="ar"/>
        </w:rPr>
        <w:t xml:space="preserve"> </w:t>
      </w:r>
    </w:p>
    <w:p>
      <w:pPr>
        <w:keepNext w:val="0"/>
        <w:keepLines w:val="0"/>
        <w:pageBreakBefore w:val="0"/>
        <w:widowControl/>
        <w:kinsoku/>
        <w:wordWrap/>
        <w:overflowPunct/>
        <w:topLinePunct w:val="0"/>
        <w:autoSpaceDE/>
        <w:autoSpaceDN/>
        <w:bidi w:val="0"/>
        <w:adjustRightInd/>
        <w:snapToGrid/>
        <w:spacing w:line="600" w:lineRule="exact"/>
        <w:ind w:left="0" w:leftChars="0" w:firstLine="640" w:firstLineChars="200"/>
        <w:jc w:val="left"/>
        <w:textAlignment w:val="auto"/>
        <w:rPr>
          <w:rFonts w:hint="eastAsia" w:ascii="仿宋_GB2312" w:hAnsi="仿宋_GB2312" w:eastAsia="仿宋_GB2312" w:cs="仿宋_GB2312"/>
          <w:sz w:val="32"/>
          <w:szCs w:val="32"/>
          <w:lang w:eastAsia="zh-CN" w:bidi="ar"/>
        </w:rPr>
      </w:pPr>
      <w:r>
        <w:rPr>
          <w:rFonts w:hint="eastAsia" w:ascii="仿宋_GB2312" w:hAnsi="仿宋_GB2312" w:eastAsia="仿宋_GB2312" w:cs="仿宋_GB2312"/>
          <w:sz w:val="32"/>
          <w:szCs w:val="32"/>
          <w:lang w:bidi="ar"/>
        </w:rPr>
        <w:t>中文名称：晋建结构调整股权投资（广东）合伙企业（有限合伙）    </w:t>
      </w:r>
    </w:p>
    <w:p>
      <w:pPr>
        <w:keepNext w:val="0"/>
        <w:keepLines w:val="0"/>
        <w:pageBreakBefore w:val="0"/>
        <w:widowControl/>
        <w:kinsoku/>
        <w:wordWrap/>
        <w:overflowPunct/>
        <w:topLinePunct w:val="0"/>
        <w:autoSpaceDE/>
        <w:autoSpaceDN/>
        <w:bidi w:val="0"/>
        <w:adjustRightInd/>
        <w:snapToGrid/>
        <w:spacing w:line="600" w:lineRule="exact"/>
        <w:ind w:firstLine="640" w:firstLineChars="200"/>
        <w:jc w:val="left"/>
        <w:textAlignment w:val="auto"/>
        <w:rPr>
          <w:rFonts w:hint="eastAsia" w:ascii="仿宋_GB2312" w:hAnsi="仿宋_GB2312" w:eastAsia="仿宋_GB2312" w:cs="仿宋_GB2312"/>
          <w:sz w:val="32"/>
          <w:szCs w:val="32"/>
          <w:lang w:bidi="ar"/>
        </w:rPr>
      </w:pPr>
      <w:r>
        <w:rPr>
          <w:rFonts w:hint="eastAsia" w:ascii="仿宋_GB2312" w:hAnsi="仿宋_GB2312" w:eastAsia="仿宋_GB2312" w:cs="仿宋_GB2312"/>
          <w:sz w:val="32"/>
          <w:szCs w:val="32"/>
          <w:lang w:eastAsia="zh-CN" w:bidi="ar"/>
        </w:rPr>
        <w:t>简</w:t>
      </w:r>
      <w:r>
        <w:rPr>
          <w:rFonts w:hint="eastAsia" w:ascii="仿宋_GB2312" w:hAnsi="仿宋_GB2312" w:eastAsia="仿宋_GB2312" w:cs="仿宋_GB2312"/>
          <w:sz w:val="32"/>
          <w:szCs w:val="32"/>
          <w:lang w:val="en-US" w:eastAsia="zh-CN" w:bidi="ar"/>
        </w:rPr>
        <w:t xml:space="preserve">    </w:t>
      </w:r>
      <w:r>
        <w:rPr>
          <w:rFonts w:hint="eastAsia" w:ascii="仿宋_GB2312" w:hAnsi="仿宋_GB2312" w:eastAsia="仿宋_GB2312" w:cs="仿宋_GB2312"/>
          <w:sz w:val="32"/>
          <w:szCs w:val="32"/>
          <w:lang w:bidi="ar"/>
        </w:rPr>
        <w:t>称：</w:t>
      </w:r>
      <w:r>
        <w:rPr>
          <w:rFonts w:hint="eastAsia" w:ascii="仿宋_GB2312" w:hAnsi="仿宋_GB2312" w:eastAsia="仿宋_GB2312" w:cs="仿宋_GB2312"/>
          <w:sz w:val="32"/>
          <w:szCs w:val="32"/>
        </w:rPr>
        <w:t>结构调整基金</w:t>
      </w:r>
    </w:p>
    <w:p>
      <w:pPr>
        <w:pStyle w:val="4"/>
        <w:keepNext w:val="0"/>
        <w:keepLines w:val="0"/>
        <w:pageBreakBefore w:val="0"/>
        <w:kinsoku/>
        <w:wordWrap/>
        <w:overflowPunct/>
        <w:topLinePunct w:val="0"/>
        <w:autoSpaceDE/>
        <w:autoSpaceDN/>
        <w:bidi w:val="0"/>
        <w:adjustRightInd/>
        <w:snapToGrid/>
        <w:spacing w:line="60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执行事务合伙人代表：董捷</w:t>
      </w:r>
    </w:p>
    <w:p>
      <w:pPr>
        <w:pStyle w:val="4"/>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left"/>
        <w:textAlignment w:val="auto"/>
        <w:rPr>
          <w:rFonts w:hint="eastAsia" w:ascii="仿宋_GB2312" w:hAnsi="仿宋_GB2312" w:eastAsia="仿宋_GB2312" w:cs="仿宋_GB2312"/>
          <w:sz w:val="32"/>
          <w:szCs w:val="32"/>
          <w:lang w:bidi="ar"/>
        </w:rPr>
      </w:pPr>
      <w:r>
        <w:rPr>
          <w:rFonts w:hint="eastAsia" w:ascii="仿宋_GB2312" w:hAnsi="仿宋_GB2312" w:eastAsia="仿宋_GB2312" w:cs="仿宋_GB2312"/>
          <w:sz w:val="32"/>
          <w:szCs w:val="32"/>
          <w:lang w:bidi="ar"/>
        </w:rPr>
        <w:t>股东名称：山西建设投资集团有限公司、晋信资本投资管理有限公司、晋商信用增进投资股份有限公司、晋创投资有限公司、晋建私募基金管理（横琴）有限公司</w:t>
      </w:r>
    </w:p>
    <w:p>
      <w:pPr>
        <w:pStyle w:val="4"/>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left"/>
        <w:textAlignment w:val="auto"/>
        <w:rPr>
          <w:rFonts w:hint="eastAsia" w:ascii="仿宋_GB2312" w:hAnsi="仿宋_GB2312" w:eastAsia="仿宋_GB2312" w:cs="仿宋_GB2312"/>
          <w:sz w:val="32"/>
          <w:szCs w:val="32"/>
          <w:lang w:eastAsia="zh-CN" w:bidi="ar"/>
        </w:rPr>
      </w:pPr>
      <w:r>
        <w:rPr>
          <w:rFonts w:hint="eastAsia" w:ascii="仿宋_GB2312" w:hAnsi="仿宋_GB2312" w:eastAsia="仿宋_GB2312" w:cs="仿宋_GB2312"/>
          <w:sz w:val="32"/>
          <w:szCs w:val="32"/>
          <w:lang w:bidi="ar"/>
        </w:rPr>
        <w:t>注册地址：珠海市横琴新区宝华路6号105室-67261（集中办公区）</w:t>
      </w:r>
    </w:p>
    <w:p>
      <w:pPr>
        <w:pStyle w:val="4"/>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left"/>
        <w:textAlignment w:val="auto"/>
        <w:rPr>
          <w:rFonts w:hint="eastAsia" w:ascii="仿宋_GB2312" w:hAnsi="仿宋_GB2312" w:eastAsia="仿宋_GB2312" w:cs="仿宋_GB2312"/>
          <w:sz w:val="32"/>
          <w:szCs w:val="32"/>
          <w:lang w:eastAsia="zh-CN" w:bidi="ar"/>
        </w:rPr>
      </w:pPr>
      <w:r>
        <w:rPr>
          <w:rFonts w:hint="eastAsia" w:ascii="仿宋_GB2312" w:hAnsi="仿宋_GB2312" w:eastAsia="仿宋_GB2312" w:cs="仿宋_GB2312"/>
          <w:sz w:val="32"/>
          <w:szCs w:val="32"/>
          <w:lang w:bidi="ar"/>
        </w:rPr>
        <w:t>经营范围：</w:t>
      </w:r>
      <w:r>
        <w:rPr>
          <w:rFonts w:hint="eastAsia" w:ascii="仿宋_GB2312" w:hAnsi="仿宋_GB2312" w:eastAsia="仿宋_GB2312" w:cs="仿宋_GB2312"/>
          <w:sz w:val="32"/>
          <w:szCs w:val="32"/>
        </w:rPr>
        <w:t>协议记载的经营范围：股权投资（私募基金应当及时在中国证券投资基金业协会完成备案）。(依法须经批准的项目，经相关部门批准后方可开展经营活动)</w:t>
      </w:r>
    </w:p>
    <w:p>
      <w:pPr>
        <w:pStyle w:val="4"/>
        <w:keepNext w:val="0"/>
        <w:keepLines w:val="0"/>
        <w:pageBreakBefore w:val="0"/>
        <w:kinsoku/>
        <w:wordWrap/>
        <w:overflowPunct/>
        <w:topLinePunct w:val="0"/>
        <w:autoSpaceDE/>
        <w:autoSpaceDN/>
        <w:bidi w:val="0"/>
        <w:adjustRightInd/>
        <w:snapToGrid/>
        <w:spacing w:line="600" w:lineRule="exact"/>
        <w:ind w:firstLine="640" w:firstLineChars="200"/>
        <w:jc w:val="left"/>
        <w:textAlignment w:val="auto"/>
        <w:rPr>
          <w:rFonts w:hint="eastAsia" w:ascii="仿宋_GB2312" w:hAnsi="仿宋_GB2312" w:eastAsia="仿宋_GB2312" w:cs="仿宋_GB2312"/>
          <w:sz w:val="32"/>
          <w:szCs w:val="32"/>
          <w:lang w:eastAsia="zh-CN" w:bidi="ar"/>
        </w:rPr>
      </w:pPr>
      <w:r>
        <w:rPr>
          <w:rFonts w:hint="eastAsia" w:ascii="仿宋_GB2312" w:hAnsi="仿宋_GB2312" w:eastAsia="仿宋_GB2312" w:cs="仿宋_GB2312"/>
          <w:sz w:val="32"/>
          <w:szCs w:val="32"/>
          <w:lang w:bidi="ar"/>
        </w:rPr>
        <w:t>办公地址：</w:t>
      </w:r>
      <w:r>
        <w:rPr>
          <w:rFonts w:hint="eastAsia" w:ascii="仿宋_GB2312" w:hAnsi="仿宋_GB2312" w:eastAsia="仿宋_GB2312" w:cs="仿宋_GB2312"/>
          <w:sz w:val="32"/>
          <w:szCs w:val="32"/>
        </w:rPr>
        <w:t>山西省太原市小店区并州南路27号</w:t>
      </w:r>
    </w:p>
    <w:p>
      <w:pPr>
        <w:pStyle w:val="4"/>
        <w:keepNext w:val="0"/>
        <w:keepLines w:val="0"/>
        <w:pageBreakBefore w:val="0"/>
        <w:kinsoku/>
        <w:wordWrap/>
        <w:overflowPunct/>
        <w:topLinePunct w:val="0"/>
        <w:autoSpaceDE/>
        <w:autoSpaceDN/>
        <w:bidi w:val="0"/>
        <w:adjustRightInd/>
        <w:snapToGrid/>
        <w:spacing w:line="600" w:lineRule="exact"/>
        <w:ind w:firstLine="640" w:firstLineChars="200"/>
        <w:jc w:val="left"/>
        <w:textAlignment w:val="auto"/>
        <w:rPr>
          <w:rFonts w:hint="eastAsia" w:ascii="仿宋_GB2312" w:hAnsi="仿宋_GB2312" w:eastAsia="仿宋_GB2312" w:cs="仿宋_GB2312"/>
          <w:sz w:val="32"/>
          <w:szCs w:val="32"/>
          <w:lang w:eastAsia="zh-CN" w:bidi="ar"/>
        </w:rPr>
      </w:pPr>
      <w:r>
        <w:rPr>
          <w:rFonts w:hint="eastAsia" w:ascii="仿宋_GB2312" w:hAnsi="仿宋_GB2312" w:eastAsia="仿宋_GB2312" w:cs="仿宋_GB2312"/>
          <w:sz w:val="32"/>
          <w:szCs w:val="32"/>
          <w:lang w:bidi="ar"/>
        </w:rPr>
        <w:t>邮政编码：</w:t>
      </w:r>
      <w:r>
        <w:rPr>
          <w:rFonts w:hint="eastAsia" w:ascii="仿宋_GB2312" w:hAnsi="仿宋_GB2312" w:eastAsia="仿宋_GB2312" w:cs="仿宋_GB2312"/>
          <w:sz w:val="32"/>
          <w:szCs w:val="32"/>
        </w:rPr>
        <w:t>030012</w:t>
      </w:r>
    </w:p>
    <w:p>
      <w:pPr>
        <w:keepNext w:val="0"/>
        <w:keepLines w:val="0"/>
        <w:pageBreakBefore w:val="0"/>
        <w:wordWrap/>
        <w:overflowPunct/>
        <w:topLinePunct w:val="0"/>
        <w:bidi w:val="0"/>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lang w:eastAsia="zh-CN" w:bidi="ar"/>
        </w:rPr>
        <w:t>企业简介：</w:t>
      </w:r>
      <w:r>
        <w:rPr>
          <w:rFonts w:hint="eastAsia" w:ascii="仿宋_GB2312" w:hAnsi="仿宋_GB2312" w:eastAsia="仿宋_GB2312" w:cs="仿宋_GB2312"/>
          <w:sz w:val="32"/>
          <w:szCs w:val="32"/>
        </w:rPr>
        <w:t>晋建结构调整股权投资（广东）合伙企业（有限合伙）是经山西省国有资本投资运营有限公司批准设立的有限合伙制私募股权基金。于2019年4月12日成立，注册资本12.02亿元。由山西建设投资集团有限公司、晋信资本投资管理有限公司、晋商信用增进投资股份有限公司、晋阳资产管理股份有限公司、晋创投资有限公司、晋建私募基金管理（横琴）有限公司共同出资发起设立。晋建私募基金管理（横琴）有限公司为结构调整基金普通合伙人，同时也为该基金管理人。</w:t>
      </w:r>
    </w:p>
    <w:p>
      <w:pPr>
        <w:keepNext w:val="0"/>
        <w:keepLines w:val="0"/>
        <w:pageBreakBefore w:val="0"/>
        <w:wordWrap/>
        <w:overflowPunct/>
        <w:topLinePunct w:val="0"/>
        <w:bidi w:val="0"/>
        <w:spacing w:line="600" w:lineRule="exact"/>
        <w:ind w:firstLine="640" w:firstLineChars="200"/>
        <w:rPr>
          <w:rFonts w:hint="eastAsia" w:ascii="仿宋_GB2312" w:hAnsi="仿宋_GB2312" w:eastAsia="仿宋_GB2312" w:cs="仿宋_GB2312"/>
          <w:sz w:val="32"/>
          <w:szCs w:val="32"/>
          <w:lang w:eastAsia="zh-CN" w:bidi="ar"/>
        </w:rPr>
      </w:pPr>
      <w:r>
        <w:rPr>
          <w:rFonts w:hint="eastAsia" w:ascii="仿宋_GB2312" w:hAnsi="仿宋_GB2312" w:eastAsia="仿宋_GB2312" w:cs="仿宋_GB2312"/>
          <w:sz w:val="32"/>
          <w:szCs w:val="32"/>
        </w:rPr>
        <w:t>2020年12月经全体合伙人一致同意，同意晋阳资产管理股份有限公司退伙并于2021年2月1日完成工商变更。晋建结构调整股权投资（广东）合伙企业（有限合伙）注册资本金变更为90,200万元。</w:t>
      </w:r>
    </w:p>
    <w:p>
      <w:pPr>
        <w:pStyle w:val="4"/>
        <w:keepNext w:val="0"/>
        <w:keepLines w:val="0"/>
        <w:pageBreakBefore w:val="0"/>
        <w:wordWrap/>
        <w:overflowPunct/>
        <w:topLinePunct w:val="0"/>
        <w:bidi w:val="0"/>
        <w:spacing w:line="600" w:lineRule="exact"/>
        <w:ind w:firstLine="640" w:firstLineChars="200"/>
        <w:rPr>
          <w:rFonts w:hint="eastAsia" w:ascii="黑体" w:hAnsi="黑体" w:eastAsia="黑体" w:cs="黑体"/>
          <w:b w:val="0"/>
          <w:bCs w:val="0"/>
          <w:sz w:val="32"/>
          <w:szCs w:val="32"/>
          <w:lang w:eastAsia="zh-CN"/>
        </w:rPr>
      </w:pPr>
      <w:r>
        <w:rPr>
          <w:rFonts w:hint="eastAsia" w:ascii="黑体" w:hAnsi="黑体" w:eastAsia="黑体" w:cs="黑体"/>
          <w:b w:val="0"/>
          <w:bCs w:val="0"/>
          <w:sz w:val="32"/>
          <w:szCs w:val="32"/>
        </w:rPr>
        <w:t>二、主要会计数据及审计报告意见重要部分摘要</w:t>
      </w:r>
      <w:r>
        <w:rPr>
          <w:rFonts w:hint="eastAsia" w:ascii="仿宋_GB2312" w:hAnsi="仿宋_GB2312" w:eastAsia="仿宋_GB2312" w:cs="仿宋_GB2312"/>
          <w:b w:val="0"/>
          <w:bCs w:val="0"/>
          <w:sz w:val="32"/>
          <w:szCs w:val="32"/>
          <w:lang w:val="en-US" w:eastAsia="zh-CN" w:bidi="ar"/>
        </w:rPr>
        <w:t xml:space="preserve"> </w:t>
      </w:r>
    </w:p>
    <w:p>
      <w:pPr>
        <w:pStyle w:val="4"/>
        <w:keepNext w:val="0"/>
        <w:keepLines w:val="0"/>
        <w:pageBreakBefore w:val="0"/>
        <w:wordWrap/>
        <w:overflowPunct/>
        <w:topLinePunct w:val="0"/>
        <w:bidi w:val="0"/>
        <w:spacing w:line="600" w:lineRule="exact"/>
        <w:ind w:firstLine="640" w:firstLineChars="200"/>
        <w:rPr>
          <w:rFonts w:hint="eastAsia" w:ascii="仿宋_GB2312" w:hAnsi="仿宋_GB2312" w:eastAsia="仿宋_GB2312" w:cs="仿宋_GB2312"/>
          <w:sz w:val="32"/>
          <w:szCs w:val="32"/>
          <w:lang w:val="en-US" w:eastAsia="zh-CN" w:bidi="ar"/>
        </w:rPr>
      </w:pPr>
      <w:r>
        <w:rPr>
          <w:rFonts w:hint="eastAsia" w:ascii="仿宋_GB2312" w:hAnsi="仿宋_GB2312" w:eastAsia="仿宋_GB2312" w:cs="仿宋_GB2312"/>
          <w:sz w:val="32"/>
          <w:szCs w:val="32"/>
          <w:lang w:val="en-US" w:eastAsia="zh-CN" w:bidi="ar"/>
        </w:rPr>
        <w:t>（一）主要会计数据</w:t>
      </w:r>
    </w:p>
    <w:p>
      <w:pPr>
        <w:pStyle w:val="4"/>
        <w:keepNext w:val="0"/>
        <w:keepLines w:val="0"/>
        <w:pageBreakBefore w:val="0"/>
        <w:wordWrap/>
        <w:overflowPunct/>
        <w:topLinePunct w:val="0"/>
        <w:bidi w:val="0"/>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bidi="ar"/>
        </w:rPr>
        <w:t>截止2021年底，</w:t>
      </w:r>
      <w:r>
        <w:rPr>
          <w:rFonts w:hint="eastAsia" w:ascii="仿宋_GB2312" w:hAnsi="仿宋_GB2312" w:eastAsia="仿宋_GB2312" w:cs="仿宋_GB2312"/>
          <w:sz w:val="32"/>
          <w:szCs w:val="32"/>
          <w:lang w:val="en-US" w:eastAsia="zh-CN"/>
        </w:rPr>
        <w:t>晋建结构调整基金</w:t>
      </w:r>
      <w:r>
        <w:rPr>
          <w:rFonts w:hint="eastAsia" w:ascii="仿宋_GB2312" w:hAnsi="仿宋_GB2312" w:eastAsia="仿宋_GB2312" w:cs="仿宋_GB2312"/>
          <w:sz w:val="32"/>
          <w:szCs w:val="32"/>
        </w:rPr>
        <w:t>资产总额</w:t>
      </w:r>
      <w:r>
        <w:rPr>
          <w:rFonts w:hint="eastAsia" w:ascii="仿宋_GB2312" w:hAnsi="仿宋_GB2312" w:eastAsia="仿宋_GB2312" w:cs="仿宋_GB2312"/>
          <w:sz w:val="32"/>
          <w:szCs w:val="32"/>
          <w:lang w:val="en-US" w:eastAsia="zh-CN"/>
        </w:rPr>
        <w:t>90</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389.17</w:t>
      </w:r>
      <w:r>
        <w:rPr>
          <w:rFonts w:hint="eastAsia" w:ascii="仿宋_GB2312" w:hAnsi="仿宋_GB2312" w:eastAsia="仿宋_GB2312" w:cs="仿宋_GB2312"/>
          <w:sz w:val="32"/>
          <w:szCs w:val="32"/>
        </w:rPr>
        <w:t>万元，其中</w:t>
      </w:r>
      <w:r>
        <w:rPr>
          <w:rFonts w:hint="eastAsia" w:ascii="仿宋_GB2312" w:hAnsi="仿宋_GB2312" w:eastAsia="仿宋_GB2312" w:cs="仿宋_GB2312"/>
          <w:sz w:val="32"/>
          <w:szCs w:val="32"/>
          <w:lang w:val="en-US" w:eastAsia="zh-CN"/>
        </w:rPr>
        <w:t>其他债权投资90</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200.00万元</w:t>
      </w:r>
      <w:r>
        <w:rPr>
          <w:rFonts w:hint="eastAsia" w:ascii="仿宋_GB2312" w:hAnsi="仿宋_GB2312" w:eastAsia="仿宋_GB2312" w:cs="仿宋_GB2312"/>
          <w:sz w:val="32"/>
          <w:szCs w:val="32"/>
        </w:rPr>
        <w:t>；负债总额</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万元；所有者权益</w:t>
      </w:r>
      <w:r>
        <w:rPr>
          <w:rFonts w:hint="eastAsia" w:ascii="仿宋_GB2312" w:hAnsi="仿宋_GB2312" w:eastAsia="仿宋_GB2312" w:cs="仿宋_GB2312"/>
          <w:sz w:val="32"/>
          <w:szCs w:val="32"/>
          <w:lang w:val="en-US" w:eastAsia="zh-CN"/>
        </w:rPr>
        <w:t>90</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389.17</w:t>
      </w:r>
      <w:r>
        <w:rPr>
          <w:rFonts w:hint="eastAsia" w:ascii="仿宋_GB2312" w:hAnsi="仿宋_GB2312" w:eastAsia="仿宋_GB2312" w:cs="仿宋_GB2312"/>
          <w:sz w:val="32"/>
          <w:szCs w:val="32"/>
        </w:rPr>
        <w:t>万元。</w:t>
      </w:r>
    </w:p>
    <w:p>
      <w:pPr>
        <w:pStyle w:val="4"/>
        <w:keepNext w:val="0"/>
        <w:keepLines w:val="0"/>
        <w:pageBreakBefore w:val="0"/>
        <w:wordWrap/>
        <w:overflowPunct/>
        <w:topLinePunct w:val="0"/>
        <w:bidi w:val="0"/>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202</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年实现</w:t>
      </w:r>
      <w:r>
        <w:rPr>
          <w:rFonts w:hint="eastAsia" w:ascii="仿宋_GB2312" w:hAnsi="仿宋_GB2312" w:eastAsia="仿宋_GB2312" w:cs="仿宋_GB2312"/>
          <w:sz w:val="32"/>
          <w:szCs w:val="32"/>
          <w:lang w:val="en-US" w:eastAsia="zh-CN"/>
        </w:rPr>
        <w:t>投资收益8</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308.48</w:t>
      </w:r>
      <w:r>
        <w:rPr>
          <w:rFonts w:hint="eastAsia" w:ascii="仿宋_GB2312" w:hAnsi="仿宋_GB2312" w:eastAsia="仿宋_GB2312" w:cs="仿宋_GB2312"/>
          <w:sz w:val="32"/>
          <w:szCs w:val="32"/>
        </w:rPr>
        <w:t>万元；发生管理费用</w:t>
      </w:r>
      <w:r>
        <w:rPr>
          <w:rFonts w:hint="eastAsia" w:ascii="仿宋_GB2312" w:hAnsi="仿宋_GB2312" w:eastAsia="仿宋_GB2312" w:cs="仿宋_GB2312"/>
          <w:sz w:val="32"/>
          <w:szCs w:val="32"/>
          <w:lang w:val="en-US" w:eastAsia="zh-CN"/>
        </w:rPr>
        <w:t>500.06</w:t>
      </w:r>
      <w:r>
        <w:rPr>
          <w:rFonts w:hint="eastAsia" w:ascii="仿宋_GB2312" w:hAnsi="仿宋_GB2312" w:eastAsia="仿宋_GB2312" w:cs="仿宋_GB2312"/>
          <w:sz w:val="32"/>
          <w:szCs w:val="32"/>
        </w:rPr>
        <w:t>万元，财务费用</w:t>
      </w:r>
      <w:r>
        <w:rPr>
          <w:rFonts w:hint="eastAsia" w:ascii="仿宋_GB2312" w:hAnsi="仿宋_GB2312" w:eastAsia="仿宋_GB2312" w:cs="仿宋_GB2312"/>
          <w:sz w:val="32"/>
          <w:szCs w:val="32"/>
          <w:lang w:val="en-US" w:eastAsia="zh-CN"/>
        </w:rPr>
        <w:t>-0.38</w:t>
      </w:r>
      <w:r>
        <w:rPr>
          <w:rFonts w:hint="eastAsia" w:ascii="仿宋_GB2312" w:hAnsi="仿宋_GB2312" w:eastAsia="仿宋_GB2312" w:cs="仿宋_GB2312"/>
          <w:sz w:val="32"/>
          <w:szCs w:val="32"/>
        </w:rPr>
        <w:t>万元；实现利润总额</w:t>
      </w:r>
      <w:r>
        <w:rPr>
          <w:rFonts w:hint="eastAsia" w:ascii="仿宋_GB2312" w:hAnsi="仿宋_GB2312" w:eastAsia="仿宋_GB2312" w:cs="仿宋_GB2312"/>
          <w:sz w:val="32"/>
          <w:szCs w:val="32"/>
          <w:lang w:val="en-US" w:eastAsia="zh-CN"/>
        </w:rPr>
        <w:t>7</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808.81</w:t>
      </w:r>
      <w:r>
        <w:rPr>
          <w:rFonts w:hint="eastAsia" w:ascii="仿宋_GB2312" w:hAnsi="仿宋_GB2312" w:eastAsia="仿宋_GB2312" w:cs="仿宋_GB2312"/>
          <w:sz w:val="32"/>
          <w:szCs w:val="32"/>
        </w:rPr>
        <w:t>万元，净利润</w:t>
      </w:r>
      <w:r>
        <w:rPr>
          <w:rFonts w:hint="eastAsia" w:ascii="仿宋_GB2312" w:hAnsi="仿宋_GB2312" w:eastAsia="仿宋_GB2312" w:cs="仿宋_GB2312"/>
          <w:sz w:val="32"/>
          <w:szCs w:val="32"/>
          <w:lang w:val="en-US" w:eastAsia="zh-CN"/>
        </w:rPr>
        <w:t>7</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808.81</w:t>
      </w:r>
      <w:r>
        <w:rPr>
          <w:rFonts w:hint="eastAsia" w:ascii="仿宋_GB2312" w:hAnsi="仿宋_GB2312" w:eastAsia="仿宋_GB2312" w:cs="仿宋_GB2312"/>
          <w:sz w:val="32"/>
          <w:szCs w:val="32"/>
        </w:rPr>
        <w:t>万元。</w:t>
      </w:r>
    </w:p>
    <w:p>
      <w:pPr>
        <w:keepNext w:val="0"/>
        <w:keepLines w:val="0"/>
        <w:pageBreakBefore w:val="0"/>
        <w:numPr>
          <w:ilvl w:val="0"/>
          <w:numId w:val="0"/>
        </w:numPr>
        <w:wordWrap/>
        <w:overflowPunct/>
        <w:topLinePunct w:val="0"/>
        <w:bidi w:val="0"/>
        <w:spacing w:line="600" w:lineRule="exact"/>
        <w:ind w:firstLine="640" w:firstLineChars="200"/>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（二）审计报告意见重要部分摘要</w:t>
      </w:r>
    </w:p>
    <w:p>
      <w:pPr>
        <w:pStyle w:val="4"/>
        <w:keepNext w:val="0"/>
        <w:keepLines w:val="0"/>
        <w:pageBreakBefore w:val="0"/>
        <w:numPr>
          <w:ilvl w:val="0"/>
          <w:numId w:val="0"/>
        </w:numPr>
        <w:wordWrap/>
        <w:overflowPunct/>
        <w:topLinePunct w:val="0"/>
        <w:bidi w:val="0"/>
        <w:spacing w:line="600" w:lineRule="exact"/>
        <w:ind w:firstLine="64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晋建结构调整股权投资（广东）合伙企业（有限合伙）</w:t>
      </w:r>
      <w:r>
        <w:rPr>
          <w:rFonts w:hint="eastAsia" w:ascii="仿宋_GB2312" w:hAnsi="仿宋_GB2312" w:eastAsia="仿宋_GB2312" w:cs="仿宋_GB2312"/>
          <w:sz w:val="32"/>
          <w:szCs w:val="32"/>
          <w:lang w:val="en-US" w:eastAsia="zh-CN"/>
        </w:rPr>
        <w:t>2021年度财务报表在所有重大方面按照企业会计准则的规定编制，公允反映了2021年12月31日的财务状况以及年度经营成果和现金流量。2021年的审计报告为标准无保留意见审计报告。</w:t>
      </w:r>
    </w:p>
    <w:p>
      <w:pPr>
        <w:keepNext w:val="0"/>
        <w:keepLines w:val="0"/>
        <w:pageBreakBefore w:val="0"/>
        <w:widowControl/>
        <w:numPr>
          <w:ilvl w:val="0"/>
          <w:numId w:val="0"/>
        </w:numPr>
        <w:kinsoku/>
        <w:wordWrap/>
        <w:overflowPunct/>
        <w:topLinePunct w:val="0"/>
        <w:autoSpaceDE/>
        <w:autoSpaceDN/>
        <w:bidi w:val="0"/>
        <w:adjustRightInd/>
        <w:snapToGrid/>
        <w:spacing w:line="600" w:lineRule="exact"/>
        <w:ind w:firstLine="640" w:firstLineChars="200"/>
        <w:jc w:val="left"/>
        <w:textAlignment w:val="auto"/>
        <w:rPr>
          <w:rFonts w:hint="eastAsia" w:ascii="黑体" w:hAnsi="黑体" w:eastAsia="黑体" w:cs="黑体"/>
          <w:b w:val="0"/>
          <w:bCs w:val="0"/>
          <w:sz w:val="32"/>
          <w:szCs w:val="32"/>
          <w:lang w:eastAsia="zh-CN"/>
        </w:rPr>
      </w:pPr>
      <w:r>
        <w:rPr>
          <w:rFonts w:hint="eastAsia" w:ascii="黑体" w:hAnsi="黑体" w:eastAsia="黑体" w:cs="黑体"/>
          <w:b w:val="0"/>
          <w:bCs w:val="0"/>
          <w:sz w:val="32"/>
          <w:szCs w:val="32"/>
          <w:lang w:val="en-US" w:eastAsia="zh-CN"/>
        </w:rPr>
        <w:t>三、</w:t>
      </w:r>
      <w:r>
        <w:rPr>
          <w:rFonts w:hint="eastAsia" w:ascii="黑体" w:hAnsi="黑体" w:eastAsia="黑体" w:cs="黑体"/>
          <w:b w:val="0"/>
          <w:bCs w:val="0"/>
          <w:sz w:val="32"/>
          <w:szCs w:val="32"/>
          <w:lang w:eastAsia="zh-CN"/>
        </w:rPr>
        <w:t>薪酬情况</w:t>
      </w:r>
    </w:p>
    <w:p>
      <w:pPr>
        <w:keepNext w:val="0"/>
        <w:keepLines w:val="0"/>
        <w:pageBreakBefore w:val="0"/>
        <w:widowControl/>
        <w:numPr>
          <w:ilvl w:val="0"/>
          <w:numId w:val="0"/>
        </w:numPr>
        <w:kinsoku/>
        <w:wordWrap/>
        <w:overflowPunct/>
        <w:topLinePunct w:val="0"/>
        <w:autoSpaceDE/>
        <w:autoSpaceDN/>
        <w:bidi w:val="0"/>
        <w:adjustRightInd/>
        <w:snapToGrid/>
        <w:spacing w:line="600" w:lineRule="exact"/>
        <w:ind w:firstLine="640" w:firstLineChars="200"/>
        <w:jc w:val="left"/>
        <w:textAlignment w:val="auto"/>
        <w:rPr>
          <w:rFonts w:hint="eastAsia" w:ascii="黑体" w:hAnsi="黑体" w:eastAsia="黑体" w:cs="黑体"/>
          <w:b w:val="0"/>
          <w:bCs w:val="0"/>
          <w:sz w:val="32"/>
          <w:szCs w:val="32"/>
          <w:lang w:eastAsia="zh-CN"/>
        </w:rPr>
      </w:pPr>
      <w:r>
        <w:rPr>
          <w:rFonts w:hint="eastAsia" w:ascii="仿宋_GB2312" w:hAnsi="仿宋_GB2312" w:eastAsia="仿宋_GB2312" w:cs="仿宋_GB2312"/>
          <w:sz w:val="32"/>
          <w:szCs w:val="32"/>
        </w:rPr>
        <w:t>结构调整基金</w:t>
      </w:r>
      <w:r>
        <w:rPr>
          <w:rFonts w:hint="eastAsia" w:ascii="仿宋_GB2312" w:hAnsi="仿宋_GB2312" w:eastAsia="仿宋_GB2312" w:cs="仿宋_GB2312"/>
          <w:sz w:val="32"/>
          <w:szCs w:val="32"/>
          <w:lang w:val="en-US" w:eastAsia="zh-CN"/>
        </w:rPr>
        <w:t>由</w:t>
      </w:r>
      <w:r>
        <w:rPr>
          <w:rFonts w:hint="eastAsia" w:ascii="仿宋_GB2312" w:hAnsi="仿宋_GB2312" w:eastAsia="仿宋_GB2312" w:cs="仿宋_GB2312"/>
          <w:sz w:val="32"/>
          <w:szCs w:val="32"/>
        </w:rPr>
        <w:t>晋建私募基金管理（横琴）有限公司为基金管理人</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本年度无薪酬费用支出。</w:t>
      </w:r>
    </w:p>
    <w:p>
      <w:pPr>
        <w:keepNext w:val="0"/>
        <w:keepLines w:val="0"/>
        <w:pageBreakBefore w:val="0"/>
        <w:widowControl/>
        <w:kinsoku/>
        <w:wordWrap/>
        <w:overflowPunct/>
        <w:topLinePunct w:val="0"/>
        <w:autoSpaceDE/>
        <w:autoSpaceDN/>
        <w:bidi w:val="0"/>
        <w:adjustRightInd/>
        <w:snapToGrid/>
        <w:spacing w:line="600" w:lineRule="exact"/>
        <w:ind w:firstLine="640" w:firstLineChars="200"/>
        <w:jc w:val="left"/>
        <w:textAlignment w:val="auto"/>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四、</w:t>
      </w:r>
      <w:r>
        <w:rPr>
          <w:rFonts w:hint="eastAsia" w:ascii="黑体" w:hAnsi="黑体" w:eastAsia="黑体" w:cs="黑体"/>
          <w:b w:val="0"/>
          <w:bCs w:val="0"/>
          <w:sz w:val="32"/>
          <w:szCs w:val="32"/>
        </w:rPr>
        <w:t>预算执行情况</w:t>
      </w:r>
      <w:r>
        <w:rPr>
          <w:rFonts w:hint="eastAsia" w:ascii="仿宋_GB2312" w:hAnsi="仿宋_GB2312" w:eastAsia="仿宋_GB2312" w:cs="仿宋_GB2312"/>
          <w:b w:val="0"/>
          <w:bCs w:val="0"/>
          <w:sz w:val="32"/>
          <w:szCs w:val="32"/>
          <w:lang w:val="en-US" w:eastAsia="zh-CN" w:bidi="ar"/>
        </w:rPr>
        <w:t xml:space="preserve"> </w:t>
      </w:r>
    </w:p>
    <w:p>
      <w:pPr>
        <w:keepNext w:val="0"/>
        <w:keepLines w:val="0"/>
        <w:pageBreakBefore w:val="0"/>
        <w:wordWrap/>
        <w:overflowPunct/>
        <w:topLinePunct w:val="0"/>
        <w:bidi w:val="0"/>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晋建结构调整股权投资（广东）合伙企业（有限合伙）未设年度考核指标。</w:t>
      </w:r>
      <w:bookmarkEnd w:id="1"/>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swiss"/>
    <w:pitch w:val="default"/>
    <w:sig w:usb0="E4002EFF" w:usb1="C0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929E3F4"/>
    <w:multiLevelType w:val="singleLevel"/>
    <w:tmpl w:val="A929E3F4"/>
    <w:lvl w:ilvl="0" w:tentative="0">
      <w:start w:val="4"/>
      <w:numFmt w:val="chineseCounting"/>
      <w:suff w:val="nothing"/>
      <w:lvlText w:val="%1、"/>
      <w:lvlJc w:val="left"/>
      <w:rPr>
        <w:rFonts w:hint="eastAsia"/>
      </w:rPr>
    </w:lvl>
  </w:abstractNum>
  <w:abstractNum w:abstractNumId="1">
    <w:nsid w:val="F0010A42"/>
    <w:multiLevelType w:val="singleLevel"/>
    <w:tmpl w:val="F0010A42"/>
    <w:lvl w:ilvl="0" w:tentative="0">
      <w:start w:val="3"/>
      <w:numFmt w:val="chineseCounting"/>
      <w:suff w:val="nothing"/>
      <w:lvlText w:val="%1、"/>
      <w:lvlJc w:val="left"/>
      <w:rPr>
        <w:rFonts w:hint="eastAsia"/>
      </w:rPr>
    </w:lvl>
  </w:abstractNum>
  <w:abstractNum w:abstractNumId="2">
    <w:nsid w:val="F353FEC1"/>
    <w:multiLevelType w:val="singleLevel"/>
    <w:tmpl w:val="F353FEC1"/>
    <w:lvl w:ilvl="0" w:tentative="0">
      <w:start w:val="1"/>
      <w:numFmt w:val="chineseCounting"/>
      <w:suff w:val="nothing"/>
      <w:lvlText w:val="%1、"/>
      <w:lvlJc w:val="left"/>
      <w:pPr>
        <w:ind w:left="-10"/>
      </w:pPr>
      <w:rPr>
        <w:rFonts w:hint="eastAsia"/>
      </w:rPr>
    </w:lvl>
  </w:abstractNum>
  <w:abstractNum w:abstractNumId="3">
    <w:nsid w:val="30FBFF56"/>
    <w:multiLevelType w:val="singleLevel"/>
    <w:tmpl w:val="30FBFF56"/>
    <w:lvl w:ilvl="0" w:tentative="0">
      <w:start w:val="2"/>
      <w:numFmt w:val="chineseCounting"/>
      <w:suff w:val="nothing"/>
      <w:lvlText w:val="（%1）"/>
      <w:lvlJc w:val="left"/>
      <w:rPr>
        <w:rFonts w:hint="eastAsia"/>
      </w:rPr>
    </w:lvl>
  </w:abstractNum>
  <w:abstractNum w:abstractNumId="4">
    <w:nsid w:val="483FA77C"/>
    <w:multiLevelType w:val="singleLevel"/>
    <w:tmpl w:val="483FA77C"/>
    <w:lvl w:ilvl="0" w:tentative="0">
      <w:start w:val="2"/>
      <w:numFmt w:val="chineseCounting"/>
      <w:suff w:val="nothing"/>
      <w:lvlText w:val="%1、"/>
      <w:lvlJc w:val="left"/>
      <w:pPr>
        <w:ind w:left="-10"/>
      </w:pPr>
      <w:rPr>
        <w:rFonts w:hint="eastAsia"/>
      </w:rPr>
    </w:lvl>
  </w:abstractNum>
  <w:abstractNum w:abstractNumId="5">
    <w:nsid w:val="74C32846"/>
    <w:multiLevelType w:val="singleLevel"/>
    <w:tmpl w:val="74C32846"/>
    <w:lvl w:ilvl="0" w:tentative="0">
      <w:start w:val="5"/>
      <w:numFmt w:val="decimal"/>
      <w:suff w:val="nothing"/>
      <w:lvlText w:val="（%1）"/>
      <w:lvlJc w:val="left"/>
    </w:lvl>
  </w:abstractNum>
  <w:num w:numId="1">
    <w:abstractNumId w:val="4"/>
  </w:num>
  <w:num w:numId="2">
    <w:abstractNumId w:val="0"/>
  </w:num>
  <w:num w:numId="3">
    <w:abstractNumId w:val="3"/>
  </w:num>
  <w:num w:numId="4">
    <w:abstractNumId w:val="5"/>
  </w:num>
  <w:num w:numId="5">
    <w:abstractNumId w:val="1"/>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WYyYWExOWE3ZTQ0NzYyZDBjNmNiNWIwMTkzOGNkNjcifQ=="/>
  </w:docVars>
  <w:rsids>
    <w:rsidRoot w:val="00472767"/>
    <w:rsid w:val="00043EC5"/>
    <w:rsid w:val="000F491F"/>
    <w:rsid w:val="00165858"/>
    <w:rsid w:val="00167859"/>
    <w:rsid w:val="00186749"/>
    <w:rsid w:val="001917C5"/>
    <w:rsid w:val="00227C27"/>
    <w:rsid w:val="00296F2E"/>
    <w:rsid w:val="00320271"/>
    <w:rsid w:val="00375AE2"/>
    <w:rsid w:val="00396B26"/>
    <w:rsid w:val="004005D3"/>
    <w:rsid w:val="00472767"/>
    <w:rsid w:val="004C6535"/>
    <w:rsid w:val="005350F2"/>
    <w:rsid w:val="006F2ABD"/>
    <w:rsid w:val="006F457A"/>
    <w:rsid w:val="00720638"/>
    <w:rsid w:val="00844B8A"/>
    <w:rsid w:val="008804BE"/>
    <w:rsid w:val="00937F6A"/>
    <w:rsid w:val="009D5077"/>
    <w:rsid w:val="00A578E1"/>
    <w:rsid w:val="00AC73F3"/>
    <w:rsid w:val="00B3230F"/>
    <w:rsid w:val="00B5401B"/>
    <w:rsid w:val="00B62DA0"/>
    <w:rsid w:val="00DC4920"/>
    <w:rsid w:val="00DF30BB"/>
    <w:rsid w:val="00E15506"/>
    <w:rsid w:val="00E15F10"/>
    <w:rsid w:val="00E81CE9"/>
    <w:rsid w:val="00EF75DA"/>
    <w:rsid w:val="00F90F43"/>
    <w:rsid w:val="01CD7566"/>
    <w:rsid w:val="0216393F"/>
    <w:rsid w:val="03203800"/>
    <w:rsid w:val="04082AD7"/>
    <w:rsid w:val="04BA38D0"/>
    <w:rsid w:val="066F12AC"/>
    <w:rsid w:val="07350087"/>
    <w:rsid w:val="0749768F"/>
    <w:rsid w:val="082B7D91"/>
    <w:rsid w:val="09894C74"/>
    <w:rsid w:val="0ACE05D7"/>
    <w:rsid w:val="0F16079E"/>
    <w:rsid w:val="0FF705D0"/>
    <w:rsid w:val="10111DF3"/>
    <w:rsid w:val="10DA4E8E"/>
    <w:rsid w:val="10E07A23"/>
    <w:rsid w:val="10F20D97"/>
    <w:rsid w:val="122B4561"/>
    <w:rsid w:val="14763D07"/>
    <w:rsid w:val="15282FD9"/>
    <w:rsid w:val="15FB276C"/>
    <w:rsid w:val="163836F0"/>
    <w:rsid w:val="1698141C"/>
    <w:rsid w:val="1744467A"/>
    <w:rsid w:val="1A75281D"/>
    <w:rsid w:val="1ABC327F"/>
    <w:rsid w:val="1AC13CB4"/>
    <w:rsid w:val="1AD27C6F"/>
    <w:rsid w:val="1B1E2EB4"/>
    <w:rsid w:val="1D156A4A"/>
    <w:rsid w:val="1D306ECF"/>
    <w:rsid w:val="1E42335E"/>
    <w:rsid w:val="1F3524AF"/>
    <w:rsid w:val="216E446A"/>
    <w:rsid w:val="22FB3ADB"/>
    <w:rsid w:val="23BA4599"/>
    <w:rsid w:val="25401C79"/>
    <w:rsid w:val="25B12B77"/>
    <w:rsid w:val="25DA2D05"/>
    <w:rsid w:val="2A703DF6"/>
    <w:rsid w:val="2BF832AE"/>
    <w:rsid w:val="2E8B0409"/>
    <w:rsid w:val="2F2C155F"/>
    <w:rsid w:val="2F3C5948"/>
    <w:rsid w:val="32780CA4"/>
    <w:rsid w:val="333A0650"/>
    <w:rsid w:val="33E02FA5"/>
    <w:rsid w:val="33E10ACB"/>
    <w:rsid w:val="3732796E"/>
    <w:rsid w:val="3798060A"/>
    <w:rsid w:val="3938118D"/>
    <w:rsid w:val="39D5098E"/>
    <w:rsid w:val="3A1D6606"/>
    <w:rsid w:val="3A8B1791"/>
    <w:rsid w:val="3B47390A"/>
    <w:rsid w:val="3BAB3E99"/>
    <w:rsid w:val="3CC03DBB"/>
    <w:rsid w:val="417B01C6"/>
    <w:rsid w:val="41C25533"/>
    <w:rsid w:val="429A368A"/>
    <w:rsid w:val="433E4E5B"/>
    <w:rsid w:val="458B6AE9"/>
    <w:rsid w:val="45D35D56"/>
    <w:rsid w:val="46470C62"/>
    <w:rsid w:val="466E61EE"/>
    <w:rsid w:val="47AF2F63"/>
    <w:rsid w:val="48360F8E"/>
    <w:rsid w:val="48BD0E58"/>
    <w:rsid w:val="49C10D2B"/>
    <w:rsid w:val="4A123335"/>
    <w:rsid w:val="4A2D016F"/>
    <w:rsid w:val="4A544D10"/>
    <w:rsid w:val="4AAC6DEB"/>
    <w:rsid w:val="4C094886"/>
    <w:rsid w:val="4C3B4DC5"/>
    <w:rsid w:val="4D10167A"/>
    <w:rsid w:val="4D643EB7"/>
    <w:rsid w:val="4D930C30"/>
    <w:rsid w:val="4E686FE1"/>
    <w:rsid w:val="4F4D4872"/>
    <w:rsid w:val="4FA365AE"/>
    <w:rsid w:val="50A3118B"/>
    <w:rsid w:val="50CA2BBB"/>
    <w:rsid w:val="50D6330E"/>
    <w:rsid w:val="51073D3B"/>
    <w:rsid w:val="51DC1903"/>
    <w:rsid w:val="52B23907"/>
    <w:rsid w:val="52F65EE9"/>
    <w:rsid w:val="538B0C14"/>
    <w:rsid w:val="54D44008"/>
    <w:rsid w:val="56226FF5"/>
    <w:rsid w:val="564D677D"/>
    <w:rsid w:val="569406BA"/>
    <w:rsid w:val="58253780"/>
    <w:rsid w:val="593C74F8"/>
    <w:rsid w:val="5D885990"/>
    <w:rsid w:val="5E0D7532"/>
    <w:rsid w:val="5E2A7515"/>
    <w:rsid w:val="5F547379"/>
    <w:rsid w:val="60A22CF4"/>
    <w:rsid w:val="626331FF"/>
    <w:rsid w:val="661A3845"/>
    <w:rsid w:val="664145AB"/>
    <w:rsid w:val="66660838"/>
    <w:rsid w:val="6759039D"/>
    <w:rsid w:val="692E2278"/>
    <w:rsid w:val="693410C2"/>
    <w:rsid w:val="6C4904F5"/>
    <w:rsid w:val="6CEF77DA"/>
    <w:rsid w:val="6DD16EDF"/>
    <w:rsid w:val="6E8F5D83"/>
    <w:rsid w:val="6F767D3E"/>
    <w:rsid w:val="6FB865A9"/>
    <w:rsid w:val="7064403B"/>
    <w:rsid w:val="70E71F2F"/>
    <w:rsid w:val="71B64858"/>
    <w:rsid w:val="72874010"/>
    <w:rsid w:val="750216DE"/>
    <w:rsid w:val="756D1BE3"/>
    <w:rsid w:val="757C7FD0"/>
    <w:rsid w:val="77221CA7"/>
    <w:rsid w:val="77EB1C91"/>
    <w:rsid w:val="77FD6083"/>
    <w:rsid w:val="787A1A5F"/>
    <w:rsid w:val="78FE478C"/>
    <w:rsid w:val="7903170E"/>
    <w:rsid w:val="796E73DD"/>
    <w:rsid w:val="79BA59A4"/>
    <w:rsid w:val="7BE349AD"/>
    <w:rsid w:val="7C2F6BE9"/>
    <w:rsid w:val="7C4B2553"/>
    <w:rsid w:val="7EB919F5"/>
    <w:rsid w:val="7EBB39C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Autospacing="1" w:afterAutospacing="1"/>
      <w:jc w:val="left"/>
      <w:outlineLvl w:val="0"/>
    </w:pPr>
    <w:rPr>
      <w:rFonts w:hint="eastAsia" w:ascii="宋体" w:hAnsi="宋体" w:eastAsia="宋体" w:cs="Times New Roman"/>
      <w:b/>
      <w:bCs/>
      <w:kern w:val="44"/>
      <w:sz w:val="48"/>
      <w:szCs w:val="48"/>
    </w:rPr>
  </w:style>
  <w:style w:type="paragraph" w:styleId="3">
    <w:name w:val="heading 5"/>
    <w:basedOn w:val="1"/>
    <w:next w:val="1"/>
    <w:semiHidden/>
    <w:unhideWhenUsed/>
    <w:qFormat/>
    <w:uiPriority w:val="0"/>
    <w:pPr>
      <w:keepNext/>
      <w:keepLines/>
      <w:tabs>
        <w:tab w:val="left" w:pos="0"/>
      </w:tabs>
      <w:spacing w:before="280" w:beforeLines="0" w:beforeAutospacing="0" w:after="290" w:afterLines="0" w:afterAutospacing="0" w:line="372" w:lineRule="auto"/>
      <w:ind w:firstLine="402"/>
      <w:outlineLvl w:val="4"/>
    </w:pPr>
    <w:rPr>
      <w:b/>
      <w:sz w:val="28"/>
    </w:rPr>
  </w:style>
  <w:style w:type="character" w:default="1" w:styleId="11">
    <w:name w:val="Default Paragraph Font"/>
    <w:semiHidden/>
    <w:unhideWhenUsed/>
    <w:qFormat/>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4">
    <w:name w:val="Body Text"/>
    <w:basedOn w:val="1"/>
    <w:next w:val="1"/>
    <w:qFormat/>
    <w:uiPriority w:val="0"/>
    <w:rPr>
      <w:rFonts w:ascii="Calibri" w:hAnsi="Calibri" w:eastAsia="宋体" w:cs="Times New Roman"/>
      <w:sz w:val="32"/>
    </w:rPr>
  </w:style>
  <w:style w:type="paragraph" w:styleId="5">
    <w:name w:val="Body Text Indent"/>
    <w:basedOn w:val="1"/>
    <w:qFormat/>
    <w:uiPriority w:val="0"/>
    <w:pPr>
      <w:ind w:left="420"/>
    </w:pPr>
    <w:rPr>
      <w:sz w:val="48"/>
    </w:rPr>
  </w:style>
  <w:style w:type="paragraph" w:styleId="6">
    <w:name w:val="footer"/>
    <w:basedOn w:val="1"/>
    <w:link w:val="16"/>
    <w:qFormat/>
    <w:uiPriority w:val="0"/>
    <w:pPr>
      <w:tabs>
        <w:tab w:val="center" w:pos="4153"/>
        <w:tab w:val="right" w:pos="8306"/>
      </w:tabs>
      <w:snapToGrid w:val="0"/>
      <w:jc w:val="left"/>
    </w:pPr>
    <w:rPr>
      <w:sz w:val="18"/>
      <w:szCs w:val="18"/>
    </w:rPr>
  </w:style>
  <w:style w:type="paragraph" w:styleId="7">
    <w:name w:val="header"/>
    <w:basedOn w:val="1"/>
    <w:link w:val="15"/>
    <w:qFormat/>
    <w:uiPriority w:val="0"/>
    <w:pPr>
      <w:pBdr>
        <w:bottom w:val="single" w:color="auto" w:sz="6" w:space="1"/>
      </w:pBdr>
      <w:tabs>
        <w:tab w:val="center" w:pos="4153"/>
        <w:tab w:val="right" w:pos="8306"/>
      </w:tabs>
      <w:snapToGrid w:val="0"/>
      <w:jc w:val="center"/>
    </w:pPr>
    <w:rPr>
      <w:sz w:val="18"/>
      <w:szCs w:val="18"/>
    </w:rPr>
  </w:style>
  <w:style w:type="paragraph" w:styleId="8">
    <w:name w:val="Title"/>
    <w:basedOn w:val="1"/>
    <w:next w:val="1"/>
    <w:qFormat/>
    <w:uiPriority w:val="10"/>
    <w:pPr>
      <w:spacing w:before="240" w:after="60"/>
      <w:jc w:val="center"/>
      <w:outlineLvl w:val="0"/>
    </w:pPr>
    <w:rPr>
      <w:rFonts w:ascii="Calibri Light" w:hAnsi="Calibri Light"/>
      <w:b/>
      <w:sz w:val="32"/>
      <w:szCs w:val="32"/>
    </w:rPr>
  </w:style>
  <w:style w:type="paragraph" w:styleId="9">
    <w:name w:val="Body Text First Indent 2"/>
    <w:basedOn w:val="5"/>
    <w:qFormat/>
    <w:uiPriority w:val="0"/>
    <w:pPr>
      <w:ind w:firstLine="420" w:firstLineChars="200"/>
    </w:pPr>
  </w:style>
  <w:style w:type="character" w:styleId="12">
    <w:name w:val="Strong"/>
    <w:basedOn w:val="11"/>
    <w:qFormat/>
    <w:uiPriority w:val="0"/>
    <w:rPr>
      <w:b/>
    </w:rPr>
  </w:style>
  <w:style w:type="character" w:styleId="13">
    <w:name w:val="Hyperlink"/>
    <w:basedOn w:val="11"/>
    <w:qFormat/>
    <w:uiPriority w:val="0"/>
    <w:rPr>
      <w:color w:val="0000FF"/>
      <w:u w:val="single"/>
    </w:rPr>
  </w:style>
  <w:style w:type="character" w:customStyle="1" w:styleId="14">
    <w:name w:val="15"/>
    <w:basedOn w:val="11"/>
    <w:qFormat/>
    <w:uiPriority w:val="0"/>
    <w:rPr>
      <w:rFonts w:hint="default" w:ascii="Times New Roman" w:hAnsi="Times New Roman" w:cs="Times New Roman"/>
      <w:b/>
    </w:rPr>
  </w:style>
  <w:style w:type="character" w:customStyle="1" w:styleId="15">
    <w:name w:val="页眉 字符"/>
    <w:basedOn w:val="11"/>
    <w:link w:val="7"/>
    <w:qFormat/>
    <w:uiPriority w:val="0"/>
    <w:rPr>
      <w:rFonts w:asciiTheme="minorHAnsi" w:hAnsiTheme="minorHAnsi" w:eastAsiaTheme="minorEastAsia" w:cstheme="minorBidi"/>
      <w:kern w:val="2"/>
      <w:sz w:val="18"/>
      <w:szCs w:val="18"/>
    </w:rPr>
  </w:style>
  <w:style w:type="character" w:customStyle="1" w:styleId="16">
    <w:name w:val="页脚 字符"/>
    <w:basedOn w:val="11"/>
    <w:link w:val="6"/>
    <w:qFormat/>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58</Pages>
  <Words>21920</Words>
  <Characters>24109</Characters>
  <Lines>76</Lines>
  <Paragraphs>21</Paragraphs>
  <TotalTime>34</TotalTime>
  <ScaleCrop>false</ScaleCrop>
  <LinksUpToDate>false</LinksUpToDate>
  <CharactersWithSpaces>24449</CharactersWithSpaces>
  <Application>WPS Office_11.1.0.11830_F1E327BC-269C-435d-A152-05C5408002CA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2021-11-24T09:17:00Z</dcterms:created>
  <dc:creator>Lenovo</dc:creator>
  <cp:lastModifiedBy>何不幽生活一默</cp:lastModifiedBy>
  <cp:lastPrinted>2022-07-07T02:55:19Z</cp:lastPrinted>
  <dcterms:modified xsi:type="dcterms:W3CDTF">2022-07-07T03:15:19Z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2052-11.1.0.11830</vt:lpwstr>
  </property>
  <property fmtid="{D5CDD505-2E9C-101B-9397-08002B2CF9AE}" pid="3" name="ICV">
    <vt:lpwstr>68E6FB065B8946F0A19B206B642774DC</vt:lpwstr>
  </property>
</Properties>
</file>