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jc w:val="center"/>
        <w:rPr>
          <w:rFonts w:hint="eastAsia" w:ascii="方正小标宋简体" w:hAnsi="黑体" w:eastAsia="方正小标宋简体"/>
          <w:sz w:val="44"/>
          <w:szCs w:val="36"/>
        </w:rPr>
      </w:pPr>
      <w:r>
        <w:rPr>
          <w:rFonts w:hint="eastAsia" w:ascii="方正小标宋简体" w:hAnsi="黑体" w:eastAsia="方正小标宋简体"/>
          <w:sz w:val="44"/>
          <w:szCs w:val="36"/>
          <w:lang w:val="en-US" w:eastAsia="zh-CN"/>
        </w:rPr>
        <w:t>山西园区建设发展集团有限</w:t>
      </w:r>
      <w:r>
        <w:rPr>
          <w:rFonts w:hint="eastAsia" w:ascii="方正小标宋简体" w:hAnsi="黑体" w:eastAsia="方正小标宋简体"/>
          <w:sz w:val="44"/>
          <w:szCs w:val="36"/>
        </w:rPr>
        <w:t>公司</w:t>
      </w:r>
    </w:p>
    <w:p>
      <w:pPr>
        <w:adjustRightInd w:val="0"/>
        <w:snapToGrid w:val="0"/>
        <w:spacing w:line="560" w:lineRule="exact"/>
        <w:jc w:val="center"/>
        <w:rPr>
          <w:rFonts w:hint="eastAsia" w:ascii="方正小标宋简体" w:hAnsi="黑体" w:eastAsia="方正小标宋简体"/>
          <w:sz w:val="44"/>
          <w:szCs w:val="36"/>
          <w:lang w:val="en-US" w:eastAsia="zh-CN"/>
        </w:rPr>
      </w:pPr>
      <w:r>
        <w:rPr>
          <w:rFonts w:hint="eastAsia" w:ascii="方正小标宋简体" w:hAnsi="黑体" w:eastAsia="方正小标宋简体"/>
          <w:sz w:val="44"/>
          <w:szCs w:val="36"/>
          <w:lang w:val="en-US" w:eastAsia="zh-CN"/>
        </w:rPr>
        <w:t>所属35户子公司</w:t>
      </w:r>
    </w:p>
    <w:p>
      <w:pPr>
        <w:adjustRightInd w:val="0"/>
        <w:snapToGrid w:val="0"/>
        <w:spacing w:line="560" w:lineRule="exact"/>
        <w:jc w:val="center"/>
        <w:rPr>
          <w:rFonts w:hint="eastAsia" w:ascii="方正小标宋简体" w:hAnsi="黑体" w:eastAsia="方正小标宋简体"/>
          <w:sz w:val="44"/>
          <w:szCs w:val="36"/>
        </w:rPr>
      </w:pPr>
      <w:r>
        <w:rPr>
          <w:rFonts w:hint="eastAsia" w:ascii="方正小标宋简体" w:hAnsi="黑体" w:eastAsia="方正小标宋简体"/>
          <w:sz w:val="44"/>
          <w:szCs w:val="36"/>
        </w:rPr>
        <w:t>20</w:t>
      </w:r>
      <w:r>
        <w:rPr>
          <w:rFonts w:hint="eastAsia" w:ascii="方正小标宋简体" w:hAnsi="黑体" w:eastAsia="方正小标宋简体"/>
          <w:sz w:val="44"/>
          <w:szCs w:val="36"/>
          <w:lang w:val="en-US" w:eastAsia="zh-CN"/>
        </w:rPr>
        <w:t>21</w:t>
      </w:r>
      <w:r>
        <w:rPr>
          <w:rFonts w:hint="eastAsia" w:ascii="方正小标宋简体" w:hAnsi="黑体" w:eastAsia="方正小标宋简体"/>
          <w:sz w:val="44"/>
          <w:szCs w:val="36"/>
        </w:rPr>
        <w:t>年财务等重大信息</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right="0" w:rightChars="0"/>
        <w:jc w:val="both"/>
        <w:textAlignment w:val="auto"/>
        <w:rPr>
          <w:rFonts w:hint="default" w:ascii="仿宋_GB2312" w:hAnsi="仿宋_GB2312" w:eastAsia="仿宋_GB2312" w:cs="仿宋_GB2312"/>
          <w:b w:val="0"/>
          <w:bCs w:val="0"/>
          <w:i w:val="0"/>
          <w:iCs w:val="0"/>
          <w:caps w:val="0"/>
          <w:color w:val="333333"/>
          <w:spacing w:val="0"/>
          <w:sz w:val="32"/>
          <w:szCs w:val="32"/>
          <w:lang w:val="en-US" w:eastAsia="zh-CN"/>
        </w:rPr>
      </w:pP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right="0" w:rightChars="0" w:firstLine="640" w:firstLineChars="200"/>
        <w:jc w:val="both"/>
        <w:textAlignment w:val="auto"/>
        <w:rPr>
          <w:rFonts w:hint="default" w:ascii="仿宋_GB2312" w:hAnsi="仿宋_GB2312" w:eastAsia="仿宋_GB2312" w:cs="仿宋_GB2312"/>
          <w:b w:val="0"/>
          <w:bCs w:val="0"/>
          <w:i w:val="0"/>
          <w:iCs w:val="0"/>
          <w:caps w:val="0"/>
          <w:color w:val="auto"/>
          <w:spacing w:val="0"/>
          <w:sz w:val="32"/>
          <w:szCs w:val="32"/>
          <w:lang w:val="en-US" w:eastAsia="zh-CN"/>
        </w:rPr>
      </w:pPr>
      <w:r>
        <w:rPr>
          <w:rFonts w:hint="default" w:ascii="仿宋_GB2312" w:hAnsi="仿宋_GB2312" w:eastAsia="仿宋_GB2312" w:cs="仿宋_GB2312"/>
          <w:b w:val="0"/>
          <w:bCs w:val="0"/>
          <w:i w:val="0"/>
          <w:iCs w:val="0"/>
          <w:caps w:val="0"/>
          <w:color w:val="auto"/>
          <w:spacing w:val="0"/>
          <w:sz w:val="32"/>
          <w:szCs w:val="32"/>
          <w:lang w:val="en-US" w:eastAsia="zh-CN"/>
        </w:rPr>
        <w:t>山西园区建设发展集团有限公司（以下简称“园区建发集团”）系山西建设投资集团有限公司（以下简称“建投集团”）子公司，园区建发集团前身为山西建设发展有限公司，于2020年4月正式改组成立，注册资本人民币75亿元，是建投集团着力打造的投融资建设平台。</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right="0" w:rightChars="0" w:firstLine="640" w:firstLineChars="200"/>
        <w:jc w:val="both"/>
        <w:textAlignment w:val="auto"/>
        <w:rPr>
          <w:rFonts w:hint="default" w:ascii="仿宋_GB2312" w:hAnsi="仿宋_GB2312" w:eastAsia="仿宋_GB2312" w:cs="仿宋_GB2312"/>
          <w:b w:val="0"/>
          <w:bCs w:val="0"/>
          <w:i w:val="0"/>
          <w:iCs w:val="0"/>
          <w:caps w:val="0"/>
          <w:color w:val="auto"/>
          <w:spacing w:val="0"/>
          <w:sz w:val="32"/>
          <w:szCs w:val="32"/>
          <w:lang w:val="en-US" w:eastAsia="zh-CN"/>
        </w:rPr>
      </w:pPr>
      <w:r>
        <w:rPr>
          <w:rFonts w:hint="default" w:ascii="仿宋_GB2312" w:hAnsi="仿宋_GB2312" w:eastAsia="仿宋_GB2312" w:cs="仿宋_GB2312"/>
          <w:b w:val="0"/>
          <w:bCs w:val="0"/>
          <w:i w:val="0"/>
          <w:iCs w:val="0"/>
          <w:caps w:val="0"/>
          <w:color w:val="auto"/>
          <w:spacing w:val="0"/>
          <w:sz w:val="32"/>
          <w:szCs w:val="32"/>
          <w:lang w:val="en-US" w:eastAsia="zh-CN"/>
        </w:rPr>
        <w:t>园区建发集团坚持以服务全省开发区建设为宗旨，以高质量推动全省开发区建设为目标，以山西转型综改示范区潇河新城项目投资建设为突破，积极进行优质项目开发建设，大力整合优质资源，实现企业转型升级。园区建发集团组建拥有数十家优质房地产、产业地产、建筑工程、投资管理等企业，成员企业及业务范围遍布省内各地市及海南自贸区等综合经济区，不断形成区域化市场投资布局。通过构建多元化产业结构布局，融合多体系任务支撑，积极发挥企业投融资平台优势，重点承担全省开发区土地一级整理和基础设施建设任务，奋力深耕全省转型综改示范区，全力支持全省转型综改高质量发展，力争把园区建发集团打造成为全国领先的投融资建设平台，为全省转型综改战略发展树立标杆，为社会经济发展做出贡献。</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right="0" w:rightChars="0" w:firstLine="640" w:firstLineChars="200"/>
        <w:jc w:val="both"/>
        <w:textAlignment w:val="auto"/>
        <w:rPr>
          <w:rFonts w:hint="default" w:ascii="仿宋_GB2312" w:hAnsi="仿宋_GB2312" w:eastAsia="仿宋_GB2312" w:cs="仿宋_GB2312"/>
          <w:b w:val="0"/>
          <w:bCs w:val="0"/>
          <w:i w:val="0"/>
          <w:iCs w:val="0"/>
          <w:caps w:val="0"/>
          <w:color w:val="auto"/>
          <w:spacing w:val="0"/>
          <w:sz w:val="32"/>
          <w:szCs w:val="32"/>
          <w:lang w:val="en-US" w:eastAsia="zh-CN"/>
        </w:rPr>
      </w:pPr>
      <w:r>
        <w:rPr>
          <w:rFonts w:hint="default" w:ascii="仿宋_GB2312" w:hAnsi="仿宋_GB2312" w:eastAsia="仿宋_GB2312" w:cs="仿宋_GB2312"/>
          <w:b w:val="0"/>
          <w:bCs w:val="0"/>
          <w:i w:val="0"/>
          <w:iCs w:val="0"/>
          <w:caps w:val="0"/>
          <w:color w:val="auto"/>
          <w:spacing w:val="0"/>
          <w:sz w:val="32"/>
          <w:szCs w:val="32"/>
          <w:lang w:val="en-US" w:eastAsia="zh-CN"/>
        </w:rPr>
        <w:t>园区建发集团旗下拥有房地产开发一级资质，装修装饰专业承包及多项工程施工总承包资质，通过了环境、职业健康安全、质量管理三体系认证，获得了国家信用行业标准评价AAA级诚信企业等荣誉。主体信用等级为AA级，在银行综合授信、项目贷款、公司发债、产业基金等业务领域不断取得突破，公司投融资能力稳步提升，为建投集团和园区建发集团健康持续发展提供有力的资金保障。</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right="0" w:rightChars="0" w:firstLine="640" w:firstLineChars="200"/>
        <w:jc w:val="both"/>
        <w:textAlignment w:val="auto"/>
        <w:rPr>
          <w:rFonts w:hint="default" w:ascii="仿宋_GB2312" w:hAnsi="仿宋_GB2312" w:eastAsia="仿宋_GB2312" w:cs="仿宋_GB2312"/>
          <w:b w:val="0"/>
          <w:bCs w:val="0"/>
          <w:i w:val="0"/>
          <w:iCs w:val="0"/>
          <w:caps w:val="0"/>
          <w:color w:val="auto"/>
          <w:spacing w:val="0"/>
          <w:sz w:val="32"/>
          <w:szCs w:val="32"/>
          <w:lang w:val="en-US" w:eastAsia="zh-CN"/>
        </w:rPr>
      </w:pPr>
      <w:r>
        <w:rPr>
          <w:rFonts w:hint="default" w:ascii="仿宋_GB2312" w:hAnsi="仿宋_GB2312" w:eastAsia="仿宋_GB2312" w:cs="仿宋_GB2312"/>
          <w:b w:val="0"/>
          <w:bCs w:val="0"/>
          <w:i w:val="0"/>
          <w:iCs w:val="0"/>
          <w:caps w:val="0"/>
          <w:color w:val="auto"/>
          <w:spacing w:val="0"/>
          <w:sz w:val="32"/>
          <w:szCs w:val="32"/>
          <w:lang w:val="en-US" w:eastAsia="zh-CN"/>
        </w:rPr>
        <w:t>园区建发集团以“行动铸造辉煌、服务赢得信赖”为使命，以“诚信共赢、拼搏奉献、持续改进、超越自我”为核心价值观，按照建投集团整体战略部署，全力推进企业转型发展，做强做优产业链，积极推动建投集团和园区建发集团高质量发展。</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right="0" w:rightChars="0" w:firstLine="640" w:firstLineChars="200"/>
        <w:jc w:val="both"/>
        <w:textAlignment w:val="auto"/>
        <w:rPr>
          <w:rFonts w:hint="default" w:ascii="仿宋_GB2312" w:hAnsi="仿宋_GB2312" w:eastAsia="仿宋_GB2312" w:cs="仿宋_GB2312"/>
          <w:b w:val="0"/>
          <w:bCs w:val="0"/>
          <w:i w:val="0"/>
          <w:iCs w:val="0"/>
          <w:caps w:val="0"/>
          <w:color w:val="auto"/>
          <w:spacing w:val="0"/>
          <w:sz w:val="32"/>
          <w:szCs w:val="32"/>
          <w:highlight w:val="none"/>
          <w:lang w:val="en-US" w:eastAsia="zh-CN"/>
        </w:rPr>
      </w:pPr>
      <w:r>
        <w:rPr>
          <w:rFonts w:hint="default" w:ascii="仿宋_GB2312" w:hAnsi="仿宋_GB2312" w:eastAsia="仿宋_GB2312" w:cs="仿宋_GB2312"/>
          <w:b w:val="0"/>
          <w:bCs w:val="0"/>
          <w:i w:val="0"/>
          <w:iCs w:val="0"/>
          <w:caps w:val="0"/>
          <w:color w:val="auto"/>
          <w:spacing w:val="0"/>
          <w:sz w:val="32"/>
          <w:szCs w:val="32"/>
          <w:highlight w:val="none"/>
          <w:lang w:val="en-US" w:eastAsia="zh-CN"/>
        </w:rPr>
        <w:t>山西园区建设发展集团有限公司在山西建设投资集团有限公司官网重大信息公开子公司范围包括：山西晋建房地产开发公司、山西晋建龙盛置业有限公司、太原恒信之房地产经纪有限公司、青岛逸云行贸易有限公司、太原晋发置业有限公司、三亚龙城建发置业有限公司、三亚亿源丰实业有限公司、山西龙图置业有限公司、阳曲县建设发展有限公司、海南晋发置业有限公司、内蒙古晋辽建设发展有限公司、柳林县三兴铝业建设管理有限公司、阳曲县建发置业有限公司、海南华晋置业有限公司、山西杏花村国贸投资有限责任公司、赤峰晋福房地产开发有限公司、山西建设发展晋中有限公司、山西农谷建设发展有限公司、柳林县四好公路建设管理有限公司、娄烦县建发基础设施投资有限公司、山西晋龙置业有限公司、山西新源智慧建设有限公司、山西建发综合能源开发有限公司、山西潇河国际会议中心有限公司、山西潇河新城酒店有限公司、山西潇河国际会展中心有限公司、山西建发会展中心酒店建设有限公司、山西建发鲲鹏置业有限公司</w:t>
      </w:r>
      <w:r>
        <w:rPr>
          <w:rFonts w:hint="eastAsia" w:ascii="仿宋_GB2312" w:hAnsi="仿宋_GB2312" w:eastAsia="仿宋_GB2312" w:cs="仿宋_GB2312"/>
          <w:b w:val="0"/>
          <w:bCs w:val="0"/>
          <w:i w:val="0"/>
          <w:iCs w:val="0"/>
          <w:caps w:val="0"/>
          <w:color w:val="auto"/>
          <w:spacing w:val="0"/>
          <w:sz w:val="32"/>
          <w:szCs w:val="32"/>
          <w:highlight w:val="none"/>
          <w:lang w:val="en-US" w:eastAsia="zh-CN"/>
        </w:rPr>
        <w:t>、</w:t>
      </w:r>
      <w:r>
        <w:rPr>
          <w:rFonts w:hint="default" w:ascii="仿宋_GB2312" w:hAnsi="仿宋_GB2312" w:eastAsia="仿宋_GB2312" w:cs="仿宋_GB2312"/>
          <w:b w:val="0"/>
          <w:bCs w:val="0"/>
          <w:i w:val="0"/>
          <w:iCs w:val="0"/>
          <w:caps w:val="0"/>
          <w:color w:val="auto"/>
          <w:spacing w:val="0"/>
          <w:sz w:val="32"/>
          <w:szCs w:val="32"/>
          <w:highlight w:val="none"/>
          <w:lang w:val="en-US" w:eastAsia="zh-CN"/>
        </w:rPr>
        <w:t>山西建发霍州园区有限公司、山西建发隰县园区有限公司、山西建发新荣园区有限公司、山西农谷园区建设发展有限公司、山西繁峙园区有限公司、山西建投晋北园区发展有限公司</w:t>
      </w:r>
      <w:r>
        <w:rPr>
          <w:rFonts w:hint="eastAsia" w:ascii="仿宋_GB2312" w:hAnsi="仿宋_GB2312" w:eastAsia="仿宋_GB2312" w:cs="仿宋_GB2312"/>
          <w:b w:val="0"/>
          <w:bCs w:val="0"/>
          <w:i w:val="0"/>
          <w:iCs w:val="0"/>
          <w:caps w:val="0"/>
          <w:color w:val="auto"/>
          <w:spacing w:val="0"/>
          <w:sz w:val="32"/>
          <w:szCs w:val="32"/>
          <w:highlight w:val="none"/>
          <w:lang w:val="en-US" w:eastAsia="zh-CN"/>
        </w:rPr>
        <w:t>、山东晋陶置业发展有限公司</w:t>
      </w:r>
      <w:r>
        <w:rPr>
          <w:rFonts w:hint="default" w:ascii="仿宋_GB2312" w:hAnsi="仿宋_GB2312" w:eastAsia="仿宋_GB2312" w:cs="仿宋_GB2312"/>
          <w:b w:val="0"/>
          <w:bCs w:val="0"/>
          <w:i w:val="0"/>
          <w:iCs w:val="0"/>
          <w:caps w:val="0"/>
          <w:color w:val="auto"/>
          <w:spacing w:val="0"/>
          <w:sz w:val="32"/>
          <w:szCs w:val="32"/>
          <w:highlight w:val="none"/>
          <w:lang w:val="en-US" w:eastAsia="zh-CN"/>
        </w:rPr>
        <w:t>共35个子公司；其余子公司自行公开。</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right="0" w:rightChars="0" w:firstLine="640" w:firstLineChars="200"/>
        <w:jc w:val="both"/>
        <w:textAlignment w:val="auto"/>
        <w:rPr>
          <w:rFonts w:hint="default" w:ascii="仿宋_GB2312" w:hAnsi="仿宋_GB2312" w:eastAsia="仿宋_GB2312" w:cs="仿宋_GB2312"/>
          <w:b w:val="0"/>
          <w:bCs w:val="0"/>
          <w:i w:val="0"/>
          <w:iCs w:val="0"/>
          <w:caps w:val="0"/>
          <w:color w:val="auto"/>
          <w:spacing w:val="0"/>
          <w:sz w:val="32"/>
          <w:szCs w:val="32"/>
          <w:lang w:val="en-US" w:eastAsia="zh-CN"/>
        </w:rPr>
      </w:pP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jc w:val="left"/>
        <w:rPr>
          <w:rFonts w:hint="eastAsia" w:ascii="仿宋_GB2312" w:hAnsi="仿宋_GB2312" w:eastAsia="仿宋_GB2312" w:cs="仿宋_GB2312"/>
          <w:b w:val="0"/>
          <w:bCs w:val="0"/>
          <w:i w:val="0"/>
          <w:iCs w:val="0"/>
          <w:caps w:val="0"/>
          <w:color w:val="auto"/>
          <w:spacing w:val="0"/>
          <w:sz w:val="32"/>
          <w:szCs w:val="32"/>
          <w:lang w:val="en-US" w:eastAsia="zh-CN"/>
        </w:rPr>
      </w:pPr>
      <w:r>
        <w:rPr>
          <w:rFonts w:hint="eastAsia" w:ascii="仿宋_GB2312" w:hAnsi="仿宋_GB2312" w:eastAsia="仿宋_GB2312" w:cs="仿宋_GB2312"/>
          <w:b w:val="0"/>
          <w:bCs w:val="0"/>
          <w:i w:val="0"/>
          <w:iCs w:val="0"/>
          <w:caps w:val="0"/>
          <w:color w:val="auto"/>
          <w:spacing w:val="0"/>
          <w:sz w:val="32"/>
          <w:szCs w:val="32"/>
          <w:lang w:val="en-US" w:eastAsia="zh-CN"/>
        </w:rPr>
        <w:t>法定代表人：（签章）               山西园区建设发展</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firstLine="5440" w:firstLineChars="1700"/>
        <w:jc w:val="left"/>
        <w:rPr>
          <w:rFonts w:hint="default" w:ascii="仿宋_GB2312" w:hAnsi="仿宋_GB2312" w:eastAsia="仿宋_GB2312" w:cs="仿宋_GB2312"/>
          <w:b w:val="0"/>
          <w:bCs w:val="0"/>
          <w:i w:val="0"/>
          <w:iCs w:val="0"/>
          <w:caps w:val="0"/>
          <w:color w:val="auto"/>
          <w:spacing w:val="0"/>
          <w:sz w:val="32"/>
          <w:szCs w:val="32"/>
          <w:lang w:val="en-US" w:eastAsia="zh-CN"/>
        </w:rPr>
      </w:pPr>
      <w:r>
        <w:rPr>
          <w:rFonts w:hint="eastAsia" w:ascii="仿宋_GB2312" w:hAnsi="仿宋_GB2312" w:eastAsia="仿宋_GB2312" w:cs="仿宋_GB2312"/>
          <w:b w:val="0"/>
          <w:bCs w:val="0"/>
          <w:i w:val="0"/>
          <w:iCs w:val="0"/>
          <w:caps w:val="0"/>
          <w:color w:val="auto"/>
          <w:spacing w:val="0"/>
          <w:sz w:val="32"/>
          <w:szCs w:val="32"/>
          <w:lang w:val="en-US" w:eastAsia="zh-CN"/>
        </w:rPr>
        <w:t>集团有限公司（公章）</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360" w:leftChars="0" w:right="0" w:rightChars="0" w:firstLine="1280" w:firstLineChars="400"/>
        <w:jc w:val="left"/>
        <w:rPr>
          <w:rFonts w:hint="eastAsia" w:ascii="仿宋_GB2312" w:hAnsi="仿宋_GB2312" w:eastAsia="仿宋_GB2312" w:cs="仿宋_GB2312"/>
          <w:b w:val="0"/>
          <w:bCs w:val="0"/>
          <w:i w:val="0"/>
          <w:iCs w:val="0"/>
          <w:caps w:val="0"/>
          <w:color w:val="333333"/>
          <w:spacing w:val="0"/>
          <w:sz w:val="32"/>
          <w:szCs w:val="32"/>
          <w:lang w:val="en-US" w:eastAsia="zh-CN"/>
        </w:rPr>
      </w:pPr>
      <w:r>
        <w:rPr>
          <w:rFonts w:hint="eastAsia" w:ascii="仿宋_GB2312" w:hAnsi="仿宋_GB2312" w:eastAsia="仿宋_GB2312" w:cs="仿宋_GB2312"/>
          <w:b w:val="0"/>
          <w:bCs w:val="0"/>
          <w:i w:val="0"/>
          <w:iCs w:val="0"/>
          <w:caps w:val="0"/>
          <w:color w:val="auto"/>
          <w:spacing w:val="0"/>
          <w:sz w:val="32"/>
          <w:szCs w:val="32"/>
          <w:lang w:val="en-US" w:eastAsia="zh-CN"/>
        </w:rPr>
        <w:t xml:space="preserve">                               2022年6月30日</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360" w:leftChars="0" w:right="0" w:rightChars="0" w:firstLine="1280" w:firstLineChars="400"/>
        <w:jc w:val="left"/>
        <w:rPr>
          <w:rFonts w:hint="default" w:ascii="仿宋_GB2312" w:hAnsi="仿宋_GB2312" w:eastAsia="仿宋_GB2312" w:cs="仿宋_GB2312"/>
          <w:b w:val="0"/>
          <w:bCs w:val="0"/>
          <w:i w:val="0"/>
          <w:iCs w:val="0"/>
          <w:caps w:val="0"/>
          <w:color w:val="333333"/>
          <w:spacing w:val="0"/>
          <w:sz w:val="32"/>
          <w:szCs w:val="32"/>
          <w:lang w:val="en-US" w:eastAsia="zh-CN"/>
        </w:rPr>
      </w:pP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360" w:leftChars="0" w:right="0" w:rightChars="0" w:firstLine="1280" w:firstLineChars="400"/>
        <w:jc w:val="left"/>
        <w:rPr>
          <w:rFonts w:hint="default" w:ascii="方正小标宋简体" w:hAnsi="方正小标宋简体" w:eastAsia="方正小标宋简体" w:cs="方正小标宋简体"/>
          <w:b/>
          <w:bCs/>
          <w:i w:val="0"/>
          <w:iCs w:val="0"/>
          <w:caps w:val="0"/>
          <w:color w:val="333333"/>
          <w:spacing w:val="0"/>
          <w:sz w:val="30"/>
          <w:szCs w:val="30"/>
          <w:lang w:val="en-US" w:eastAsia="zh-CN"/>
        </w:rPr>
        <w:sectPr>
          <w:pgSz w:w="11906" w:h="16838"/>
          <w:pgMar w:top="1440" w:right="1800" w:bottom="1440" w:left="1800" w:header="851" w:footer="992" w:gutter="0"/>
          <w:cols w:space="425" w:num="1"/>
          <w:docGrid w:type="lines" w:linePitch="312" w:charSpace="0"/>
        </w:sectPr>
      </w:pPr>
      <w:r>
        <w:rPr>
          <w:rFonts w:hint="eastAsia" w:ascii="仿宋_GB2312" w:hAnsi="仿宋_GB2312" w:eastAsia="仿宋_GB2312" w:cs="仿宋_GB2312"/>
          <w:b w:val="0"/>
          <w:bCs w:val="0"/>
          <w:i w:val="0"/>
          <w:iCs w:val="0"/>
          <w:caps w:val="0"/>
          <w:color w:val="333333"/>
          <w:spacing w:val="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山西龙图置业</w:t>
      </w:r>
      <w:r>
        <w:rPr>
          <w:rFonts w:hint="eastAsia" w:ascii="方正小标宋简体" w:hAnsi="方正小标宋简体" w:eastAsia="方正小标宋简体" w:cs="方正小标宋简体"/>
          <w:sz w:val="44"/>
          <w:szCs w:val="44"/>
        </w:rPr>
        <w:t>有限公司</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1</w:t>
      </w:r>
      <w:r>
        <w:rPr>
          <w:rFonts w:hint="eastAsia" w:ascii="方正小标宋简体" w:hAnsi="方正小标宋简体" w:eastAsia="方正小标宋简体" w:cs="方正小标宋简体"/>
          <w:sz w:val="44"/>
          <w:szCs w:val="44"/>
        </w:rPr>
        <w:t>年度财务等重大信息</w:t>
      </w:r>
    </w:p>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一、</w:t>
      </w:r>
      <w:r>
        <w:rPr>
          <w:rFonts w:hint="eastAsia" w:ascii="黑体" w:hAnsi="黑体" w:eastAsia="黑体" w:cs="黑体"/>
          <w:sz w:val="32"/>
          <w:szCs w:val="32"/>
        </w:rPr>
        <w:t>企业基本情况</w:t>
      </w:r>
    </w:p>
    <w:p>
      <w:pPr>
        <w:pStyle w:val="20"/>
        <w:keepNext w:val="0"/>
        <w:keepLines w:val="0"/>
        <w:pageBreakBefore w:val="0"/>
        <w:widowControl w:val="0"/>
        <w:numPr>
          <w:ilvl w:val="0"/>
          <w:numId w:val="0"/>
        </w:numPr>
        <w:kinsoku/>
        <w:wordWrap/>
        <w:overflowPunct/>
        <w:topLinePunct w:val="0"/>
        <w:autoSpaceDE/>
        <w:autoSpaceDN/>
        <w:bidi w:val="0"/>
        <w:adjustRightInd w:val="0"/>
        <w:snapToGrid/>
        <w:spacing w:after="0" w:line="240" w:lineRule="auto"/>
        <w:ind w:left="0" w:leftChars="0" w:firstLine="643" w:firstLineChars="200"/>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中文名称：</w:t>
      </w:r>
      <w:r>
        <w:rPr>
          <w:rFonts w:hint="eastAsia" w:ascii="仿宋_GB2312" w:hAnsi="仿宋_GB2312" w:eastAsia="仿宋_GB2312" w:cs="仿宋_GB2312"/>
          <w:b w:val="0"/>
          <w:bCs w:val="0"/>
          <w:kern w:val="2"/>
          <w:sz w:val="32"/>
          <w:szCs w:val="32"/>
          <w:lang w:val="en-US" w:eastAsia="zh-CN" w:bidi="ar-SA"/>
        </w:rPr>
        <w:t>山西龙图置业有限公司</w:t>
      </w:r>
    </w:p>
    <w:p>
      <w:pPr>
        <w:keepNext w:val="0"/>
        <w:keepLines w:val="0"/>
        <w:pageBreakBefore w:val="0"/>
        <w:widowControl w:val="0"/>
        <w:numPr>
          <w:ilvl w:val="0"/>
          <w:numId w:val="0"/>
        </w:numPr>
        <w:kinsoku/>
        <w:wordWrap/>
        <w:overflowPunct/>
        <w:topLinePunct w:val="0"/>
        <w:autoSpaceDE/>
        <w:autoSpaceDN/>
        <w:bidi w:val="0"/>
        <w:adjustRightInd w:val="0"/>
        <w:snapToGrid/>
        <w:spacing w:line="240" w:lineRule="auto"/>
        <w:ind w:left="0" w:firstLine="643"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外文名称：</w:t>
      </w:r>
      <w:r>
        <w:rPr>
          <w:rFonts w:hint="eastAsia" w:ascii="仿宋_GB2312" w:hAnsi="仿宋_GB2312" w:eastAsia="仿宋_GB2312" w:cs="仿宋_GB2312"/>
          <w:b w:val="0"/>
          <w:bCs w:val="0"/>
          <w:kern w:val="2"/>
          <w:sz w:val="32"/>
          <w:szCs w:val="32"/>
          <w:lang w:val="en-US" w:eastAsia="zh-CN" w:bidi="ar-SA"/>
        </w:rPr>
        <w:t>Sanxi Longtu Real Estate Co., Ltd</w:t>
      </w:r>
    </w:p>
    <w:p>
      <w:pPr>
        <w:pStyle w:val="20"/>
        <w:keepNext w:val="0"/>
        <w:keepLines w:val="0"/>
        <w:pageBreakBefore w:val="0"/>
        <w:widowControl w:val="0"/>
        <w:numPr>
          <w:ilvl w:val="0"/>
          <w:numId w:val="0"/>
        </w:numPr>
        <w:kinsoku/>
        <w:wordWrap/>
        <w:overflowPunct/>
        <w:topLinePunct w:val="0"/>
        <w:autoSpaceDE/>
        <w:autoSpaceDN/>
        <w:bidi w:val="0"/>
        <w:adjustRightInd w:val="0"/>
        <w:snapToGrid/>
        <w:spacing w:after="0" w:line="240" w:lineRule="auto"/>
        <w:ind w:left="0" w:firstLine="643" w:firstLineChars="200"/>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法定代表人：</w:t>
      </w:r>
      <w:r>
        <w:rPr>
          <w:rFonts w:hint="eastAsia" w:ascii="仿宋_GB2312" w:hAnsi="仿宋_GB2312" w:eastAsia="仿宋_GB2312" w:cs="仿宋_GB2312"/>
          <w:b w:val="0"/>
          <w:bCs w:val="0"/>
          <w:kern w:val="2"/>
          <w:sz w:val="32"/>
          <w:szCs w:val="32"/>
          <w:lang w:val="en-US" w:eastAsia="zh-CN" w:bidi="ar-SA"/>
        </w:rPr>
        <w:t>李晓宇</w:t>
      </w:r>
    </w:p>
    <w:p>
      <w:pPr>
        <w:keepNext w:val="0"/>
        <w:keepLines w:val="0"/>
        <w:pageBreakBefore w:val="0"/>
        <w:widowControl w:val="0"/>
        <w:numPr>
          <w:ilvl w:val="0"/>
          <w:numId w:val="0"/>
        </w:numPr>
        <w:kinsoku/>
        <w:wordWrap/>
        <w:overflowPunct/>
        <w:topLinePunct w:val="0"/>
        <w:autoSpaceDE/>
        <w:autoSpaceDN/>
        <w:bidi w:val="0"/>
        <w:adjustRightInd w:val="0"/>
        <w:snapToGrid/>
        <w:spacing w:line="240" w:lineRule="auto"/>
        <w:ind w:left="0" w:firstLine="643"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股东名称：</w:t>
      </w:r>
      <w:r>
        <w:rPr>
          <w:rFonts w:hint="eastAsia" w:ascii="仿宋_GB2312" w:hAnsi="仿宋_GB2312" w:eastAsia="仿宋_GB2312" w:cs="仿宋_GB2312"/>
          <w:b w:val="0"/>
          <w:bCs w:val="0"/>
          <w:kern w:val="2"/>
          <w:sz w:val="32"/>
          <w:szCs w:val="32"/>
          <w:lang w:val="en-US" w:eastAsia="zh-CN" w:bidi="ar-SA"/>
        </w:rPr>
        <w:t>山西园区建设发展集团有限公司</w:t>
      </w:r>
    </w:p>
    <w:p>
      <w:pPr>
        <w:keepNext w:val="0"/>
        <w:keepLines w:val="0"/>
        <w:pageBreakBefore w:val="0"/>
        <w:widowControl w:val="0"/>
        <w:numPr>
          <w:ilvl w:val="0"/>
          <w:numId w:val="0"/>
        </w:numPr>
        <w:kinsoku/>
        <w:wordWrap/>
        <w:overflowPunct/>
        <w:topLinePunct w:val="0"/>
        <w:autoSpaceDE/>
        <w:autoSpaceDN/>
        <w:bidi w:val="0"/>
        <w:adjustRightInd w:val="0"/>
        <w:snapToGrid/>
        <w:spacing w:line="240" w:lineRule="auto"/>
        <w:ind w:left="0" w:firstLine="2240" w:firstLineChars="7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太原金桥信泰投资管理有限公司</w:t>
      </w:r>
    </w:p>
    <w:p>
      <w:pPr>
        <w:pStyle w:val="20"/>
        <w:keepNext w:val="0"/>
        <w:keepLines w:val="0"/>
        <w:pageBreakBefore w:val="0"/>
        <w:widowControl w:val="0"/>
        <w:numPr>
          <w:ilvl w:val="0"/>
          <w:numId w:val="0"/>
        </w:numPr>
        <w:kinsoku/>
        <w:wordWrap/>
        <w:overflowPunct/>
        <w:topLinePunct w:val="0"/>
        <w:autoSpaceDE/>
        <w:autoSpaceDN/>
        <w:bidi w:val="0"/>
        <w:adjustRightInd w:val="0"/>
        <w:snapToGrid/>
        <w:spacing w:after="0" w:line="240" w:lineRule="auto"/>
        <w:ind w:left="0" w:firstLine="643" w:firstLineChars="200"/>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注册地址：</w:t>
      </w:r>
      <w:r>
        <w:rPr>
          <w:rFonts w:hint="eastAsia" w:ascii="仿宋_GB2312" w:hAnsi="仿宋_GB2312" w:eastAsia="仿宋_GB2312" w:cs="仿宋_GB2312"/>
          <w:b w:val="0"/>
          <w:bCs w:val="0"/>
          <w:kern w:val="2"/>
          <w:sz w:val="32"/>
          <w:szCs w:val="32"/>
          <w:lang w:val="en-US" w:eastAsia="zh-CN" w:bidi="ar-SA"/>
        </w:rPr>
        <w:t>太原市迎泽区东峰路南段108号</w:t>
      </w:r>
    </w:p>
    <w:p>
      <w:pPr>
        <w:pStyle w:val="20"/>
        <w:keepNext w:val="0"/>
        <w:keepLines w:val="0"/>
        <w:pageBreakBefore w:val="0"/>
        <w:widowControl w:val="0"/>
        <w:numPr>
          <w:ilvl w:val="0"/>
          <w:numId w:val="0"/>
        </w:numPr>
        <w:kinsoku/>
        <w:wordWrap/>
        <w:overflowPunct/>
        <w:topLinePunct w:val="0"/>
        <w:autoSpaceDE/>
        <w:autoSpaceDN/>
        <w:bidi w:val="0"/>
        <w:adjustRightInd w:val="0"/>
        <w:snapToGrid/>
        <w:spacing w:after="0" w:line="240" w:lineRule="auto"/>
        <w:ind w:left="0" w:firstLine="643" w:firstLineChars="200"/>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经营范围：</w:t>
      </w:r>
      <w:r>
        <w:rPr>
          <w:rFonts w:hint="eastAsia" w:ascii="仿宋_GB2312" w:hAnsi="仿宋_GB2312" w:eastAsia="仿宋_GB2312" w:cs="仿宋_GB2312"/>
          <w:b w:val="0"/>
          <w:bCs w:val="0"/>
          <w:kern w:val="2"/>
          <w:sz w:val="32"/>
          <w:szCs w:val="32"/>
          <w:lang w:val="en-US" w:eastAsia="zh-CN" w:bidi="ar-SA"/>
        </w:rPr>
        <w:t>房屋租赁；酒店管理；企业管理咨询；建设工程项目管理；房地产的开发及销售；房地产信息咨询；房地产营销策划；物业管理。（依法须经批准的项目，经相关部门批准后方可开展经营活动）</w:t>
      </w:r>
    </w:p>
    <w:p>
      <w:pPr>
        <w:pStyle w:val="20"/>
        <w:keepNext w:val="0"/>
        <w:keepLines w:val="0"/>
        <w:pageBreakBefore w:val="0"/>
        <w:widowControl w:val="0"/>
        <w:numPr>
          <w:ilvl w:val="0"/>
          <w:numId w:val="0"/>
        </w:numPr>
        <w:kinsoku/>
        <w:wordWrap/>
        <w:overflowPunct/>
        <w:topLinePunct w:val="0"/>
        <w:autoSpaceDE/>
        <w:autoSpaceDN/>
        <w:bidi w:val="0"/>
        <w:adjustRightInd w:val="0"/>
        <w:snapToGrid/>
        <w:spacing w:after="0" w:line="240" w:lineRule="auto"/>
        <w:ind w:left="0" w:firstLine="643" w:firstLineChars="200"/>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办公地址：</w:t>
      </w:r>
      <w:r>
        <w:rPr>
          <w:rFonts w:hint="eastAsia" w:ascii="仿宋_GB2312" w:hAnsi="仿宋_GB2312" w:eastAsia="仿宋_GB2312" w:cs="仿宋_GB2312"/>
          <w:b w:val="0"/>
          <w:bCs w:val="0"/>
          <w:kern w:val="2"/>
          <w:sz w:val="32"/>
          <w:szCs w:val="32"/>
          <w:lang w:val="en-US" w:eastAsia="zh-CN" w:bidi="ar-SA"/>
        </w:rPr>
        <w:t>太原市迎泽区东峰路南段108号</w:t>
      </w:r>
    </w:p>
    <w:p>
      <w:pPr>
        <w:pStyle w:val="20"/>
        <w:keepNext w:val="0"/>
        <w:keepLines w:val="0"/>
        <w:pageBreakBefore w:val="0"/>
        <w:widowControl w:val="0"/>
        <w:numPr>
          <w:ilvl w:val="0"/>
          <w:numId w:val="0"/>
        </w:numPr>
        <w:kinsoku/>
        <w:wordWrap/>
        <w:overflowPunct/>
        <w:topLinePunct w:val="0"/>
        <w:autoSpaceDE/>
        <w:autoSpaceDN/>
        <w:bidi w:val="0"/>
        <w:adjustRightInd w:val="0"/>
        <w:snapToGrid/>
        <w:spacing w:after="0" w:line="240" w:lineRule="auto"/>
        <w:ind w:left="0" w:firstLine="643" w:firstLineChars="200"/>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邮政编码：</w:t>
      </w:r>
      <w:r>
        <w:rPr>
          <w:rFonts w:hint="eastAsia" w:ascii="仿宋_GB2312" w:hAnsi="仿宋_GB2312" w:eastAsia="仿宋_GB2312" w:cs="仿宋_GB2312"/>
          <w:b w:val="0"/>
          <w:bCs w:val="0"/>
          <w:kern w:val="2"/>
          <w:sz w:val="32"/>
          <w:szCs w:val="32"/>
          <w:lang w:val="en-US" w:eastAsia="zh-CN" w:bidi="ar-SA"/>
        </w:rPr>
        <w:t>030000</w:t>
      </w:r>
    </w:p>
    <w:p>
      <w:pPr>
        <w:pStyle w:val="20"/>
        <w:keepNext w:val="0"/>
        <w:keepLines w:val="0"/>
        <w:pageBreakBefore w:val="0"/>
        <w:widowControl w:val="0"/>
        <w:numPr>
          <w:ilvl w:val="0"/>
          <w:numId w:val="0"/>
        </w:numPr>
        <w:kinsoku/>
        <w:wordWrap/>
        <w:overflowPunct/>
        <w:topLinePunct w:val="0"/>
        <w:autoSpaceDE/>
        <w:autoSpaceDN/>
        <w:bidi w:val="0"/>
        <w:adjustRightInd w:val="0"/>
        <w:snapToGrid/>
        <w:spacing w:after="0" w:line="240" w:lineRule="auto"/>
        <w:ind w:left="0" w:firstLine="643" w:firstLineChars="200"/>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电子信箱：</w:t>
      </w:r>
      <w:r>
        <w:rPr>
          <w:rFonts w:hint="eastAsia" w:ascii="仿宋_GB2312" w:hAnsi="仿宋_GB2312" w:eastAsia="仿宋_GB2312" w:cs="仿宋_GB2312"/>
          <w:b w:val="0"/>
          <w:bCs w:val="0"/>
          <w:kern w:val="2"/>
          <w:sz w:val="32"/>
          <w:szCs w:val="32"/>
          <w:lang w:val="en-US" w:eastAsia="zh-CN" w:bidi="ar-SA"/>
        </w:rPr>
        <w:t>sxltzy2019@163.com</w:t>
      </w:r>
    </w:p>
    <w:p>
      <w:pPr>
        <w:pStyle w:val="20"/>
        <w:keepNext w:val="0"/>
        <w:keepLines w:val="0"/>
        <w:pageBreakBefore w:val="0"/>
        <w:widowControl w:val="0"/>
        <w:numPr>
          <w:ilvl w:val="0"/>
          <w:numId w:val="0"/>
        </w:numPr>
        <w:kinsoku/>
        <w:wordWrap/>
        <w:overflowPunct/>
        <w:topLinePunct w:val="0"/>
        <w:autoSpaceDE/>
        <w:autoSpaceDN/>
        <w:bidi w:val="0"/>
        <w:adjustRightInd w:val="0"/>
        <w:snapToGrid/>
        <w:spacing w:after="0" w:line="240" w:lineRule="auto"/>
        <w:ind w:left="0" w:firstLine="643" w:firstLineChars="200"/>
        <w:rPr>
          <w:rFonts w:hint="eastAsia" w:ascii="仿宋" w:hAnsi="仿宋" w:eastAsia="仿宋" w:cs="仿宋"/>
          <w:b w:val="0"/>
          <w:bCs w:val="0"/>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简介：</w:t>
      </w:r>
      <w:r>
        <w:rPr>
          <w:rFonts w:hint="eastAsia" w:ascii="仿宋_GB2312" w:hAnsi="仿宋_GB2312" w:eastAsia="仿宋_GB2312" w:cs="仿宋_GB2312"/>
          <w:b w:val="0"/>
          <w:bCs w:val="0"/>
          <w:kern w:val="2"/>
          <w:sz w:val="32"/>
          <w:szCs w:val="32"/>
          <w:lang w:val="en-US" w:eastAsia="zh-CN" w:bidi="ar-SA"/>
        </w:rPr>
        <w:t>山西龙图置业有限公司，成立于2012-10-30，注册资本为5010万人民币，法定代表人为李晓宇，经营状态为存续，工商注册号为140100200556793，注册地址为太原市迎泽区东峰路南段108号，经营范围包括房屋租赁；酒店管理；企业管理咨询；建设工程项目管理；房地产的开发及销售；房地产信息咨询；房地产营销策划；物业管理。（依法须经批准的项目，经相关部门批准后方可开展经营活动）</w:t>
      </w:r>
    </w:p>
    <w:p>
      <w:pPr>
        <w:pStyle w:val="20"/>
        <w:keepNext w:val="0"/>
        <w:keepLines w:val="0"/>
        <w:pageBreakBefore w:val="0"/>
        <w:widowControl w:val="0"/>
        <w:numPr>
          <w:ilvl w:val="0"/>
          <w:numId w:val="0"/>
        </w:numPr>
        <w:kinsoku/>
        <w:wordWrap/>
        <w:overflowPunct/>
        <w:topLinePunct w:val="0"/>
        <w:autoSpaceDE/>
        <w:autoSpaceDN/>
        <w:bidi w:val="0"/>
        <w:adjustRightInd w:val="0"/>
        <w:snapToGrid/>
        <w:spacing w:after="0" w:line="240" w:lineRule="auto"/>
        <w:ind w:left="0" w:firstLine="640" w:firstLineChars="200"/>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二、主要财务数据及审计报告意见重要部分摘要</w:t>
      </w:r>
    </w:p>
    <w:p>
      <w:pPr>
        <w:pStyle w:val="20"/>
        <w:keepNext w:val="0"/>
        <w:keepLines w:val="0"/>
        <w:pageBreakBefore w:val="0"/>
        <w:widowControl w:val="0"/>
        <w:numPr>
          <w:ilvl w:val="0"/>
          <w:numId w:val="0"/>
        </w:numPr>
        <w:kinsoku/>
        <w:wordWrap/>
        <w:overflowPunct/>
        <w:topLinePunct w:val="0"/>
        <w:autoSpaceDE/>
        <w:autoSpaceDN/>
        <w:bidi w:val="0"/>
        <w:adjustRightInd w:val="0"/>
        <w:snapToGrid/>
        <w:spacing w:after="0" w:line="240" w:lineRule="auto"/>
        <w:ind w:left="0" w:firstLine="643" w:firstLineChars="200"/>
        <w:rPr>
          <w:rFonts w:hint="eastAsia" w:ascii="楷体_GB2312" w:hAnsi="楷体_GB2312" w:eastAsia="楷体_GB2312" w:cs="楷体_GB2312"/>
          <w:b/>
          <w:bCs/>
          <w:kern w:val="2"/>
          <w:sz w:val="32"/>
          <w:szCs w:val="32"/>
          <w:lang w:val="en-US" w:eastAsia="zh-CN" w:bidi="ar-SA"/>
        </w:rPr>
      </w:pPr>
      <w:r>
        <w:rPr>
          <w:rFonts w:hint="eastAsia" w:ascii="楷体_GB2312" w:hAnsi="楷体_GB2312" w:eastAsia="楷体_GB2312" w:cs="楷体_GB2312"/>
          <w:b/>
          <w:bCs/>
          <w:kern w:val="2"/>
          <w:sz w:val="32"/>
          <w:szCs w:val="32"/>
          <w:lang w:val="en-US" w:eastAsia="zh-CN" w:bidi="ar-SA"/>
        </w:rPr>
        <w:t>（一）主要财务数据</w:t>
      </w:r>
    </w:p>
    <w:p>
      <w:pPr>
        <w:pStyle w:val="20"/>
        <w:keepNext w:val="0"/>
        <w:keepLines w:val="0"/>
        <w:pageBreakBefore w:val="0"/>
        <w:widowControl w:val="0"/>
        <w:numPr>
          <w:ilvl w:val="0"/>
          <w:numId w:val="0"/>
        </w:numPr>
        <w:kinsoku/>
        <w:wordWrap/>
        <w:overflowPunct/>
        <w:topLinePunct w:val="0"/>
        <w:autoSpaceDE/>
        <w:autoSpaceDN/>
        <w:bidi w:val="0"/>
        <w:adjustRightInd w:val="0"/>
        <w:snapToGrid/>
        <w:spacing w:after="0" w:line="240" w:lineRule="auto"/>
        <w:ind w:left="0" w:firstLine="640" w:firstLineChars="200"/>
        <w:jc w:val="both"/>
        <w:textAlignment w:val="baseline"/>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截至2021年底，山西龙图置业有限公司资产总额122,893.41万元，其中存货113,172.81万元，固定资产净值34.37万元；负债总额121,805.53万元，其中应付账款12,053.92万元，应交税费641.28万元；所有者权益1,087.88万元。资产负债率为99.11%。</w:t>
      </w:r>
    </w:p>
    <w:p>
      <w:pPr>
        <w:pStyle w:val="20"/>
        <w:keepNext w:val="0"/>
        <w:keepLines w:val="0"/>
        <w:pageBreakBefore w:val="0"/>
        <w:widowControl w:val="0"/>
        <w:numPr>
          <w:ilvl w:val="0"/>
          <w:numId w:val="0"/>
        </w:numPr>
        <w:kinsoku/>
        <w:wordWrap/>
        <w:overflowPunct/>
        <w:topLinePunct w:val="0"/>
        <w:autoSpaceDE/>
        <w:autoSpaceDN/>
        <w:bidi w:val="0"/>
        <w:adjustRightInd w:val="0"/>
        <w:snapToGrid/>
        <w:spacing w:after="0" w:line="240" w:lineRule="auto"/>
        <w:ind w:left="0" w:firstLine="640" w:firstLineChars="200"/>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2021年实现营业收入4,150.91万元；发生销售费用969.88万元，管理费用1360.54万元，财务费用-1.79万元；实现利润总额-80.97万元，净利润-79.22万元。</w:t>
      </w:r>
    </w:p>
    <w:p>
      <w:pPr>
        <w:pStyle w:val="20"/>
        <w:keepNext w:val="0"/>
        <w:keepLines w:val="0"/>
        <w:pageBreakBefore w:val="0"/>
        <w:widowControl w:val="0"/>
        <w:numPr>
          <w:ilvl w:val="0"/>
          <w:numId w:val="0"/>
        </w:numPr>
        <w:kinsoku/>
        <w:wordWrap/>
        <w:overflowPunct/>
        <w:topLinePunct w:val="0"/>
        <w:autoSpaceDE/>
        <w:autoSpaceDN/>
        <w:bidi w:val="0"/>
        <w:adjustRightInd w:val="0"/>
        <w:snapToGrid/>
        <w:spacing w:after="0" w:line="240" w:lineRule="auto"/>
        <w:ind w:left="0" w:firstLine="643" w:firstLineChars="200"/>
        <w:rPr>
          <w:rFonts w:hint="eastAsia" w:ascii="楷体_GB2312" w:hAnsi="楷体_GB2312" w:eastAsia="楷体_GB2312" w:cs="楷体_GB2312"/>
          <w:b/>
          <w:bCs/>
          <w:kern w:val="2"/>
          <w:sz w:val="32"/>
          <w:szCs w:val="32"/>
          <w:lang w:val="en-US" w:eastAsia="zh-CN" w:bidi="ar-SA"/>
        </w:rPr>
      </w:pPr>
      <w:r>
        <w:rPr>
          <w:rFonts w:hint="eastAsia" w:ascii="楷体_GB2312" w:hAnsi="楷体_GB2312" w:eastAsia="楷体_GB2312" w:cs="楷体_GB2312"/>
          <w:b/>
          <w:bCs/>
          <w:kern w:val="2"/>
          <w:sz w:val="32"/>
          <w:szCs w:val="32"/>
          <w:lang w:val="en-US" w:eastAsia="zh-CN" w:bidi="ar-SA"/>
        </w:rPr>
        <w:t>（二）审计报告意见重要部分摘要</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山西龙图置业有限公司2021年度财务报表在所有重大方面按照企业会计准则的规定编制，公允反映了2021年12月31日的财务状况以及2021年度经营成果和现金流量。2021年的审计报告为标准无保留意见审计报告。</w:t>
      </w:r>
    </w:p>
    <w:p>
      <w:pPr>
        <w:pStyle w:val="20"/>
        <w:keepNext w:val="0"/>
        <w:keepLines w:val="0"/>
        <w:pageBreakBefore w:val="0"/>
        <w:widowControl w:val="0"/>
        <w:numPr>
          <w:ilvl w:val="0"/>
          <w:numId w:val="0"/>
        </w:numPr>
        <w:kinsoku/>
        <w:wordWrap/>
        <w:overflowPunct/>
        <w:topLinePunct w:val="0"/>
        <w:autoSpaceDE/>
        <w:autoSpaceDN/>
        <w:bidi w:val="0"/>
        <w:adjustRightInd w:val="0"/>
        <w:snapToGrid/>
        <w:spacing w:after="0" w:line="240" w:lineRule="auto"/>
        <w:ind w:left="0" w:firstLine="640" w:firstLineChars="200"/>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三、薪酬情况</w:t>
      </w:r>
    </w:p>
    <w:p>
      <w:pPr>
        <w:pStyle w:val="20"/>
        <w:keepNext w:val="0"/>
        <w:keepLines w:val="0"/>
        <w:pageBreakBefore w:val="0"/>
        <w:widowControl w:val="0"/>
        <w:numPr>
          <w:ilvl w:val="0"/>
          <w:numId w:val="0"/>
        </w:numPr>
        <w:kinsoku/>
        <w:wordWrap/>
        <w:overflowPunct/>
        <w:topLinePunct w:val="0"/>
        <w:autoSpaceDE/>
        <w:autoSpaceDN/>
        <w:bidi w:val="0"/>
        <w:adjustRightInd w:val="0"/>
        <w:snapToGrid/>
        <w:spacing w:after="0" w:line="240" w:lineRule="auto"/>
        <w:ind w:left="0" w:firstLine="643" w:firstLineChars="200"/>
        <w:rPr>
          <w:rFonts w:hint="eastAsia" w:ascii="楷体_GB2312" w:hAnsi="楷体_GB2312" w:eastAsia="楷体_GB2312" w:cs="楷体_GB2312"/>
          <w:b/>
          <w:bCs/>
          <w:kern w:val="2"/>
          <w:sz w:val="32"/>
          <w:szCs w:val="32"/>
          <w:lang w:val="en-US" w:eastAsia="zh-CN" w:bidi="ar-SA"/>
        </w:rPr>
      </w:pPr>
      <w:r>
        <w:rPr>
          <w:rFonts w:hint="eastAsia" w:ascii="楷体_GB2312" w:hAnsi="楷体_GB2312" w:eastAsia="楷体_GB2312" w:cs="楷体_GB2312"/>
          <w:b/>
          <w:bCs/>
          <w:kern w:val="2"/>
          <w:sz w:val="32"/>
          <w:szCs w:val="32"/>
          <w:lang w:val="en-US" w:eastAsia="zh-CN" w:bidi="ar-SA"/>
        </w:rPr>
        <w:t>（一）企业领导人员近三年主要工作经历及年度税后报酬</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李晓宇，男，1983年7月出生，2020年09日至今任山西龙图置业有限公司董事长。不在本企业领取薪酬。</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宋斌，男，1972年10月出生，2019年06月至2021年02月任山西龙图置业有限公司董事，2021年02月至今任山西龙图置业有限公司董事、总经理。本年度实际获得税后报酬17.07万元。</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赵华锋，男，1986年08月出生，2019年08月至2021年08月任山西龙图置业有限公司财务总监，2021年09月至今任山西龙图置业有限公司董事、副总经理。本年度实际获得税后报酬13.18万元。</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常崇丽，女，1973年08月出生，2019年01月2021年02月任山西龙图置业有限公司董事，2021年02月至今任山西龙图置业有限公司董事兼副总经理。本年度实际获得税后报酬15.20万元。</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王利艳，女，1974年9月出生，2020年07年至今任山西龙图置业有限公司董事。不在本企业领取薪酬。</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武清香，女，1975年12月出生，2021年07月至今任山西龙图置业有限公司监事。不在本企业领取薪酬。</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宋刚，男，1959年3月出生，2019年01月至今任山西龙图置业有限公司监事。本年度实际获得税后报酬12.48万元。</w:t>
      </w:r>
    </w:p>
    <w:p>
      <w:pPr>
        <w:pStyle w:val="20"/>
        <w:keepNext w:val="0"/>
        <w:keepLines w:val="0"/>
        <w:pageBreakBefore w:val="0"/>
        <w:widowControl w:val="0"/>
        <w:numPr>
          <w:ilvl w:val="0"/>
          <w:numId w:val="0"/>
        </w:numPr>
        <w:kinsoku/>
        <w:wordWrap/>
        <w:overflowPunct/>
        <w:topLinePunct w:val="0"/>
        <w:autoSpaceDE/>
        <w:autoSpaceDN/>
        <w:bidi w:val="0"/>
        <w:adjustRightInd w:val="0"/>
        <w:snapToGrid/>
        <w:spacing w:after="0" w:line="240" w:lineRule="auto"/>
        <w:ind w:left="0" w:firstLine="643" w:firstLineChars="200"/>
        <w:rPr>
          <w:rFonts w:hint="eastAsia" w:ascii="楷体_GB2312" w:hAnsi="楷体_GB2312" w:eastAsia="楷体_GB2312" w:cs="楷体_GB2312"/>
          <w:b/>
          <w:bCs/>
          <w:kern w:val="2"/>
          <w:sz w:val="32"/>
          <w:szCs w:val="32"/>
          <w:lang w:val="en-US" w:eastAsia="zh-CN" w:bidi="ar-SA"/>
        </w:rPr>
      </w:pPr>
      <w:r>
        <w:rPr>
          <w:rFonts w:hint="eastAsia" w:ascii="楷体_GB2312" w:hAnsi="楷体_GB2312" w:eastAsia="楷体_GB2312" w:cs="楷体_GB2312"/>
          <w:b/>
          <w:bCs/>
          <w:kern w:val="2"/>
          <w:sz w:val="32"/>
          <w:szCs w:val="32"/>
          <w:lang w:val="en-US" w:eastAsia="zh-CN" w:bidi="ar-SA"/>
        </w:rPr>
        <w:t>（二）员工年均收入水平</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2021年度山西龙图置业有限公司员工年均工资为8.14万元。</w:t>
      </w:r>
    </w:p>
    <w:p>
      <w:pPr>
        <w:pStyle w:val="20"/>
        <w:keepNext w:val="0"/>
        <w:keepLines w:val="0"/>
        <w:pageBreakBefore w:val="0"/>
        <w:widowControl w:val="0"/>
        <w:numPr>
          <w:ilvl w:val="0"/>
          <w:numId w:val="0"/>
        </w:numPr>
        <w:kinsoku/>
        <w:wordWrap/>
        <w:overflowPunct/>
        <w:topLinePunct w:val="0"/>
        <w:autoSpaceDE/>
        <w:autoSpaceDN/>
        <w:bidi w:val="0"/>
        <w:adjustRightInd w:val="0"/>
        <w:snapToGrid/>
        <w:spacing w:after="0" w:line="240" w:lineRule="auto"/>
        <w:ind w:left="0" w:firstLine="640" w:firstLineChars="200"/>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四、职工大会报告摘要</w:t>
      </w:r>
    </w:p>
    <w:p>
      <w:pPr>
        <w:pStyle w:val="20"/>
        <w:keepNext w:val="0"/>
        <w:keepLines w:val="0"/>
        <w:pageBreakBefore w:val="0"/>
        <w:widowControl w:val="0"/>
        <w:numPr>
          <w:ilvl w:val="0"/>
          <w:numId w:val="0"/>
        </w:numPr>
        <w:kinsoku/>
        <w:wordWrap/>
        <w:overflowPunct/>
        <w:topLinePunct w:val="0"/>
        <w:autoSpaceDE/>
        <w:autoSpaceDN/>
        <w:bidi w:val="0"/>
        <w:adjustRightInd w:val="0"/>
        <w:snapToGrid/>
        <w:spacing w:after="0" w:line="240" w:lineRule="auto"/>
        <w:ind w:left="0" w:firstLine="643" w:firstLineChars="200"/>
        <w:rPr>
          <w:rFonts w:hint="eastAsia" w:ascii="楷体_GB2312" w:hAnsi="楷体_GB2312" w:eastAsia="楷体_GB2312" w:cs="楷体_GB2312"/>
          <w:b/>
          <w:bCs/>
          <w:kern w:val="2"/>
          <w:sz w:val="32"/>
          <w:szCs w:val="32"/>
          <w:lang w:val="en-US" w:eastAsia="zh-CN" w:bidi="ar-SA"/>
        </w:rPr>
      </w:pPr>
      <w:r>
        <w:rPr>
          <w:rFonts w:hint="eastAsia" w:ascii="楷体_GB2312" w:hAnsi="楷体_GB2312" w:eastAsia="楷体_GB2312" w:cs="楷体_GB2312"/>
          <w:b/>
          <w:bCs/>
          <w:kern w:val="2"/>
          <w:sz w:val="32"/>
          <w:szCs w:val="32"/>
          <w:lang w:val="en-US" w:eastAsia="zh-CN" w:bidi="ar-SA"/>
        </w:rPr>
        <w:t>（一）2021年工作总体思路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一年来，在山西园区建设发展集团有限公司坚强领导下，山西龙图置业有限公司按照全方位推动高质量发展的目标要求，聚力转型升级。回首2021，山西龙图置业有限公司以提质增效为目标，全体上下，锚定全年生产经营总体目标，踔厉奋发步履铿锵，奋楫笃行完美收官，全面开启奋斗新征程。</w:t>
      </w:r>
    </w:p>
    <w:p>
      <w:pPr>
        <w:pStyle w:val="20"/>
        <w:keepNext w:val="0"/>
        <w:keepLines w:val="0"/>
        <w:pageBreakBefore w:val="0"/>
        <w:widowControl w:val="0"/>
        <w:numPr>
          <w:ilvl w:val="0"/>
          <w:numId w:val="0"/>
        </w:numPr>
        <w:kinsoku/>
        <w:wordWrap/>
        <w:overflowPunct/>
        <w:topLinePunct w:val="0"/>
        <w:autoSpaceDE/>
        <w:autoSpaceDN/>
        <w:bidi w:val="0"/>
        <w:adjustRightInd w:val="0"/>
        <w:snapToGrid/>
        <w:spacing w:after="0" w:line="240" w:lineRule="auto"/>
        <w:ind w:left="0" w:firstLine="643" w:firstLineChars="200"/>
        <w:rPr>
          <w:rFonts w:hint="eastAsia" w:ascii="楷体_GB2312" w:hAnsi="楷体_GB2312" w:eastAsia="楷体_GB2312" w:cs="楷体_GB2312"/>
          <w:b/>
          <w:bCs/>
          <w:kern w:val="2"/>
          <w:sz w:val="32"/>
          <w:szCs w:val="32"/>
          <w:lang w:val="en-US" w:eastAsia="zh-CN" w:bidi="ar-SA"/>
        </w:rPr>
      </w:pPr>
      <w:r>
        <w:rPr>
          <w:rFonts w:hint="eastAsia" w:ascii="楷体_GB2312" w:hAnsi="楷体_GB2312" w:eastAsia="楷体_GB2312" w:cs="楷体_GB2312"/>
          <w:b/>
          <w:bCs/>
          <w:kern w:val="2"/>
          <w:sz w:val="32"/>
          <w:szCs w:val="32"/>
          <w:lang w:val="en-US" w:eastAsia="zh-CN" w:bidi="ar-SA"/>
        </w:rPr>
        <w:t>（二）2021年主要经济技术指标</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2021年度计划投资额37000万元。截止2021年12月底，累计完成投资额37257.72万元。其中土地费7000万元，前期工程费1447.29万元，基础设施费186.1万元，建筑安装工程费20535.96万元，开发间接费8088.37万元。</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2021年建筑安装工程计划完成19569.66万元。截止2021年12月底，建筑安装工程实际完成20535.96万元，完成率为104.94%。</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2021年计划成本降低率为1%，截止2021年12月底，实际成本降低率1.12%，完成率112%。</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2021年计划结算完成率60%，截止2021年12月底，实际结算完成率74.47%，完成率124.12%。</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截至2021年12月31日，本年完成签约额13862.36万元，回款额11936.86万元，完成年度计划销售指标38000万元的36.5%，完成回款指标14000万元的85.2%。</w:t>
      </w:r>
    </w:p>
    <w:p>
      <w:pPr>
        <w:pStyle w:val="20"/>
        <w:keepNext w:val="0"/>
        <w:keepLines w:val="0"/>
        <w:pageBreakBefore w:val="0"/>
        <w:widowControl w:val="0"/>
        <w:numPr>
          <w:ilvl w:val="0"/>
          <w:numId w:val="0"/>
        </w:numPr>
        <w:kinsoku/>
        <w:wordWrap/>
        <w:overflowPunct/>
        <w:topLinePunct w:val="0"/>
        <w:autoSpaceDE/>
        <w:autoSpaceDN/>
        <w:bidi w:val="0"/>
        <w:adjustRightInd w:val="0"/>
        <w:snapToGrid/>
        <w:spacing w:after="0" w:line="240" w:lineRule="auto"/>
        <w:ind w:left="0" w:firstLine="643" w:firstLineChars="200"/>
        <w:rPr>
          <w:rFonts w:hint="eastAsia" w:ascii="楷体_GB2312" w:hAnsi="楷体_GB2312" w:eastAsia="楷体_GB2312" w:cs="楷体_GB2312"/>
          <w:b/>
          <w:bCs/>
          <w:kern w:val="2"/>
          <w:sz w:val="32"/>
          <w:szCs w:val="32"/>
          <w:lang w:val="en-US" w:eastAsia="zh-CN" w:bidi="ar-SA"/>
        </w:rPr>
      </w:pPr>
      <w:r>
        <w:rPr>
          <w:rFonts w:hint="eastAsia" w:ascii="楷体_GB2312" w:hAnsi="楷体_GB2312" w:eastAsia="楷体_GB2312" w:cs="楷体_GB2312"/>
          <w:b/>
          <w:bCs/>
          <w:kern w:val="2"/>
          <w:sz w:val="32"/>
          <w:szCs w:val="32"/>
          <w:lang w:val="en-US" w:eastAsia="zh-CN" w:bidi="ar-SA"/>
        </w:rPr>
        <w:t>（三）2021年工作成就</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1.确定建投·尚康壹号项目以健康为主题，并围绕健康主题开展营销工作。</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基于市场情况现状以及可见的未来发展，我单位多次组织对标学习、考察、研究、分析，并对项目本体剖析，对周边竞品深入调研。以人为本开发理念，以“产品+服务”房地产发展趋势，最终确定建投·尚康壹号项目以健康为主题。我单位以此项目树立“健康人居缔造者”的建投品牌形象，建造“懂健康的好房子”配置8大健康配套。</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2.盛大举行赵北峰城中村改造项目地块一奠基仪式。</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根据工程计划，上半年启动建投·尚康壹号项目开发建设工作，建投·尚康壹号承担着扭转我单位开发项目口碑的责任。通过太原电视台、山西电视台等官方媒体、行业媒体进行正面宣传报道，市场反响强烈，为项目入市奠定了良好基础。</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3.承办“山西健康人居高峰论坛”活动圆满落幕太原。</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建投·尚康壹号打破常规营销思路，提高市场站位，以引领者的姿态向市场发声，以建投对健康住宅的探索和尝试，树立品牌影响力，将项目推向行业标杆，邀请国家健康领域专家与精英，共同探讨山西健康人居环境及发展趋势，为健康人居进行解读，将健康人居理念深入人心，同时通过山西经济日报进行官媒传播，行业媒体进行业内造势，新闻媒体进行深入解读，其他媒体广泛发布，最终形成山西省行业内的健康人居标杆。论坛的推广声量包括专题、图文、视频、话题互动等多种形式在内，累计发布声量超过500频次。</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4.创新开发理念，为产品赋能</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积极探索健康住宅领域，将建投·尚康壹号打造成山西省首家健康住宅社区。通过健康住宅二星级验收标准，获得全项金级HiH健康标识，取得健康住宅认证证书。健康住宅的认证不仅为项目“头戴桂冠”，并对企业积极探索健康地产的开发结果予以肯定。</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5.疫情防控与工程建设齐推进，确保如期交付</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地块三4#楼为了保证年底的如期交付，在疫情、环保检查等不利的因素及5月份主体结构才施工至19层的条件下，全体员工通过紧抓安全，严控质量，跟踪进度，积极协调等手段，最终顺利完成了12月31日的交付目标。</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6.积极组织开展“我为群众办实事”实践活动</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调研总结经验，摆脱销售困境，扬长避短。在硬件上，整治小区环境、广泛听取业主心声，积极与业主代表展开对话，直面问题，排除隐患及时维修，亮化楼体、美化园林，使整个小区焕然一新；在软件上，定期做业主满意度调查，及时与物业书面沟通，提出提升物业服务建议，并共同提升服务水平，目前，工程进度已按预期目标推进，并完成园区内道路、绿化的修复工作，物业公司服务较原服务有所提升，公司口碑得到显著提升，为尾盘销售打下基础。根据专项维稳方案已开展业主维稳工作，客诉业主数量下降，市场声音逐步扩散，案场成交量逐步提升，国奥城从老盘逐渐焕发出区域竞争力。同时，多方势力开展与迎泽区教育局，太原市进山中学的学校落地会商，为今后签署合同打下基础。自8月份以来，销售业绩明显增高，公司信心倍增。</w:t>
      </w:r>
    </w:p>
    <w:p>
      <w:pPr>
        <w:pStyle w:val="20"/>
        <w:keepNext w:val="0"/>
        <w:keepLines w:val="0"/>
        <w:pageBreakBefore w:val="0"/>
        <w:widowControl w:val="0"/>
        <w:numPr>
          <w:ilvl w:val="0"/>
          <w:numId w:val="0"/>
        </w:numPr>
        <w:kinsoku/>
        <w:wordWrap/>
        <w:overflowPunct/>
        <w:topLinePunct w:val="0"/>
        <w:autoSpaceDE/>
        <w:autoSpaceDN/>
        <w:bidi w:val="0"/>
        <w:adjustRightInd w:val="0"/>
        <w:snapToGrid/>
        <w:spacing w:after="0" w:line="240" w:lineRule="auto"/>
        <w:ind w:left="0" w:firstLine="640" w:firstLineChars="200"/>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五、重大事件</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3" w:firstLineChars="200"/>
        <w:jc w:val="left"/>
        <w:textAlignment w:val="auto"/>
        <w:rPr>
          <w:rFonts w:hint="eastAsia" w:ascii="楷体_GB2312" w:hAnsi="楷体_GB2312" w:eastAsia="楷体_GB2312" w:cs="楷体_GB2312"/>
          <w:b/>
          <w:bCs/>
          <w:kern w:val="2"/>
          <w:sz w:val="32"/>
          <w:szCs w:val="32"/>
          <w:lang w:val="en-US" w:eastAsia="zh-CN" w:bidi="ar-SA"/>
        </w:rPr>
      </w:pPr>
      <w:r>
        <w:rPr>
          <w:rFonts w:hint="eastAsia" w:ascii="楷体_GB2312" w:hAnsi="楷体_GB2312" w:eastAsia="楷体_GB2312" w:cs="楷体_GB2312"/>
          <w:b/>
          <w:bCs/>
          <w:kern w:val="2"/>
          <w:sz w:val="32"/>
          <w:szCs w:val="32"/>
          <w:lang w:val="en-US" w:eastAsia="zh-CN" w:bidi="ar-SA"/>
        </w:rPr>
        <w:t>（一）重大经营决策</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lef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在2021年2月9日中信城开管理团队从山西龙图置业有限公司撤出后，在董事会领导下，新的经营层围绕2021公司经营计划，确定了山西龙图置业有限公司2021年的主要工作思路：1、完善东区，挽回项目口碑；2、开建西区，重树品牌形象。</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3" w:firstLineChars="200"/>
        <w:jc w:val="left"/>
        <w:textAlignment w:val="auto"/>
        <w:rPr>
          <w:rFonts w:hint="eastAsia" w:ascii="楷体_GB2312" w:hAnsi="楷体_GB2312" w:eastAsia="楷体_GB2312" w:cs="楷体_GB2312"/>
          <w:b/>
          <w:bCs/>
          <w:kern w:val="2"/>
          <w:sz w:val="32"/>
          <w:szCs w:val="32"/>
          <w:lang w:val="en-US" w:eastAsia="zh-CN" w:bidi="ar-SA"/>
        </w:rPr>
      </w:pPr>
      <w:r>
        <w:rPr>
          <w:rFonts w:hint="eastAsia" w:ascii="楷体_GB2312" w:hAnsi="楷体_GB2312" w:eastAsia="楷体_GB2312" w:cs="楷体_GB2312"/>
          <w:b/>
          <w:bCs/>
          <w:kern w:val="2"/>
          <w:sz w:val="32"/>
          <w:szCs w:val="32"/>
          <w:lang w:val="en-US" w:eastAsia="zh-CN" w:bidi="ar-SA"/>
        </w:rPr>
        <w:t>（二）重要人事任免</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lef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2021年2月10日，龙图置业〔2021〕2号聘任宋斌为山西龙图置业有限公司总经理、常崇丽为山西龙图置业有限公司副总经理、王鹏举山西龙图置业有限公司副总经理；免去廖东秋山西龙图置业有限公司总经理职务、陶瑞山西龙图置业有限公司常务副总经理职务、王之阳山西龙图置业有限公司副总经理职务、杨子健山西龙图置业有限公司总经理助理职务；2021年10月12日，晋园建党发〔2021〕74 号任命赵华锋为山西龙图置业有限公司副总经理。</w:t>
      </w:r>
    </w:p>
    <w:p>
      <w:pPr>
        <w:pStyle w:val="20"/>
        <w:keepNext w:val="0"/>
        <w:keepLines w:val="0"/>
        <w:pageBreakBefore w:val="0"/>
        <w:widowControl w:val="0"/>
        <w:numPr>
          <w:ilvl w:val="0"/>
          <w:numId w:val="0"/>
        </w:numPr>
        <w:kinsoku/>
        <w:wordWrap/>
        <w:overflowPunct/>
        <w:topLinePunct w:val="0"/>
        <w:autoSpaceDE/>
        <w:autoSpaceDN/>
        <w:bidi w:val="0"/>
        <w:adjustRightInd w:val="0"/>
        <w:snapToGrid/>
        <w:spacing w:after="0" w:line="240" w:lineRule="auto"/>
        <w:ind w:left="0" w:firstLine="640" w:firstLineChars="200"/>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六、企业履行社会责任情况</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3" w:firstLineChars="200"/>
        <w:jc w:val="left"/>
        <w:textAlignment w:val="auto"/>
        <w:rPr>
          <w:rFonts w:hint="eastAsia" w:ascii="楷体_GB2312" w:hAnsi="楷体_GB2312" w:eastAsia="楷体_GB2312" w:cs="楷体_GB2312"/>
          <w:b/>
          <w:bCs/>
          <w:kern w:val="2"/>
          <w:sz w:val="32"/>
          <w:szCs w:val="32"/>
          <w:lang w:val="en-US" w:eastAsia="zh-CN" w:bidi="ar-SA"/>
        </w:rPr>
      </w:pPr>
      <w:r>
        <w:rPr>
          <w:rFonts w:hint="eastAsia" w:ascii="楷体_GB2312" w:hAnsi="楷体_GB2312" w:eastAsia="楷体_GB2312" w:cs="楷体_GB2312"/>
          <w:b/>
          <w:bCs/>
          <w:kern w:val="2"/>
          <w:sz w:val="32"/>
          <w:szCs w:val="32"/>
          <w:lang w:val="en-US" w:eastAsia="zh-CN" w:bidi="ar-SA"/>
        </w:rPr>
        <w:t>（一）经济责任</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lef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山西龙图置业有限公司开发的太原赵北峰城中村改造项目，2021年实际完成投资额37257万元。</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3" w:firstLineChars="200"/>
        <w:jc w:val="left"/>
        <w:textAlignment w:val="auto"/>
        <w:rPr>
          <w:rFonts w:hint="eastAsia" w:ascii="楷体_GB2312" w:hAnsi="楷体_GB2312" w:eastAsia="楷体_GB2312" w:cs="楷体_GB2312"/>
          <w:b/>
          <w:bCs/>
          <w:kern w:val="2"/>
          <w:sz w:val="32"/>
          <w:szCs w:val="32"/>
          <w:lang w:val="en-US" w:eastAsia="zh-CN" w:bidi="ar-SA"/>
        </w:rPr>
      </w:pPr>
      <w:r>
        <w:rPr>
          <w:rFonts w:hint="eastAsia" w:ascii="楷体_GB2312" w:hAnsi="楷体_GB2312" w:eastAsia="楷体_GB2312" w:cs="楷体_GB2312"/>
          <w:b/>
          <w:bCs/>
          <w:kern w:val="2"/>
          <w:sz w:val="32"/>
          <w:szCs w:val="32"/>
          <w:lang w:val="en-US" w:eastAsia="zh-CN" w:bidi="ar-SA"/>
        </w:rPr>
        <w:t>（二）安全责任</w:t>
      </w:r>
    </w:p>
    <w:p>
      <w:pPr>
        <w:pStyle w:val="20"/>
        <w:keepNext w:val="0"/>
        <w:keepLines w:val="0"/>
        <w:pageBreakBefore w:val="0"/>
        <w:widowControl w:val="0"/>
        <w:numPr>
          <w:ilvl w:val="0"/>
          <w:numId w:val="0"/>
        </w:numPr>
        <w:kinsoku/>
        <w:wordWrap/>
        <w:overflowPunct/>
        <w:topLinePunct w:val="0"/>
        <w:autoSpaceDE/>
        <w:autoSpaceDN/>
        <w:bidi w:val="0"/>
        <w:adjustRightInd/>
        <w:snapToGrid/>
        <w:spacing w:after="0" w:line="240" w:lineRule="auto"/>
        <w:ind w:left="0" w:leftChars="0" w:firstLine="640" w:firstLineChars="200"/>
        <w:textAlignment w:val="baseline"/>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1.安全理念和文化：生命至上，安全第一。</w:t>
      </w:r>
    </w:p>
    <w:p>
      <w:pPr>
        <w:pStyle w:val="20"/>
        <w:keepNext w:val="0"/>
        <w:keepLines w:val="0"/>
        <w:pageBreakBefore w:val="0"/>
        <w:widowControl w:val="0"/>
        <w:numPr>
          <w:ilvl w:val="0"/>
          <w:numId w:val="0"/>
        </w:numPr>
        <w:kinsoku/>
        <w:wordWrap/>
        <w:overflowPunct/>
        <w:topLinePunct w:val="0"/>
        <w:autoSpaceDE/>
        <w:autoSpaceDN/>
        <w:bidi w:val="0"/>
        <w:adjustRightInd/>
        <w:snapToGrid/>
        <w:spacing w:after="0" w:line="240" w:lineRule="auto"/>
        <w:ind w:left="0" w:leftChars="0" w:firstLine="640" w:firstLineChars="200"/>
        <w:textAlignment w:val="baseline"/>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2.安全举措</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lef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（1）强化领导责任</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left"/>
        <w:textAlignment w:val="auto"/>
        <w:rPr>
          <w:rFonts w:hint="default"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“两个坚持”——坚持执行领导班子代班制；坚持执行安全生产例会制度。</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lef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（2）完善制度体系</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lef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以安全生产责任制为主线、突出重点，重点建立并健全安全员委派制、落实安措费专款专用制度；建立健全双防机制、领导带班制度、应急管理制度、消防管理制度、环境管理制度、考核奖罚制度。</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lef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（3）强化危大工程管理</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lef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2021年我公司将严格按照集团公司有关危大工程管理办法、制度及相关管理文件的要求，加强对在施项目及即将开工建设项目的危大工程管理，要求各项目做好事先策划，在策划中要全面识别涉及到的危大工程，并建立相应的台账及明细清单。</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lef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（4）安全资料细化完善</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lef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资料规范化、标准化；各地块安全资料目录与封皮全部由我公司统一下发，专职安全管理人员严格按照目录要求进行完善、更新，确保各个项目安全资料格式统一、内容标准。</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lef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（5）全面防范化解各类风险隐患</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lef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我公司将定期对施工现场的塔式起重机械、高处坠落等危险性较大分部分项工程以及临时用电、消防安全设施进行安全大检查，对施工现场有重大事故隐患和紧急状况的要求马上停工整改；同时制止违章指挥，违章作业违背劳动纪律的现象。</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lef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（6）全面防范疫情风险</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lef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赵北峰项目部立足自身实际，一手抓疫情防控，一手抓项目建设，施工防疫两不误，凝心聚力抢春时。项目全体员工合力战“疫”，确保施工稳中有进。织牢防疫安全网，成立项目疫情防控领导小组，制定常态化疫情防控指南、常态化核酸检测方案，重点把好核酸检测关、日常防控关、入场检测关。</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lef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（7）加强标准化建设</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lef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大力创建安全生产标准化建设，是遏制事故的有效途径、根本举措，是企业安全生产的重要保障；通过创建标化企业和标化工地，全面提升企业各级安全管理水平，打造安全标准化现场，提升企业市场美誉度，培养安全标准化管理人才。</w:t>
      </w:r>
    </w:p>
    <w:p>
      <w:pPr>
        <w:pStyle w:val="20"/>
        <w:keepNext w:val="0"/>
        <w:keepLines w:val="0"/>
        <w:pageBreakBefore w:val="0"/>
        <w:widowControl w:val="0"/>
        <w:numPr>
          <w:ilvl w:val="0"/>
          <w:numId w:val="0"/>
        </w:numPr>
        <w:kinsoku/>
        <w:wordWrap/>
        <w:overflowPunct/>
        <w:topLinePunct w:val="0"/>
        <w:autoSpaceDE/>
        <w:autoSpaceDN/>
        <w:bidi w:val="0"/>
        <w:adjustRightInd/>
        <w:snapToGrid/>
        <w:spacing w:after="0" w:line="240" w:lineRule="auto"/>
        <w:ind w:left="0" w:leftChars="0" w:firstLine="640" w:firstLineChars="200"/>
        <w:textAlignment w:val="baseline"/>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3.职业安全健康等</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lef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公司进一步完善职业安全卫生健康管理体系、工作制度，规范操作规程，合规开展劳动防护用品的采购、验收、保管、发放等工作，服务、指导职工正确使用防护用品，建立健全职业健康档案，开展健康检查工作，制定职业病危害应急救援预案、职业病防治作业指导书，强化职业危害事故应急救援措施，对作业场所职业危害因素进行监测与评价，接受上级职业安全卫生健康管理部门的监督，确保各项职业卫生达到国家标准。普及职业安全健康卫生知识，组织相关培训，宣传急救和互救知识。</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3" w:firstLineChars="200"/>
        <w:jc w:val="left"/>
        <w:textAlignment w:val="auto"/>
        <w:rPr>
          <w:rFonts w:hint="eastAsia" w:ascii="楷体_GB2312" w:hAnsi="楷体_GB2312" w:eastAsia="楷体_GB2312" w:cs="楷体_GB2312"/>
          <w:b/>
          <w:bCs/>
          <w:kern w:val="2"/>
          <w:sz w:val="32"/>
          <w:szCs w:val="32"/>
          <w:lang w:val="en-US" w:eastAsia="zh-CN" w:bidi="ar-SA"/>
        </w:rPr>
      </w:pPr>
      <w:r>
        <w:rPr>
          <w:rFonts w:hint="eastAsia" w:ascii="楷体_GB2312" w:hAnsi="楷体_GB2312" w:eastAsia="楷体_GB2312" w:cs="楷体_GB2312"/>
          <w:b/>
          <w:bCs/>
          <w:kern w:val="2"/>
          <w:sz w:val="32"/>
          <w:szCs w:val="32"/>
          <w:lang w:val="en-US" w:eastAsia="zh-CN" w:bidi="ar-SA"/>
        </w:rPr>
        <w:t>（三）环境责任</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lef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1.环境管理体系建设</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lef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我公司制定了完善的环境管理体系，落实工地环境保护措施，重点控制对大气污染、对水污染、噪音污染、废弃物管理和自然资源的合理使用，实现可持续发展的要求。最大程度减少施工活动对环境的不利影响。以一流的管理、一流的技术、一流的施工、去实现ISO14001环境管理体系标准、OHSMS18000职业安全与卫生管理体系标准的要求。</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lef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2.清洁能源</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lef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各参建单位建立大食堂，集中做饭、打饭，食堂使用电灶符合清洁能源利用的要求。</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lef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3.节能降耗</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lef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现场施工用水采用变频水泵，用水管线连接严密，用水器具不用时及时关闭，无跑冒滴漏现象。项目施工电梯采用变频电梯，设备用电分区计量，设备停用时及时切断电源，施工过程无电能浪费情况。</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lef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4.“三废”治理</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lef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施工中产生的废旧混凝土、钢筋、加气块、废纸进行回收再利用，废弃物集中封闭处理，无浪费原材料现象。对钢筋头、木材等废弃物进行了重复使用，符合节能降耗的要求。“三废”治理未接到过相关投诉，符合治理要求。</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lef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5.环保设施建设、运行</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lef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各地块施工现场均建立封闭式垃圾站、钢筋加工棚、木工加工棚、洗车池、隔油池、沉淀池等环保设施齐全。</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lef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6.污染物排放等</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lef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污水排放利用隔油池、沉淀池进行处理。施工现场均建立可回收、不可回收、有毒有害废弃物垃圾池，垃圾分类管理。</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3" w:firstLineChars="200"/>
        <w:jc w:val="left"/>
        <w:textAlignment w:val="auto"/>
        <w:rPr>
          <w:rFonts w:hint="eastAsia" w:ascii="楷体_GB2312" w:hAnsi="楷体_GB2312" w:eastAsia="楷体_GB2312" w:cs="楷体_GB2312"/>
          <w:b/>
          <w:bCs/>
          <w:kern w:val="2"/>
          <w:sz w:val="32"/>
          <w:szCs w:val="32"/>
          <w:lang w:val="en-US" w:eastAsia="zh-CN" w:bidi="ar-SA"/>
        </w:rPr>
      </w:pPr>
      <w:r>
        <w:rPr>
          <w:rFonts w:hint="eastAsia" w:ascii="楷体_GB2312" w:hAnsi="楷体_GB2312" w:eastAsia="楷体_GB2312" w:cs="楷体_GB2312"/>
          <w:b/>
          <w:bCs/>
          <w:kern w:val="2"/>
          <w:sz w:val="32"/>
          <w:szCs w:val="32"/>
          <w:lang w:val="en-US" w:eastAsia="zh-CN" w:bidi="ar-SA"/>
        </w:rPr>
        <w:t>（四）企业责任</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lef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1.产品质量</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lef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（1）符合公司制定的工程项目质量目标和《工程项目质量管理计划书》的要求。</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lef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（2）符合与勘察、设计、施工、监理、材料设备供应商签定的合同及补充协议的约定和要求。</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lef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（3）符合经批准的设计施工图和技术文件的要求。</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lef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（4）符合工程建设各项规范和技术标准及政府部门有关质量管理的规章制度。</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lef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（5）保证按项目任务书、设计图、合同规定的数量、质量完成工程，顺利通过验收，交付使用，实现使用功能。</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lef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（6）单位工程竣工交付合格率100%，未发生任何质量事故。</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lef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2.员工情况：在册员工8人，在岗员工36人，其中：女员工13人。</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lef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3.劳动保障：截至2021年底，在册员工36人，公司为企业职工缴纳养老、医疗、失业、工伤保险及公积金，提供带薪年假、产假、病假等福利。较好地维护了企业和社会的稳定。</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4.培训与成才：公司认真学习集团下发各种文件及通知。2021年度，严格按照集团要求，参加了员工能力素质提升、装配式刚结构、BIM技术应用等技能培训。为公司业务发展提供了较好的发展。</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5.薪酬福利：2021年度山西龙图置业有限公司在岗人均工资为6786元/月/人，其中班子管理人员发放车补（总经理除外）。</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lef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6.纳税情况：全年缴纳税费总额521.24万元。</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7.党风廉政建设：</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（1）自中央做出“八项规定”以来，我公司全员时刻保持清醒的定力，能够仔细甄别、自觉抵制灯红酒绿、奢华宴请的诱惑，时刻做到清心寡欲，清清白白做人、干干净净干事。</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2）对党风廉政和反腐败工作作进一步强化措施管理，严防此类“四风”问题反弹。具体措施：1.进一步严明纪律要求；2.持续推进“四风”问题整治；3.重大节假日期间，做好廉洁提醒，紧盯违规公款吃喝、送礼等问题；4.不断健全检查监督机制，进一步扎紧扎牢制度笼子。</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3）规范公车管理，积极组织公司全员认真学习集团公司下发的关于公务用车的各项管理制度和规定，并逐一排查在公车管理、执行公务用车规定等方面存在的问题和不足：1、严格落实管理责任，把公务用车配备使用管理工作纳入领导干部党风廉政建设责任制考核内容，对违反规定使用公务用车的进行严肃查处，并依据相关规定追究相关人员的责任；2、节日期间，我单位将公车使用及停放情况报集团公司备案，所有公车均做到了定点封存，单位存放；3、下一步，将持续对公务车辆的使用范围、有关纪律做进一步的规范和规定，强化日常管理，建立健全公车管理制度，切实做到在公务用车方面认真执行上级文件规定，严守纪律、严格监督。</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4）深入贯彻中央八项规定，严明纪律，持续加强对员工“学习培训”的监督力度和深度，如因工作需要外出参观、考察的，必须执行事先报告制度，并且说明外出活动任务、目标、行程路线、目的地和活动范围等；另一方面从严控制费用开支，严格控制随行人员，严格按照规定乘坐交通工具，不得突破费用控制；对廉政建设缺失及自我管理弱化的现象发现一起，严惩一起。</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5）严格执行中央“八项规定”精神，坚决抵制突击花钱中的不正之风，严防“四风”问题的发生。在今后的工作中，我单位将继续加强提醒，聚焦责任落实，聚焦关键环节，做到节点检查全覆盖、无死角，坚决把落实中央八项规定精神、加强作风纪律建设要求作为规范组织生活的重要内容，并整合各方力量，提升监督实效，对发现的问题，要及时总结有效做法，精准发现典型问题，纠正一般性问题，对发现存在突出问题的个人将严肃追究主体责任。</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6）工程技术部严格按照公司要求审查、督促施工单位建立、健全安全生产责任制度和安全生产教育培训制度，制定安全生产规章制度和操作规程，并对工程现场进行定期和专项安全检查，形成安全检查记录；持续抓好安全隐患排查工作，加强对全体员工工的安全生产教育，增强员工的法治观念和安全意识。</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3" w:firstLineChars="200"/>
        <w:jc w:val="left"/>
        <w:textAlignment w:val="auto"/>
        <w:rPr>
          <w:rFonts w:hint="eastAsia" w:ascii="楷体_GB2312" w:hAnsi="楷体_GB2312" w:eastAsia="楷体_GB2312" w:cs="楷体_GB2312"/>
          <w:b/>
          <w:bCs/>
          <w:kern w:val="2"/>
          <w:sz w:val="32"/>
          <w:szCs w:val="32"/>
          <w:lang w:val="en-US" w:eastAsia="zh-CN" w:bidi="ar-SA"/>
        </w:rPr>
      </w:pPr>
      <w:r>
        <w:rPr>
          <w:rFonts w:hint="eastAsia" w:ascii="楷体_GB2312" w:hAnsi="楷体_GB2312" w:eastAsia="楷体_GB2312" w:cs="楷体_GB2312"/>
          <w:b/>
          <w:bCs/>
          <w:kern w:val="2"/>
          <w:sz w:val="32"/>
          <w:szCs w:val="32"/>
          <w:lang w:val="en-US" w:eastAsia="zh-CN" w:bidi="ar-SA"/>
        </w:rPr>
        <w:t>（五）未来展望</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以习近平新时代中国特色社会主义思想为指导，全面贯彻党的十九大、十九届历次全会精神、中央经济工作会议精神和习近平总书记视察和考察调研山西重要讲话重要指示精神，紧扣集团公司“双代会”安排部署和2022年度经营业绩目标责任书主要预期指标，坚持稳中求进工作总基调，以提质增效为目标，苦练内功，不断提升企业治理能力、核心竞争力和盈利能力，全力以赴做好各项工作。</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left"/>
        <w:textAlignment w:val="auto"/>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七、生产经营情况</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3" w:firstLineChars="200"/>
        <w:jc w:val="left"/>
        <w:textAlignment w:val="auto"/>
        <w:rPr>
          <w:rFonts w:hint="eastAsia" w:ascii="楷体_GB2312" w:hAnsi="楷体_GB2312" w:eastAsia="楷体_GB2312" w:cs="楷体_GB2312"/>
          <w:b/>
          <w:bCs/>
          <w:kern w:val="2"/>
          <w:sz w:val="32"/>
          <w:szCs w:val="32"/>
          <w:lang w:val="en-US" w:eastAsia="zh-CN" w:bidi="ar-SA"/>
        </w:rPr>
      </w:pPr>
      <w:r>
        <w:rPr>
          <w:rFonts w:hint="eastAsia" w:ascii="楷体_GB2312" w:hAnsi="楷体_GB2312" w:eastAsia="楷体_GB2312" w:cs="楷体_GB2312"/>
          <w:b/>
          <w:bCs/>
          <w:kern w:val="2"/>
          <w:sz w:val="32"/>
          <w:szCs w:val="32"/>
          <w:lang w:val="en-US" w:eastAsia="zh-CN" w:bidi="ar-SA"/>
        </w:rPr>
        <w:t>（一）销售情况</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太原赵北峰城改项目地块三、四，根据项目定位推广案名为国奥城，规划面积约37万平方米，建设12栋高层及多层住宅，其中：4栋回迁房，8栋商品房，总户数2362户，其中回迁房889户，商品房1473户，可售面积约17.92万平方米，总货值约14.04亿元，现处于尾盘销售阶段。</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截至2021年12月31日，项目累计完成去化15.48万平方米，销售（签约）额109185.51万元，回款额93089.52万元。</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3" w:firstLineChars="200"/>
        <w:jc w:val="left"/>
        <w:textAlignment w:val="auto"/>
        <w:rPr>
          <w:rFonts w:hint="eastAsia" w:ascii="楷体_GB2312" w:hAnsi="楷体_GB2312" w:eastAsia="楷体_GB2312" w:cs="楷体_GB2312"/>
          <w:b/>
          <w:bCs/>
          <w:kern w:val="2"/>
          <w:sz w:val="32"/>
          <w:szCs w:val="32"/>
          <w:lang w:val="en-US" w:eastAsia="zh-CN" w:bidi="ar-SA"/>
        </w:rPr>
      </w:pPr>
      <w:r>
        <w:rPr>
          <w:rFonts w:hint="eastAsia" w:ascii="楷体_GB2312" w:hAnsi="楷体_GB2312" w:eastAsia="楷体_GB2312" w:cs="楷体_GB2312"/>
          <w:b/>
          <w:bCs/>
          <w:kern w:val="2"/>
          <w:sz w:val="32"/>
          <w:szCs w:val="32"/>
          <w:lang w:val="en-US" w:eastAsia="zh-CN" w:bidi="ar-SA"/>
        </w:rPr>
        <w:t>（二）投资情况</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太原赵北峰城中村改造项目计划总投资约50亿，截止2021年末，开工至今累计完成投资额178799.86万元，其中2021年计划完成投资额37000万元，实际完成37257万元，完成率100.7%。</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3" w:firstLineChars="200"/>
        <w:jc w:val="left"/>
        <w:textAlignment w:val="auto"/>
        <w:rPr>
          <w:rFonts w:hint="eastAsia" w:ascii="楷体_GB2312" w:hAnsi="楷体_GB2312" w:eastAsia="楷体_GB2312" w:cs="楷体_GB2312"/>
          <w:b/>
          <w:bCs/>
          <w:kern w:val="2"/>
          <w:sz w:val="32"/>
          <w:szCs w:val="32"/>
          <w:lang w:val="en-US" w:eastAsia="zh-CN" w:bidi="ar-SA"/>
        </w:rPr>
      </w:pPr>
      <w:r>
        <w:rPr>
          <w:rFonts w:hint="eastAsia" w:ascii="楷体_GB2312" w:hAnsi="楷体_GB2312" w:eastAsia="楷体_GB2312" w:cs="楷体_GB2312"/>
          <w:b/>
          <w:bCs/>
          <w:kern w:val="2"/>
          <w:sz w:val="32"/>
          <w:szCs w:val="32"/>
          <w:lang w:val="en-US" w:eastAsia="zh-CN" w:bidi="ar-SA"/>
        </w:rPr>
        <w:t>（三）投资进度</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太原赵北峰城中村改造项目截止2021年底各地块工程进度完成情况：</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地块一原有电杆线路、水管已迁改完成；施工用电已接入；售楼部桩基工程、主体结构已完成，外装工程已完成，样板间主体结构施工完成；一期工程地基处理完成80%，土方开挖完成90%，基坑支护完成80%，4#、5#楼正在进行基础施工。</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地块三1#、2#、4#、6#-10#楼已交付；3#、5#楼已基本完工，1#、2#地库已完工，3#地库地下1层已交付使用，地下2层正在进行机械车位安装。</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地块四1#楼主体结构施工至10层，2#楼主体结构施工至24层。</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left"/>
        <w:textAlignment w:val="auto"/>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八、大额资金运作</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3" w:firstLineChars="200"/>
        <w:jc w:val="left"/>
        <w:textAlignment w:val="auto"/>
        <w:rPr>
          <w:rFonts w:hint="eastAsia" w:ascii="楷体_GB2312" w:hAnsi="楷体_GB2312" w:eastAsia="楷体_GB2312" w:cs="楷体_GB2312"/>
          <w:b/>
          <w:bCs/>
          <w:kern w:val="2"/>
          <w:sz w:val="32"/>
          <w:szCs w:val="32"/>
          <w:lang w:val="en-US" w:eastAsia="zh-CN" w:bidi="ar-SA"/>
        </w:rPr>
      </w:pPr>
      <w:r>
        <w:rPr>
          <w:rFonts w:hint="eastAsia" w:ascii="楷体_GB2312" w:hAnsi="楷体_GB2312" w:eastAsia="楷体_GB2312" w:cs="楷体_GB2312"/>
          <w:b/>
          <w:bCs/>
          <w:kern w:val="2"/>
          <w:sz w:val="32"/>
          <w:szCs w:val="32"/>
          <w:lang w:val="en-US" w:eastAsia="zh-CN" w:bidi="ar-SA"/>
        </w:rPr>
        <w:t>（一）重大融资</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截至2021年底，融资总额61569万元，其中向股东山西园区建设发展集团有限公司融资49069万元，向晋建国际融资租赁（天津）有限公司借款12500万元。</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3" w:firstLineChars="200"/>
        <w:jc w:val="left"/>
        <w:textAlignment w:val="auto"/>
        <w:rPr>
          <w:rFonts w:hint="eastAsia" w:ascii="楷体_GB2312" w:hAnsi="楷体_GB2312" w:eastAsia="楷体_GB2312" w:cs="楷体_GB2312"/>
          <w:b/>
          <w:bCs/>
          <w:kern w:val="2"/>
          <w:sz w:val="32"/>
          <w:szCs w:val="32"/>
          <w:lang w:val="en-US" w:eastAsia="zh-CN" w:bidi="ar-SA"/>
        </w:rPr>
      </w:pPr>
      <w:r>
        <w:rPr>
          <w:rFonts w:hint="eastAsia" w:ascii="楷体_GB2312" w:hAnsi="楷体_GB2312" w:eastAsia="楷体_GB2312" w:cs="楷体_GB2312"/>
          <w:b/>
          <w:bCs/>
          <w:kern w:val="2"/>
          <w:sz w:val="32"/>
          <w:szCs w:val="32"/>
          <w:lang w:val="en-US" w:eastAsia="zh-CN" w:bidi="ar-SA"/>
        </w:rPr>
        <w:t>（二）担保情况</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山西龙图置业有限公司将坐落于迎泽区赵北峰村的三宗地块使用权，抵押给太原农村商业银行股份有限公司迎泽区支行（原太原市城区农村信用合作联社水西关南街分社）为母公司山西园区建设发展集团有限公司担保肆亿元。担保期限自2021年3月11日至2023年11月20日。</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left"/>
        <w:textAlignment w:val="auto"/>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九、职工权益维护</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3" w:firstLineChars="200"/>
        <w:jc w:val="left"/>
        <w:textAlignment w:val="auto"/>
        <w:rPr>
          <w:rFonts w:hint="eastAsia" w:ascii="楷体_GB2312" w:hAnsi="楷体_GB2312" w:eastAsia="楷体_GB2312" w:cs="楷体_GB2312"/>
          <w:b/>
          <w:bCs/>
          <w:kern w:val="2"/>
          <w:sz w:val="32"/>
          <w:szCs w:val="32"/>
          <w:lang w:val="en-US" w:eastAsia="zh-CN" w:bidi="ar-SA"/>
        </w:rPr>
      </w:pPr>
      <w:r>
        <w:rPr>
          <w:rFonts w:hint="eastAsia" w:ascii="楷体_GB2312" w:hAnsi="楷体_GB2312" w:eastAsia="楷体_GB2312" w:cs="楷体_GB2312"/>
          <w:b/>
          <w:bCs/>
          <w:kern w:val="2"/>
          <w:sz w:val="32"/>
          <w:szCs w:val="32"/>
          <w:lang w:val="en-US" w:eastAsia="zh-CN" w:bidi="ar-SA"/>
        </w:rPr>
        <w:t>（一）全年劳动合同签订数</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截止2021年末，在册人数8人，均依法建立了劳动关系，劳动合同签订率达到了100%，签订劳务派遣合同28人，签订退休人员聘用协议1人。</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劳动合同管理情况：截止2021年底，在册人员合同均有上级公司山西建投人事保管，其中劳务派遣合同27人及退休人员聘用协议1人由龙图人事保管，另1人由园区建发人事保管。</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3" w:firstLineChars="200"/>
        <w:jc w:val="left"/>
        <w:textAlignment w:val="auto"/>
        <w:rPr>
          <w:rFonts w:hint="eastAsia" w:ascii="楷体_GB2312" w:hAnsi="楷体_GB2312" w:eastAsia="楷体_GB2312" w:cs="楷体_GB2312"/>
          <w:b/>
          <w:bCs/>
          <w:kern w:val="2"/>
          <w:sz w:val="32"/>
          <w:szCs w:val="32"/>
          <w:lang w:val="en-US" w:eastAsia="zh-CN" w:bidi="ar-SA"/>
        </w:rPr>
      </w:pPr>
      <w:r>
        <w:rPr>
          <w:rFonts w:hint="eastAsia" w:ascii="楷体_GB2312" w:hAnsi="楷体_GB2312" w:eastAsia="楷体_GB2312" w:cs="楷体_GB2312"/>
          <w:b/>
          <w:bCs/>
          <w:kern w:val="2"/>
          <w:sz w:val="32"/>
          <w:szCs w:val="32"/>
          <w:lang w:val="en-US" w:eastAsia="zh-CN" w:bidi="ar-SA"/>
        </w:rPr>
        <w:t>（二）人才培训计划及落实情况</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 w:hAnsi="仿宋" w:eastAsia="仿宋" w:cs="仿宋"/>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公司积极参加上级集团园区建发组织的人才培训，培训方式：线上培训+线下培训），做到上传下达，积极落实。</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3" w:firstLineChars="200"/>
        <w:jc w:val="left"/>
        <w:textAlignment w:val="auto"/>
        <w:rPr>
          <w:rFonts w:hint="eastAsia" w:ascii="楷体_GB2312" w:hAnsi="楷体_GB2312" w:eastAsia="楷体_GB2312" w:cs="楷体_GB2312"/>
          <w:b/>
          <w:bCs/>
          <w:kern w:val="2"/>
          <w:sz w:val="32"/>
          <w:szCs w:val="32"/>
          <w:lang w:val="en-US" w:eastAsia="zh-CN" w:bidi="ar-SA"/>
        </w:rPr>
      </w:pPr>
      <w:r>
        <w:rPr>
          <w:rFonts w:hint="eastAsia" w:ascii="楷体_GB2312" w:hAnsi="楷体_GB2312" w:eastAsia="楷体_GB2312" w:cs="楷体_GB2312"/>
          <w:b/>
          <w:bCs/>
          <w:kern w:val="2"/>
          <w:sz w:val="32"/>
          <w:szCs w:val="32"/>
          <w:lang w:val="en-US" w:eastAsia="zh-CN" w:bidi="ar-SA"/>
        </w:rPr>
        <w:t>（三）企业安全生产措施</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1.总体安排，明确安全生产责任</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年初，公司组织各参建单位召开了安全生产工作会议，在全面总结过去一年安全生产工作的基础上，对2021年安全生产工作进行了安排。与各参建签订了安全生产责任书，明确了各单位安全生产责任及安全生产任务，将安全生产管理责任分解量化，完善了安全生产工作激励机制，实行安全生产一票否决制，有效地提高了职工安全风险意识。</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2.完善制度，加强安全生产管理</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结合我公司实际情况，对安全生产管理制度、安全生产操作规范和安全生产应急预案进行了修订和完善。从施工人员安全教育、技能培训、安全大检查工作入手，加强监督管理，强化制度落实，明确安全责任，提高了施工人员安全意识和业务水平，有效促进了安全生产工作的顺利进行。特别是在工程建设和设备维护检修工作中，始终把安全工作放在第一位，把安全责任落实到实际工作中去。</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3.学习法规，提高安全生产意识</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为了使各参建单位施工人员把安全生产工作提升到一个新的高度来认识，增强安全意识，坚定信心，振奋精神，全力以赴做好全年的安全生产工作，我们组织各参建单位管理人员认真学习安全生产法规，除了召开专门的安全生产会议外，安全工作逢会必讲，特别对安全生产存在的薄弱环节，从自我检查、职能管理和安全制度执行等方面进行了深层次的分析，坚持以人为本、强化思想教育、构筑安全生产的坚固防线。</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4.规范程序，杜绝违章操作</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为避免施工的盲目性，杜绝违章操作，我们进一步完善了日常检修制度，明确了工作程序，制定了较详细的危险情况分析和相应的防范应急措施。针对实际情况开展讨论、分析，制定切合实际的安全措施，研究解决工作中的难点和问题，使工作有了超前准备，杜绝了施工中被动应付和盲目蛮干现象，规范安全工作程序，提高了工作安全系数。</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5.加强安全生产教育培训</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2021年6月是第20个全国“安全生产月”，扎实做好安全生产月宣传工作，组织各参建单位结合实际，广泛宣传，切实把风险隐患化解在萌芽之时、成灾之前，切实把安全生产各项工作做细做扎实。</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3" w:firstLineChars="200"/>
        <w:jc w:val="left"/>
        <w:textAlignment w:val="auto"/>
        <w:rPr>
          <w:rFonts w:hint="eastAsia" w:ascii="楷体_GB2312" w:hAnsi="楷体_GB2312" w:eastAsia="楷体_GB2312" w:cs="楷体_GB2312"/>
          <w:b/>
          <w:bCs/>
          <w:kern w:val="2"/>
          <w:sz w:val="32"/>
          <w:szCs w:val="32"/>
          <w:lang w:val="en-US" w:eastAsia="zh-CN" w:bidi="ar-SA"/>
        </w:rPr>
      </w:pPr>
      <w:r>
        <w:rPr>
          <w:rFonts w:hint="eastAsia" w:ascii="楷体_GB2312" w:hAnsi="楷体_GB2312" w:eastAsia="楷体_GB2312" w:cs="楷体_GB2312"/>
          <w:b/>
          <w:bCs/>
          <w:kern w:val="2"/>
          <w:sz w:val="32"/>
          <w:szCs w:val="32"/>
          <w:lang w:val="en-US" w:eastAsia="zh-CN" w:bidi="ar-SA"/>
        </w:rPr>
        <w:t>（四）工会工作情况概述</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lef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2021年，在集团党政和工会的正确领导下，我公司以维护职工权益，凝聚广泛力量为中心，提升了职工共渡难关的信心。</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lef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2021年度的主要工作和特点是：</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lef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注重宣教，立体防范，促进了安全生产。科学防控疫情，助力复工复产。</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lef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提升素质，激发热情，凝聚了创新活力。开展三八妇女节关怀公司女员工活动，积极创办新年视频活动录制。</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lef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从严从实，苦练内功，强化了自身建设。严格按照集团要求，不断提升服务水平，增强了工会组织的向心力和凝聚力。</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lef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成绩的取得，是集团党政、上级工会正确领导和大力支持的结果，是大家共同努力的结果。</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left"/>
        <w:textAlignment w:val="auto"/>
        <w:rPr>
          <w:rFonts w:hint="default" w:ascii="仿宋" w:hAnsi="仿宋" w:eastAsia="仿宋" w:cs="仿宋"/>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在总结成绩的同时，我们也要清醒地看到存在的问题和不足：一是促进企业发展、维护职工权益的水平还需要提高，二是服务基层工会的工作能力还需要增强，等等都需要在今后的工作中加以有效解决。</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jc w:val="both"/>
        <w:rPr>
          <w:rFonts w:hint="eastAsia" w:ascii="方正小标宋简体" w:hAnsi="方正小标宋简体" w:eastAsia="方正小标宋简体" w:cs="方正小标宋简体"/>
          <w:b/>
          <w:bCs/>
          <w:i w:val="0"/>
          <w:iCs w:val="0"/>
          <w:caps w:val="0"/>
          <w:color w:val="333333"/>
          <w:spacing w:val="0"/>
          <w:sz w:val="30"/>
          <w:szCs w:val="30"/>
        </w:rPr>
      </w:pP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jc w:val="both"/>
        <w:rPr>
          <w:rFonts w:hint="eastAsia" w:ascii="方正小标宋简体" w:hAnsi="方正小标宋简体" w:eastAsia="方正小标宋简体" w:cs="方正小标宋简体"/>
          <w:b/>
          <w:bCs/>
          <w:i w:val="0"/>
          <w:iCs w:val="0"/>
          <w:caps w:val="0"/>
          <w:color w:val="333333"/>
          <w:spacing w:val="0"/>
          <w:sz w:val="30"/>
          <w:szCs w:val="30"/>
        </w:rPr>
      </w:pPr>
    </w:p>
    <w:p>
      <w:pPr>
        <w:pStyle w:val="2"/>
        <w:rPr>
          <w:rFonts w:hint="eastAsia" w:ascii="方正小标宋简体" w:hAnsi="方正小标宋简体" w:eastAsia="方正小标宋简体" w:cs="方正小标宋简体"/>
          <w:b/>
          <w:bCs/>
          <w:i w:val="0"/>
          <w:iCs w:val="0"/>
          <w:caps w:val="0"/>
          <w:color w:val="333333"/>
          <w:spacing w:val="0"/>
          <w:sz w:val="30"/>
          <w:szCs w:val="30"/>
        </w:rPr>
      </w:pPr>
    </w:p>
    <w:p>
      <w:pPr>
        <w:rPr>
          <w:rFonts w:hint="eastAsia" w:ascii="方正小标宋简体" w:hAnsi="方正小标宋简体" w:eastAsia="方正小标宋简体" w:cs="方正小标宋简体"/>
          <w:b/>
          <w:bCs/>
          <w:i w:val="0"/>
          <w:iCs w:val="0"/>
          <w:caps w:val="0"/>
          <w:color w:val="333333"/>
          <w:spacing w:val="0"/>
          <w:sz w:val="30"/>
          <w:szCs w:val="30"/>
        </w:rPr>
      </w:pPr>
    </w:p>
    <w:p>
      <w:pPr>
        <w:pStyle w:val="2"/>
        <w:rPr>
          <w:rFonts w:hint="eastAsia" w:ascii="方正小标宋简体" w:hAnsi="方正小标宋简体" w:eastAsia="方正小标宋简体" w:cs="方正小标宋简体"/>
          <w:b/>
          <w:bCs/>
          <w:i w:val="0"/>
          <w:iCs w:val="0"/>
          <w:caps w:val="0"/>
          <w:color w:val="333333"/>
          <w:spacing w:val="0"/>
          <w:sz w:val="30"/>
          <w:szCs w:val="30"/>
        </w:rPr>
      </w:pPr>
    </w:p>
    <w:p>
      <w:pPr>
        <w:rPr>
          <w:rFonts w:hint="eastAsia" w:ascii="方正小标宋简体" w:hAnsi="方正小标宋简体" w:eastAsia="方正小标宋简体" w:cs="方正小标宋简体"/>
          <w:b/>
          <w:bCs/>
          <w:i w:val="0"/>
          <w:iCs w:val="0"/>
          <w:caps w:val="0"/>
          <w:color w:val="333333"/>
          <w:spacing w:val="0"/>
          <w:sz w:val="30"/>
          <w:szCs w:val="30"/>
        </w:rPr>
      </w:pPr>
    </w:p>
    <w:p>
      <w:pPr>
        <w:pStyle w:val="2"/>
        <w:rPr>
          <w:rFonts w:hint="eastAsia" w:ascii="方正小标宋简体" w:hAnsi="方正小标宋简体" w:eastAsia="方正小标宋简体" w:cs="方正小标宋简体"/>
          <w:b/>
          <w:bCs/>
          <w:i w:val="0"/>
          <w:iCs w:val="0"/>
          <w:caps w:val="0"/>
          <w:color w:val="333333"/>
          <w:spacing w:val="0"/>
          <w:sz w:val="30"/>
          <w:szCs w:val="30"/>
        </w:rPr>
      </w:pPr>
    </w:p>
    <w:p>
      <w:pPr>
        <w:rPr>
          <w:rFonts w:hint="eastAsia" w:ascii="方正小标宋简体" w:hAnsi="方正小标宋简体" w:eastAsia="方正小标宋简体" w:cs="方正小标宋简体"/>
          <w:b/>
          <w:bCs/>
          <w:i w:val="0"/>
          <w:iCs w:val="0"/>
          <w:caps w:val="0"/>
          <w:color w:val="333333"/>
          <w:spacing w:val="0"/>
          <w:sz w:val="30"/>
          <w:szCs w:val="30"/>
        </w:rPr>
      </w:pPr>
    </w:p>
    <w:p>
      <w:pPr>
        <w:pStyle w:val="2"/>
        <w:rPr>
          <w:rFonts w:hint="eastAsia" w:ascii="方正小标宋简体" w:hAnsi="方正小标宋简体" w:eastAsia="方正小标宋简体" w:cs="方正小标宋简体"/>
          <w:b/>
          <w:bCs/>
          <w:i w:val="0"/>
          <w:iCs w:val="0"/>
          <w:caps w:val="0"/>
          <w:color w:val="333333"/>
          <w:spacing w:val="0"/>
          <w:sz w:val="30"/>
          <w:szCs w:val="30"/>
        </w:rPr>
      </w:pPr>
    </w:p>
    <w:p>
      <w:pPr>
        <w:rPr>
          <w:rFonts w:hint="eastAsia" w:ascii="方正小标宋简体" w:hAnsi="方正小标宋简体" w:eastAsia="方正小标宋简体" w:cs="方正小标宋简体"/>
          <w:b/>
          <w:bCs/>
          <w:i w:val="0"/>
          <w:iCs w:val="0"/>
          <w:caps w:val="0"/>
          <w:color w:val="333333"/>
          <w:spacing w:val="0"/>
          <w:sz w:val="30"/>
          <w:szCs w:val="30"/>
        </w:rPr>
      </w:pPr>
    </w:p>
    <w:p>
      <w:pPr>
        <w:pStyle w:val="2"/>
        <w:rPr>
          <w:rFonts w:hint="eastAsia"/>
        </w:rPr>
      </w:pPr>
    </w:p>
    <w:p>
      <w:pPr>
        <w:rPr>
          <w:rFonts w:hint="eastAsia"/>
          <w:highlight w:val="none"/>
        </w:rPr>
      </w:pPr>
    </w:p>
    <w:p>
      <w:pPr>
        <w:jc w:val="center"/>
        <w:rPr>
          <w:rFonts w:hint="eastAsia" w:ascii="方正小标宋简体" w:hAnsi="方正小标宋简体" w:eastAsia="方正小标宋简体" w:cs="方正小标宋简体"/>
          <w:sz w:val="44"/>
          <w:szCs w:val="44"/>
          <w:highlight w:val="none"/>
        </w:rPr>
      </w:pPr>
    </w:p>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山西新源智慧</w:t>
      </w:r>
      <w:r>
        <w:rPr>
          <w:rFonts w:hint="eastAsia" w:ascii="方正小标宋简体" w:hAnsi="方正小标宋简体" w:eastAsia="方正小标宋简体" w:cs="方正小标宋简体"/>
          <w:sz w:val="44"/>
          <w:szCs w:val="44"/>
        </w:rPr>
        <w:t>有限公司</w:t>
      </w:r>
    </w:p>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1</w:t>
      </w:r>
      <w:r>
        <w:rPr>
          <w:rFonts w:hint="eastAsia" w:ascii="方正小标宋简体" w:hAnsi="方正小标宋简体" w:eastAsia="方正小标宋简体" w:cs="方正小标宋简体"/>
          <w:sz w:val="44"/>
          <w:szCs w:val="44"/>
        </w:rPr>
        <w:t>年度财务等重大信息</w:t>
      </w:r>
    </w:p>
    <w:p>
      <w:pPr>
        <w:keepNext w:val="0"/>
        <w:keepLines w:val="0"/>
        <w:pageBreakBefore w:val="0"/>
        <w:kinsoku/>
        <w:overflowPunct/>
        <w:topLinePunct w:val="0"/>
        <w:autoSpaceDE/>
        <w:autoSpaceDN/>
        <w:bidi w:val="0"/>
        <w:adjustRightInd w:val="0"/>
        <w:spacing w:line="240" w:lineRule="auto"/>
      </w:pP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一、企业基本情况</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中文名称：山西新源智慧有限公司</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简    称：新源智慧</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法定代表人：季强</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股东名称：山西园区建设发展集团有限公司</w:t>
      </w:r>
    </w:p>
    <w:p>
      <w:pPr>
        <w:keepNext w:val="0"/>
        <w:keepLines w:val="0"/>
        <w:pageBreakBefore w:val="0"/>
        <w:widowControl w:val="0"/>
        <w:numPr>
          <w:ilvl w:val="0"/>
          <w:numId w:val="0"/>
        </w:numPr>
        <w:kinsoku/>
        <w:wordWrap/>
        <w:overflowPunct/>
        <w:topLinePunct w:val="0"/>
        <w:autoSpaceDE/>
        <w:autoSpaceDN/>
        <w:bidi w:val="0"/>
        <w:adjustRightInd/>
        <w:snapToGrid/>
        <w:ind w:left="2159" w:leftChars="266" w:hanging="1600" w:hangingChars="5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color w:val="auto"/>
          <w:sz w:val="32"/>
          <w:szCs w:val="32"/>
          <w:highlight w:val="none"/>
          <w:lang w:val="en-US" w:eastAsia="zh-CN"/>
        </w:rPr>
        <w:t>注册地址：</w:t>
      </w:r>
      <w:r>
        <w:rPr>
          <w:rFonts w:hint="eastAsia" w:ascii="仿宋_GB2312" w:hAnsi="仿宋_GB2312" w:eastAsia="仿宋_GB2312" w:cs="仿宋_GB2312"/>
          <w:b w:val="0"/>
          <w:bCs w:val="0"/>
          <w:sz w:val="32"/>
          <w:szCs w:val="32"/>
          <w:lang w:val="en-US" w:eastAsia="zh-CN"/>
        </w:rPr>
        <w:t>山西综改示范区太原唐槐园区新化路8号1</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sz w:val="32"/>
          <w:szCs w:val="32"/>
          <w:lang w:val="en-US" w:eastAsia="zh-CN"/>
        </w:rPr>
        <w:t>幢B座3层C</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经营范围：园区综合开发、产业招商、运营服务；建筑施工；房地产开发经营；工程项目管理；会议及展览服务，展馆运营；酒店运营与管理；物业管理；商业综合体管理服务；企业管理咨询；房地产租赁经营；自有房屋租赁；设备租赁；计算机系统服务；停车场服务；办公服务；广告设计、制作、代理、发布；票务代理；旅客票务代理；组织文化艺术交流活动；健身服务。</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办公地址：山西转型综合改革示范区潇河产业园潇河大街77号A座4层425室</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邮政编码：030000</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网址：无</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电子信箱：无</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简介：山西新源智慧建设有限公司（以下简称“新源智慧公司”）成立于2020年11月30日，注册资本2亿元，法定代表人季强，住所为山西综改示范区太原唐槐园区新化路8号1幢B座3层C，是山西园区建设发展集团有限公司（以下简称“园区建发集团”）的全资子公司。公司经营范围：园区综合开发、产业招商、运营服务；建筑施工；房地产开发经营；工程项目管理；会议及展览服务，展馆运营；酒店运营与管理；物业管理；商业综合体管理服务；企业管理咨询；房地产租赁经营；自有房屋租赁；设备租赁；计算机系统服务；停车场服务；办公服务；广告设计、制作、代理、发布；票务代理；旅客票务代理；组织文化艺术交流活动；健身服务。</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二、主要财务数据及审计报告意见重要部分摘要</w:t>
      </w:r>
    </w:p>
    <w:p>
      <w:pPr>
        <w:keepNext w:val="0"/>
        <w:keepLines w:val="0"/>
        <w:pageBreakBefore w:val="0"/>
        <w:numPr>
          <w:ilvl w:val="0"/>
          <w:numId w:val="0"/>
        </w:numPr>
        <w:kinsoku/>
        <w:overflowPunct/>
        <w:topLinePunct w:val="0"/>
        <w:autoSpaceDE/>
        <w:autoSpaceDN/>
        <w:bidi w:val="0"/>
        <w:adjustRightInd w:val="0"/>
        <w:spacing w:line="240" w:lineRule="auto"/>
        <w:ind w:leftChars="0" w:firstLine="643" w:firstLineChars="200"/>
        <w:rPr>
          <w:rFonts w:hint="eastAsia" w:ascii="楷体_GB2312" w:hAnsi="楷体_GB2312" w:eastAsia="楷体_GB2312" w:cs="楷体_GB2312"/>
          <w:b/>
          <w:bCs/>
          <w:color w:val="auto"/>
          <w:sz w:val="32"/>
          <w:szCs w:val="32"/>
          <w:highlight w:val="none"/>
          <w:lang w:val="en-US" w:eastAsia="zh-CN"/>
        </w:rPr>
      </w:pPr>
      <w:r>
        <w:rPr>
          <w:rFonts w:hint="eastAsia" w:ascii="楷体_GB2312" w:hAnsi="楷体_GB2312" w:eastAsia="楷体_GB2312" w:cs="楷体_GB2312"/>
          <w:b/>
          <w:bCs/>
          <w:color w:val="auto"/>
          <w:sz w:val="32"/>
          <w:szCs w:val="32"/>
          <w:highlight w:val="none"/>
          <w:lang w:val="en-US" w:eastAsia="zh-CN"/>
        </w:rPr>
        <w:t>（一）主要财务数据</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截至2021年底，新源智慧公司资产总额67,147.87万元，其中存货28.64万元，固定资产净值70.25万元，在建工程62,195.19万元；负债总额52,076.51万元，其中应付账款13,006.51万元，应交税费63.76万元，其他应付款39,000.50万元；所有者权益15,071.36万元。资产负债率为77.55%。</w:t>
      </w:r>
    </w:p>
    <w:p>
      <w:pPr>
        <w:keepNext w:val="0"/>
        <w:keepLines w:val="0"/>
        <w:pageBreakBefore w:val="0"/>
        <w:numPr>
          <w:ilvl w:val="0"/>
          <w:numId w:val="0"/>
        </w:numPr>
        <w:kinsoku/>
        <w:overflowPunct/>
        <w:topLinePunct w:val="0"/>
        <w:autoSpaceDE/>
        <w:autoSpaceDN/>
        <w:bidi w:val="0"/>
        <w:adjustRightInd w:val="0"/>
        <w:spacing w:line="240" w:lineRule="auto"/>
        <w:ind w:leftChars="0" w:firstLine="643" w:firstLineChars="200"/>
        <w:rPr>
          <w:rFonts w:hint="eastAsia" w:ascii="楷体_GB2312" w:hAnsi="楷体_GB2312" w:eastAsia="楷体_GB2312" w:cs="楷体_GB2312"/>
          <w:b/>
          <w:bCs/>
          <w:color w:val="auto"/>
          <w:sz w:val="32"/>
          <w:szCs w:val="32"/>
          <w:highlight w:val="none"/>
          <w:lang w:val="en-US" w:eastAsia="zh-CN"/>
        </w:rPr>
      </w:pPr>
      <w:r>
        <w:rPr>
          <w:rFonts w:hint="eastAsia" w:ascii="楷体_GB2312" w:hAnsi="楷体_GB2312" w:eastAsia="楷体_GB2312" w:cs="楷体_GB2312"/>
          <w:b/>
          <w:bCs/>
          <w:color w:val="auto"/>
          <w:sz w:val="32"/>
          <w:szCs w:val="32"/>
          <w:highlight w:val="none"/>
          <w:lang w:val="en-US" w:eastAsia="zh-CN"/>
        </w:rPr>
        <w:t>（二）审计报告意见重要部分摘要</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新源智慧公司2021年度财务报表在所有重大方面按照企业会计准则的规定编制，公允反映了2021年12月31日的财务状况以及2021年度经营成果和现金流量。2021年的审计报告为标准无保留意见审计报告。</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三、薪酬情况</w:t>
      </w:r>
    </w:p>
    <w:p>
      <w:pPr>
        <w:keepNext w:val="0"/>
        <w:keepLines w:val="0"/>
        <w:pageBreakBefore w:val="0"/>
        <w:numPr>
          <w:ilvl w:val="0"/>
          <w:numId w:val="0"/>
        </w:numPr>
        <w:kinsoku/>
        <w:overflowPunct/>
        <w:topLinePunct w:val="0"/>
        <w:autoSpaceDE/>
        <w:autoSpaceDN/>
        <w:bidi w:val="0"/>
        <w:adjustRightInd w:val="0"/>
        <w:spacing w:line="240" w:lineRule="auto"/>
        <w:ind w:leftChars="0" w:firstLine="643" w:firstLineChars="200"/>
        <w:rPr>
          <w:rFonts w:hint="eastAsia" w:ascii="楷体_GB2312" w:hAnsi="楷体_GB2312" w:eastAsia="楷体_GB2312" w:cs="楷体_GB2312"/>
          <w:b/>
          <w:bCs/>
          <w:color w:val="auto"/>
          <w:sz w:val="32"/>
          <w:szCs w:val="32"/>
          <w:highlight w:val="none"/>
          <w:lang w:val="en-US" w:eastAsia="zh-CN"/>
        </w:rPr>
      </w:pPr>
      <w:r>
        <w:rPr>
          <w:rFonts w:hint="eastAsia" w:ascii="楷体_GB2312" w:hAnsi="楷体_GB2312" w:eastAsia="楷体_GB2312" w:cs="楷体_GB2312"/>
          <w:b/>
          <w:bCs/>
          <w:color w:val="auto"/>
          <w:sz w:val="32"/>
          <w:szCs w:val="32"/>
          <w:highlight w:val="none"/>
          <w:lang w:val="en-US" w:eastAsia="zh-CN"/>
        </w:rPr>
        <w:t>（一）企业领导人员近三年主要工作经历及年度税后报酬</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季强，男，1977年08月出生，2020年11月任职山西新源智慧建设有限公司董事长兼总经理，在山西园区建设发展集团有限公司取薪。</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梅涛，男，1983年05月出生，2021年10月任职山西新源智慧建设有限公司副总经理，本年度实际获得税后报酬11.40万元。</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罗芳，女，1976年10月出生，2021年8月任职山西新源智慧建设有限公司副总经理，本年度实际获得税后报酬20.47万元。</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王利艳，女，1974年09月出生，2020年11月至今任山西新源智慧建设有限公司董事。不在本企业领取薪酬。</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武清香，女，1975年12月出生，2020年11月至今任山西新源智慧建设有限公司监事。不在本企业领取薪酬。</w:t>
      </w:r>
    </w:p>
    <w:p>
      <w:pPr>
        <w:keepNext w:val="0"/>
        <w:keepLines w:val="0"/>
        <w:pageBreakBefore w:val="0"/>
        <w:numPr>
          <w:ilvl w:val="0"/>
          <w:numId w:val="0"/>
        </w:numPr>
        <w:kinsoku/>
        <w:overflowPunct/>
        <w:topLinePunct w:val="0"/>
        <w:autoSpaceDE/>
        <w:autoSpaceDN/>
        <w:bidi w:val="0"/>
        <w:adjustRightInd w:val="0"/>
        <w:spacing w:line="240" w:lineRule="auto"/>
        <w:ind w:leftChars="0" w:firstLine="643" w:firstLineChars="200"/>
        <w:rPr>
          <w:rFonts w:hint="eastAsia" w:ascii="楷体_GB2312" w:hAnsi="楷体_GB2312" w:eastAsia="楷体_GB2312" w:cs="楷体_GB2312"/>
          <w:b/>
          <w:bCs/>
          <w:color w:val="auto"/>
          <w:sz w:val="32"/>
          <w:szCs w:val="32"/>
          <w:highlight w:val="none"/>
          <w:lang w:val="en-US" w:eastAsia="zh-CN"/>
        </w:rPr>
      </w:pPr>
      <w:r>
        <w:rPr>
          <w:rFonts w:hint="eastAsia" w:ascii="楷体_GB2312" w:hAnsi="楷体_GB2312" w:eastAsia="楷体_GB2312" w:cs="楷体_GB2312"/>
          <w:b/>
          <w:bCs/>
          <w:color w:val="auto"/>
          <w:sz w:val="32"/>
          <w:szCs w:val="32"/>
          <w:highlight w:val="none"/>
          <w:lang w:val="en-US" w:eastAsia="zh-CN"/>
        </w:rPr>
        <w:t>（二）员工年均收入水平</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2021年度新源智慧公司员工年均工资为7.21万元。</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三、职工大会报告摘要</w:t>
      </w:r>
    </w:p>
    <w:p>
      <w:pPr>
        <w:keepNext w:val="0"/>
        <w:keepLines w:val="0"/>
        <w:pageBreakBefore w:val="0"/>
        <w:numPr>
          <w:ilvl w:val="0"/>
          <w:numId w:val="0"/>
        </w:numPr>
        <w:kinsoku/>
        <w:overflowPunct/>
        <w:topLinePunct w:val="0"/>
        <w:autoSpaceDE/>
        <w:autoSpaceDN/>
        <w:bidi w:val="0"/>
        <w:adjustRightInd w:val="0"/>
        <w:spacing w:line="240" w:lineRule="auto"/>
        <w:ind w:leftChars="0" w:firstLine="643" w:firstLineChars="200"/>
        <w:rPr>
          <w:rFonts w:hint="eastAsia" w:ascii="楷体_GB2312" w:hAnsi="楷体_GB2312" w:eastAsia="楷体_GB2312" w:cs="楷体_GB2312"/>
          <w:b/>
          <w:bCs/>
          <w:color w:val="auto"/>
          <w:sz w:val="32"/>
          <w:szCs w:val="32"/>
          <w:highlight w:val="none"/>
          <w:lang w:val="en-US" w:eastAsia="zh-CN"/>
        </w:rPr>
      </w:pPr>
      <w:r>
        <w:rPr>
          <w:rFonts w:hint="eastAsia" w:ascii="楷体_GB2312" w:hAnsi="楷体_GB2312" w:eastAsia="楷体_GB2312" w:cs="楷体_GB2312"/>
          <w:b/>
          <w:bCs/>
          <w:color w:val="auto"/>
          <w:sz w:val="32"/>
          <w:szCs w:val="32"/>
          <w:highlight w:val="none"/>
          <w:lang w:val="en-US" w:eastAsia="zh-CN"/>
        </w:rPr>
        <w:t>（一）2021年工作总体思路</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2021年，是山西新源智慧建设有限公司的开局之年，也是公司“转建投运”的第一年。这一年，在建投集团、园区建发集团的坚强领导下，全面准确深入贯彻新发展理念，锚定转型高质量发展为主线，在公司领导和广大职工的共同努力下，顺利实现公司发展良好开局。</w:t>
      </w:r>
    </w:p>
    <w:p>
      <w:pPr>
        <w:keepNext w:val="0"/>
        <w:keepLines w:val="0"/>
        <w:pageBreakBefore w:val="0"/>
        <w:numPr>
          <w:ilvl w:val="0"/>
          <w:numId w:val="0"/>
        </w:numPr>
        <w:kinsoku/>
        <w:overflowPunct/>
        <w:topLinePunct w:val="0"/>
        <w:autoSpaceDE/>
        <w:autoSpaceDN/>
        <w:bidi w:val="0"/>
        <w:adjustRightInd w:val="0"/>
        <w:spacing w:line="240" w:lineRule="auto"/>
        <w:ind w:leftChars="0" w:firstLine="643" w:firstLineChars="200"/>
        <w:rPr>
          <w:rFonts w:hint="eastAsia" w:ascii="楷体_GB2312" w:hAnsi="楷体_GB2312" w:eastAsia="楷体_GB2312" w:cs="楷体_GB2312"/>
          <w:b/>
          <w:bCs/>
          <w:color w:val="auto"/>
          <w:sz w:val="32"/>
          <w:szCs w:val="32"/>
          <w:highlight w:val="none"/>
          <w:lang w:val="en-US" w:eastAsia="zh-CN"/>
        </w:rPr>
      </w:pPr>
      <w:r>
        <w:rPr>
          <w:rFonts w:hint="eastAsia" w:ascii="楷体_GB2312" w:hAnsi="楷体_GB2312" w:eastAsia="楷体_GB2312" w:cs="楷体_GB2312"/>
          <w:b/>
          <w:bCs/>
          <w:color w:val="auto"/>
          <w:sz w:val="32"/>
          <w:szCs w:val="32"/>
          <w:highlight w:val="none"/>
          <w:lang w:val="en-US" w:eastAsia="zh-CN"/>
        </w:rPr>
        <w:t>（二）2021年主要经济技术指标</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经营额：全年完成63,967.02万元，完成年度指标63,500万元的100.74%。</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手续办理目标：完成全年目标。</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质量目标：符合《2021年度工程质量责任书》管理规范要求。</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成本降低率：全年完成1.5%，完成年度指标。</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融资：全年融资到位。</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上交科技开发费：388万元，完成年度指标260万元的149.23%。</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设计技术管理：符合《项目设计技术管理考核评分表》。</w:t>
      </w:r>
    </w:p>
    <w:p>
      <w:pPr>
        <w:keepNext w:val="0"/>
        <w:keepLines w:val="0"/>
        <w:pageBreakBefore w:val="0"/>
        <w:numPr>
          <w:ilvl w:val="0"/>
          <w:numId w:val="0"/>
        </w:numPr>
        <w:kinsoku/>
        <w:overflowPunct/>
        <w:topLinePunct w:val="0"/>
        <w:autoSpaceDE/>
        <w:autoSpaceDN/>
        <w:bidi w:val="0"/>
        <w:adjustRightInd w:val="0"/>
        <w:spacing w:line="240" w:lineRule="auto"/>
        <w:ind w:leftChars="0" w:firstLine="643" w:firstLineChars="200"/>
        <w:rPr>
          <w:rFonts w:hint="eastAsia" w:ascii="楷体_GB2312" w:hAnsi="楷体_GB2312" w:eastAsia="楷体_GB2312" w:cs="楷体_GB2312"/>
          <w:b/>
          <w:bCs/>
          <w:color w:val="auto"/>
          <w:sz w:val="32"/>
          <w:szCs w:val="32"/>
          <w:highlight w:val="none"/>
          <w:lang w:val="en-US" w:eastAsia="zh-CN"/>
        </w:rPr>
      </w:pPr>
      <w:r>
        <w:rPr>
          <w:rFonts w:hint="eastAsia" w:ascii="楷体_GB2312" w:hAnsi="楷体_GB2312" w:eastAsia="楷体_GB2312" w:cs="楷体_GB2312"/>
          <w:b/>
          <w:bCs/>
          <w:color w:val="auto"/>
          <w:sz w:val="32"/>
          <w:szCs w:val="32"/>
          <w:highlight w:val="none"/>
          <w:lang w:val="en-US" w:eastAsia="zh-CN"/>
        </w:rPr>
        <w:t>（三）2021年工作成就</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山西·潇河新城建设是省委省政府深入贯彻习近平总书记“在转型发展上率先蹚出一条新路来”的重要指示，着眼加快推动中部地区高质量发展，努力在中部地区高质量发展中争先崛起的重大战略部署。自开工以来，省委省政府、建投集团、园区建发集团高度关注项目建设推进情况，并多次亲临现场检查指导。全员以“一刻不能停、一毫不能差、一丝不松懈”的责任感和使命感，科学组织、高效施工，促使项目建设取得突破性进展。</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新源智慧建设运行总部是潇河新城首个开工项目，于2020年11月5日开工建设，经过136天的紧张高效施工，比既定工期提前4天，于2021年3月20日实现主体封顶。6月10日交工，至开工历时218天。于6月27日园区建发集团顺利入驻，标志着智慧总部A座项目建设目标圆满完成。10月30日，全省开发区2021年第四次“三个一批”活动暨进一步优化营商环境工作推进会在新源智慧建设运行总部A座顺利举行，以高标准、高质量完成各项会务工作，向社会展示了公司良好形象，为公司下一步转型运营奠定了坚实基础。</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四、重大事件</w:t>
      </w:r>
    </w:p>
    <w:p>
      <w:pPr>
        <w:keepNext w:val="0"/>
        <w:keepLines w:val="0"/>
        <w:pageBreakBefore w:val="0"/>
        <w:numPr>
          <w:ilvl w:val="0"/>
          <w:numId w:val="0"/>
        </w:numPr>
        <w:kinsoku/>
        <w:overflowPunct/>
        <w:topLinePunct w:val="0"/>
        <w:autoSpaceDE/>
        <w:autoSpaceDN/>
        <w:bidi w:val="0"/>
        <w:adjustRightInd w:val="0"/>
        <w:spacing w:line="240" w:lineRule="auto"/>
        <w:ind w:leftChars="0" w:firstLine="643" w:firstLineChars="200"/>
        <w:rPr>
          <w:rFonts w:hint="eastAsia" w:ascii="楷体_GB2312" w:hAnsi="楷体_GB2312" w:eastAsia="楷体_GB2312" w:cs="楷体_GB2312"/>
          <w:b/>
          <w:bCs/>
          <w:color w:val="auto"/>
          <w:sz w:val="32"/>
          <w:szCs w:val="32"/>
          <w:highlight w:val="none"/>
          <w:lang w:val="en-US" w:eastAsia="zh-CN"/>
        </w:rPr>
      </w:pPr>
      <w:r>
        <w:rPr>
          <w:rFonts w:hint="eastAsia" w:ascii="楷体_GB2312" w:hAnsi="楷体_GB2312" w:eastAsia="楷体_GB2312" w:cs="楷体_GB2312"/>
          <w:b/>
          <w:bCs/>
          <w:color w:val="auto"/>
          <w:sz w:val="32"/>
          <w:szCs w:val="32"/>
          <w:highlight w:val="none"/>
          <w:lang w:val="en-US" w:eastAsia="zh-CN"/>
        </w:rPr>
        <w:t>（一）重大经营决策</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经公司董事会同意，2021年1月25日，新源智慧公司竞得ZGXH2020-13潇河产业园区Z2-13-01地块；2021年10月9日，新源智慧公司竞得ZGTH2021-11唐槐产业园区XD-10片区051-4地块。</w:t>
      </w:r>
    </w:p>
    <w:p>
      <w:pPr>
        <w:keepNext w:val="0"/>
        <w:keepLines w:val="0"/>
        <w:pageBreakBefore w:val="0"/>
        <w:numPr>
          <w:ilvl w:val="0"/>
          <w:numId w:val="0"/>
        </w:numPr>
        <w:kinsoku/>
        <w:overflowPunct/>
        <w:topLinePunct w:val="0"/>
        <w:autoSpaceDE/>
        <w:autoSpaceDN/>
        <w:bidi w:val="0"/>
        <w:adjustRightInd w:val="0"/>
        <w:spacing w:line="240" w:lineRule="auto"/>
        <w:ind w:leftChars="0" w:firstLine="643" w:firstLineChars="200"/>
        <w:rPr>
          <w:rFonts w:hint="eastAsia" w:ascii="楷体_GB2312" w:hAnsi="楷体_GB2312" w:eastAsia="楷体_GB2312" w:cs="楷体_GB2312"/>
          <w:b/>
          <w:bCs/>
          <w:color w:val="auto"/>
          <w:sz w:val="32"/>
          <w:szCs w:val="32"/>
          <w:highlight w:val="none"/>
          <w:lang w:val="en-US" w:eastAsia="zh-CN"/>
        </w:rPr>
      </w:pPr>
      <w:r>
        <w:rPr>
          <w:rFonts w:hint="eastAsia" w:ascii="楷体_GB2312" w:hAnsi="楷体_GB2312" w:eastAsia="楷体_GB2312" w:cs="楷体_GB2312"/>
          <w:b/>
          <w:bCs/>
          <w:color w:val="auto"/>
          <w:sz w:val="32"/>
          <w:szCs w:val="32"/>
          <w:highlight w:val="none"/>
          <w:lang w:val="en-US" w:eastAsia="zh-CN"/>
        </w:rPr>
        <w:t>（二）重要人事任免</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根据晋园建发董字〔2020〕111号文件，聘任季强为山西新源智慧建设有限公司董事长，提名总经理。聘任王利艳、李冰琪为董事。聘任武清香为监事。</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根据晋园建党发</w:t>
      </w:r>
      <w:r>
        <w:rPr>
          <w:rFonts w:hint="eastAsia" w:ascii="仿宋_GB2312" w:hAnsi="仿宋_GB2312" w:eastAsia="仿宋_GB2312" w:cs="仿宋_GB2312"/>
          <w:color w:val="auto"/>
          <w:sz w:val="32"/>
          <w:szCs w:val="32"/>
          <w:highlight w:val="none"/>
          <w:lang w:val="zh-CN" w:eastAsia="zh-CN"/>
        </w:rPr>
        <w:t>〔202</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lang w:val="zh-CN" w:eastAsia="zh-CN"/>
        </w:rPr>
        <w:t>〕</w:t>
      </w:r>
      <w:r>
        <w:rPr>
          <w:rFonts w:hint="eastAsia" w:ascii="仿宋_GB2312" w:hAnsi="仿宋_GB2312" w:eastAsia="仿宋_GB2312" w:cs="仿宋_GB2312"/>
          <w:color w:val="auto"/>
          <w:sz w:val="32"/>
          <w:szCs w:val="32"/>
          <w:highlight w:val="none"/>
          <w:lang w:val="en-US" w:eastAsia="zh-CN"/>
        </w:rPr>
        <w:t>58号文件提名，经公司董事会决策同意，于2021年9月6日任命罗芳为山西新源智慧建设有限公司副总经理。</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根据晋园建党发</w:t>
      </w:r>
      <w:r>
        <w:rPr>
          <w:rFonts w:hint="eastAsia" w:ascii="仿宋_GB2312" w:hAnsi="仿宋_GB2312" w:eastAsia="仿宋_GB2312" w:cs="仿宋_GB2312"/>
          <w:color w:val="auto"/>
          <w:sz w:val="32"/>
          <w:szCs w:val="32"/>
          <w:highlight w:val="none"/>
          <w:lang w:val="zh-CN" w:eastAsia="zh-CN"/>
        </w:rPr>
        <w:t>〔202</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lang w:val="zh-CN" w:eastAsia="zh-CN"/>
        </w:rPr>
        <w:t>〕</w:t>
      </w:r>
      <w:r>
        <w:rPr>
          <w:rFonts w:hint="eastAsia" w:ascii="仿宋_GB2312" w:hAnsi="仿宋_GB2312" w:eastAsia="仿宋_GB2312" w:cs="仿宋_GB2312"/>
          <w:color w:val="auto"/>
          <w:sz w:val="32"/>
          <w:szCs w:val="32"/>
          <w:highlight w:val="none"/>
          <w:lang w:val="en-US" w:eastAsia="zh-CN"/>
        </w:rPr>
        <w:t>86号文件提名，经公司董事会决策同意，于2021年10月30日任命梅涛为山西新源智慧建设有限公司副总经理。</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根据晋园建党发</w:t>
      </w:r>
      <w:r>
        <w:rPr>
          <w:rFonts w:hint="eastAsia" w:ascii="仿宋_GB2312" w:hAnsi="仿宋_GB2312" w:eastAsia="仿宋_GB2312" w:cs="仿宋_GB2312"/>
          <w:color w:val="auto"/>
          <w:sz w:val="32"/>
          <w:szCs w:val="32"/>
          <w:highlight w:val="none"/>
          <w:lang w:val="zh-CN" w:eastAsia="zh-CN"/>
        </w:rPr>
        <w:t>〔202</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lang w:val="zh-CN" w:eastAsia="zh-CN"/>
        </w:rPr>
        <w:t>〕</w:t>
      </w:r>
      <w:r>
        <w:rPr>
          <w:rFonts w:hint="eastAsia" w:ascii="仿宋_GB2312" w:hAnsi="仿宋_GB2312" w:eastAsia="仿宋_GB2312" w:cs="仿宋_GB2312"/>
          <w:color w:val="auto"/>
          <w:sz w:val="32"/>
          <w:szCs w:val="32"/>
          <w:highlight w:val="none"/>
          <w:lang w:val="en-US" w:eastAsia="zh-CN"/>
        </w:rPr>
        <w:t>86号文件，免去李冰琪山西新源智慧建设有限公司董事职务，委派梅涛担任董事职务。</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五、预算情况</w:t>
      </w:r>
    </w:p>
    <w:p>
      <w:pPr>
        <w:keepNext w:val="0"/>
        <w:keepLines w:val="0"/>
        <w:pageBreakBefore w:val="0"/>
        <w:numPr>
          <w:ilvl w:val="0"/>
          <w:numId w:val="0"/>
        </w:numPr>
        <w:kinsoku/>
        <w:overflowPunct/>
        <w:topLinePunct w:val="0"/>
        <w:autoSpaceDE/>
        <w:autoSpaceDN/>
        <w:bidi w:val="0"/>
        <w:adjustRightInd w:val="0"/>
        <w:spacing w:line="240" w:lineRule="auto"/>
        <w:ind w:leftChars="0" w:firstLine="643" w:firstLineChars="200"/>
        <w:rPr>
          <w:rFonts w:hint="eastAsia" w:ascii="楷体_GB2312" w:hAnsi="楷体_GB2312" w:eastAsia="楷体_GB2312" w:cs="楷体_GB2312"/>
          <w:b/>
          <w:bCs/>
          <w:color w:val="auto"/>
          <w:sz w:val="32"/>
          <w:szCs w:val="32"/>
          <w:highlight w:val="none"/>
          <w:lang w:val="en-US" w:eastAsia="zh-CN"/>
        </w:rPr>
      </w:pPr>
      <w:r>
        <w:rPr>
          <w:rFonts w:hint="eastAsia" w:ascii="楷体_GB2312" w:hAnsi="楷体_GB2312" w:eastAsia="楷体_GB2312" w:cs="楷体_GB2312"/>
          <w:b/>
          <w:bCs/>
          <w:color w:val="auto"/>
          <w:sz w:val="32"/>
          <w:szCs w:val="32"/>
          <w:highlight w:val="none"/>
          <w:lang w:val="en-US" w:eastAsia="zh-CN"/>
        </w:rPr>
        <w:t>（一）年度财务预算</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2022年财务预算年度指标资产负债率不超过80%。</w:t>
      </w:r>
    </w:p>
    <w:p>
      <w:pPr>
        <w:keepNext w:val="0"/>
        <w:keepLines w:val="0"/>
        <w:pageBreakBefore w:val="0"/>
        <w:numPr>
          <w:ilvl w:val="0"/>
          <w:numId w:val="0"/>
        </w:numPr>
        <w:kinsoku/>
        <w:overflowPunct/>
        <w:topLinePunct w:val="0"/>
        <w:autoSpaceDE/>
        <w:autoSpaceDN/>
        <w:bidi w:val="0"/>
        <w:adjustRightInd w:val="0"/>
        <w:spacing w:line="240" w:lineRule="auto"/>
        <w:ind w:leftChars="0" w:firstLine="643" w:firstLineChars="200"/>
        <w:rPr>
          <w:rFonts w:hint="eastAsia" w:ascii="楷体_GB2312" w:hAnsi="楷体_GB2312" w:eastAsia="楷体_GB2312" w:cs="楷体_GB2312"/>
          <w:b/>
          <w:bCs/>
          <w:color w:val="auto"/>
          <w:sz w:val="32"/>
          <w:szCs w:val="32"/>
          <w:highlight w:val="none"/>
          <w:lang w:val="en-US" w:eastAsia="zh-CN"/>
        </w:rPr>
      </w:pPr>
      <w:r>
        <w:rPr>
          <w:rFonts w:hint="eastAsia" w:ascii="楷体_GB2312" w:hAnsi="楷体_GB2312" w:eastAsia="楷体_GB2312" w:cs="楷体_GB2312"/>
          <w:b/>
          <w:bCs/>
          <w:color w:val="auto"/>
          <w:sz w:val="32"/>
          <w:szCs w:val="32"/>
          <w:highlight w:val="none"/>
          <w:lang w:val="en-US" w:eastAsia="zh-CN"/>
        </w:rPr>
        <w:t>（二）上年度财务预算执行情况</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2021年完成全年预算目标。</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六、企业履行社会责任情况</w:t>
      </w:r>
    </w:p>
    <w:p>
      <w:pPr>
        <w:keepNext w:val="0"/>
        <w:keepLines w:val="0"/>
        <w:pageBreakBefore w:val="0"/>
        <w:numPr>
          <w:ilvl w:val="0"/>
          <w:numId w:val="0"/>
        </w:numPr>
        <w:kinsoku/>
        <w:overflowPunct/>
        <w:topLinePunct w:val="0"/>
        <w:autoSpaceDE/>
        <w:autoSpaceDN/>
        <w:bidi w:val="0"/>
        <w:adjustRightInd w:val="0"/>
        <w:spacing w:line="240" w:lineRule="auto"/>
        <w:ind w:leftChars="0" w:firstLine="643" w:firstLineChars="200"/>
        <w:rPr>
          <w:rFonts w:hint="eastAsia" w:ascii="楷体_GB2312" w:hAnsi="楷体_GB2312" w:eastAsia="楷体_GB2312" w:cs="楷体_GB2312"/>
          <w:b/>
          <w:bCs/>
          <w:color w:val="auto"/>
          <w:sz w:val="32"/>
          <w:szCs w:val="32"/>
          <w:highlight w:val="none"/>
          <w:lang w:val="en-US" w:eastAsia="zh-CN"/>
        </w:rPr>
      </w:pPr>
      <w:r>
        <w:rPr>
          <w:rFonts w:hint="eastAsia" w:ascii="楷体_GB2312" w:hAnsi="楷体_GB2312" w:eastAsia="楷体_GB2312" w:cs="楷体_GB2312"/>
          <w:b/>
          <w:bCs/>
          <w:color w:val="auto"/>
          <w:sz w:val="32"/>
          <w:szCs w:val="32"/>
          <w:highlight w:val="none"/>
          <w:lang w:val="en-US" w:eastAsia="zh-CN"/>
        </w:rPr>
        <w:t>（一）经济责任</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根据建投集团开展打造潇河新城“100分工程”及关于规范工程项目经营管理行为实行“十不准”“七必须”“七公开”的要求，山西新源智慧建设有限公司严格按照文件要求执行，未发生任何经济责任。</w:t>
      </w:r>
    </w:p>
    <w:p>
      <w:pPr>
        <w:keepNext w:val="0"/>
        <w:keepLines w:val="0"/>
        <w:pageBreakBefore w:val="0"/>
        <w:numPr>
          <w:ilvl w:val="0"/>
          <w:numId w:val="0"/>
        </w:numPr>
        <w:kinsoku/>
        <w:overflowPunct/>
        <w:topLinePunct w:val="0"/>
        <w:autoSpaceDE/>
        <w:autoSpaceDN/>
        <w:bidi w:val="0"/>
        <w:adjustRightInd w:val="0"/>
        <w:spacing w:line="240" w:lineRule="auto"/>
        <w:ind w:leftChars="0" w:firstLine="643" w:firstLineChars="200"/>
        <w:rPr>
          <w:rFonts w:hint="eastAsia" w:ascii="楷体_GB2312" w:hAnsi="楷体_GB2312" w:eastAsia="楷体_GB2312" w:cs="楷体_GB2312"/>
          <w:b/>
          <w:bCs/>
          <w:color w:val="auto"/>
          <w:sz w:val="32"/>
          <w:szCs w:val="32"/>
          <w:highlight w:val="none"/>
          <w:lang w:val="en-US" w:eastAsia="zh-CN"/>
        </w:rPr>
      </w:pPr>
      <w:r>
        <w:rPr>
          <w:rFonts w:hint="eastAsia" w:ascii="楷体_GB2312" w:hAnsi="楷体_GB2312" w:eastAsia="楷体_GB2312" w:cs="楷体_GB2312"/>
          <w:b/>
          <w:bCs/>
          <w:color w:val="auto"/>
          <w:sz w:val="32"/>
          <w:szCs w:val="32"/>
          <w:highlight w:val="none"/>
          <w:lang w:val="en-US" w:eastAsia="zh-CN"/>
        </w:rPr>
        <w:t>（二）安全责任</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1.安全理念和文化：生命至上，安全第一。</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2.安全举措</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新源智慧公司认真贯彻“安全第一，预防为主，综合治理”的方针，做到安全管理常态化，安全思想深入人心，切实做到一岗双责。建立了安全生产例会制度，及时组织宣贯传达集团安全生产会议精神，与各参建单位签订安全生产责任状，定期周检，限期书面回复。做到全年安全生产零事故。</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防疫方面要求各参建单位严格执行国家及省市防疫政策，制定《疫情防控应急预案》，成立疫情防控专项小组，常态化组织召开疫情防控专题会，各参建单位入场前签订《疫情防控承诺书》15份，监督总包单位落实劳务人员实名制管理，安排专人于夜间对劳务人员宿舍进行摸排抽查；做好场内所有人员的各项登记与排查记录，确保不漏一人；在项目每个出入口设置检测卡口，对进出人员严格检查“三码”情况，对进场材料做到先消毒后验收的卫生防疫工作。</w:t>
      </w:r>
    </w:p>
    <w:p>
      <w:pPr>
        <w:keepNext w:val="0"/>
        <w:keepLines w:val="0"/>
        <w:pageBreakBefore w:val="0"/>
        <w:numPr>
          <w:ilvl w:val="0"/>
          <w:numId w:val="0"/>
        </w:numPr>
        <w:kinsoku/>
        <w:overflowPunct/>
        <w:topLinePunct w:val="0"/>
        <w:autoSpaceDE/>
        <w:autoSpaceDN/>
        <w:bidi w:val="0"/>
        <w:adjustRightInd w:val="0"/>
        <w:spacing w:line="240" w:lineRule="auto"/>
        <w:ind w:leftChars="0" w:firstLine="643" w:firstLineChars="200"/>
        <w:rPr>
          <w:rFonts w:hint="eastAsia" w:ascii="楷体_GB2312" w:hAnsi="楷体_GB2312" w:eastAsia="楷体_GB2312" w:cs="楷体_GB2312"/>
          <w:b/>
          <w:bCs/>
          <w:color w:val="auto"/>
          <w:sz w:val="32"/>
          <w:szCs w:val="32"/>
          <w:highlight w:val="none"/>
          <w:lang w:val="en-US" w:eastAsia="zh-CN"/>
        </w:rPr>
      </w:pPr>
      <w:r>
        <w:rPr>
          <w:rFonts w:hint="eastAsia" w:ascii="楷体_GB2312" w:hAnsi="楷体_GB2312" w:eastAsia="楷体_GB2312" w:cs="楷体_GB2312"/>
          <w:b/>
          <w:bCs/>
          <w:color w:val="auto"/>
          <w:sz w:val="32"/>
          <w:szCs w:val="32"/>
          <w:highlight w:val="none"/>
          <w:lang w:val="en-US" w:eastAsia="zh-CN"/>
        </w:rPr>
        <w:t>（三）环境责任</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1.环境管理体系建设</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新源智慧公司制定了完善的环境管理体系，分别制定了《环境、安全目标考核制度》、《环境目标指标管理办法》、《环境因素识别和评价清单》，并定期组织各参见单位进行学习，加强施工人员环境保护意识，坚持建设文明工地。</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2.清洁能源</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建筑供暖采用中深层地热井的可再生能源形式，建筑用电使用光伏板发电、直流配电系统，以及深度运用建筑信息模型（BIM）技术，使得建筑达到绿色建筑三星的标准。</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3.节能降耗</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新源智慧建设运行总部项目A座引入超低能耗建筑同装配式AAA级相结合的建筑形式。建筑外围护结构体系采用多种新技术及新工艺，保证建筑采暖供冷能耗比标准建造的建筑节能70%以上的同时，满足建筑装配率超过91%。</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4.“三废”治理</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施工过程中落实门前环境卫生责任制，并指定专人负责日常管理。施工现场应设密闭式垃圾站，施工垃圾、生活垃圾分类存放。生活区应设置封闭式垃圾容器，施工场地生活垃圾应实行袋装化，并委托环卫部门统一清运。鼓励建筑废料、渣土的综合利用。</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5.环保设施建设、运行</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在施工建设中严格按照《中华人民共和国环境保护法》及集团公司环境保护管理规定开展施工作业，坚持做到以下几点。</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（1）在设备采用过程中，尽量选用高性能、低噪音、少污染的设备，采用机械化程度高的施工方式，减少使用污染排放高的各类车辆。</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（2）施工区域与非施工区域间设置标准的分隔设施，做到连续、稳固、整洁、美观。围档的高度不得低于2.5米。</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（3）易产生泥浆的施工，实行硬地坪施工;所有土堆、料堆须采取加盖防止粉尘污染的遮盖物或喷洒覆盖剂等措施。</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（4）施工现场使用的热水锅炉等必须使用清洁燃料。不在施工现场熔融沥青或焚烧油毡、油漆以及其它产生有毒、有害烟尘和恶臭气体的物质。</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（5）建设工程工地严格按照防汛要求，设置连续、通畅的排水设施和其他应急设施。</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（6）对危险废弃物必须设置统一的标识分类存放，收集到一定量后，交有资质的单位统一处置。</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（7）合理、节约使用水、电。大型照明灯须采用俯视角，避免光污染。</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（8）加强绿化工作，搬迁树木须手续齐全;在绿化施工中科学、合理地使用余处置农药，尽量减少对环境的污染。</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6.污染物排放等</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污水排放利用隔油池、沉淀池进行处理。施工现场均建立可回收、不可回收、有毒有害废弃物垃圾池，垃圾分类管理。</w:t>
      </w:r>
    </w:p>
    <w:p>
      <w:pPr>
        <w:keepNext w:val="0"/>
        <w:keepLines w:val="0"/>
        <w:pageBreakBefore w:val="0"/>
        <w:numPr>
          <w:ilvl w:val="0"/>
          <w:numId w:val="0"/>
        </w:numPr>
        <w:kinsoku/>
        <w:overflowPunct/>
        <w:topLinePunct w:val="0"/>
        <w:autoSpaceDE/>
        <w:autoSpaceDN/>
        <w:bidi w:val="0"/>
        <w:adjustRightInd w:val="0"/>
        <w:spacing w:line="240" w:lineRule="auto"/>
        <w:ind w:leftChars="0" w:firstLine="643" w:firstLineChars="200"/>
        <w:rPr>
          <w:rFonts w:hint="eastAsia" w:ascii="楷体_GB2312" w:hAnsi="楷体_GB2312" w:eastAsia="楷体_GB2312" w:cs="楷体_GB2312"/>
          <w:b/>
          <w:bCs/>
          <w:color w:val="auto"/>
          <w:sz w:val="32"/>
          <w:szCs w:val="32"/>
          <w:highlight w:val="none"/>
          <w:lang w:val="en-US" w:eastAsia="zh-CN"/>
        </w:rPr>
      </w:pPr>
      <w:r>
        <w:rPr>
          <w:rFonts w:hint="eastAsia" w:ascii="楷体_GB2312" w:hAnsi="楷体_GB2312" w:eastAsia="楷体_GB2312" w:cs="楷体_GB2312"/>
          <w:b/>
          <w:bCs/>
          <w:color w:val="auto"/>
          <w:sz w:val="32"/>
          <w:szCs w:val="32"/>
          <w:highlight w:val="none"/>
          <w:lang w:val="en-US" w:eastAsia="zh-CN"/>
        </w:rPr>
        <w:t>（四）企业责任</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1.产品质量</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根据《二〇二二年度工程质量责任书》中的质量目标，现完成情况如下，新源智慧建设运行总部A座，已竣工验收，工程合格率100%，工程优良率95%；新源智慧建设运行总部B座，基础分部及主体分部已验收完成，正在进行精装修及幕墙工程施工，目前工程合格率100%；新源智慧建设运行总部C座，基础分部已验收，正在进行主体结构施工及二次结构施工，目前工程合格率100%；地库及配套工程，基础分部及主体分部已验收，正在进行二次结构施工，目前合格率100%。</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left"/>
        <w:textAlignment w:val="auto"/>
        <w:rPr>
          <w:rFonts w:hint="eastAsia" w:ascii="仿宋_GB2312" w:hAnsi="仿宋_GB2312" w:eastAsia="仿宋_GB2312" w:cs="仿宋_GB2312"/>
          <w:b w:val="0"/>
          <w:bCs w:val="0"/>
          <w:color w:val="auto"/>
          <w:kern w:val="2"/>
          <w:sz w:val="32"/>
          <w:szCs w:val="32"/>
          <w:highlight w:val="none"/>
          <w:lang w:val="en-US" w:eastAsia="zh-CN" w:bidi="ar-SA"/>
        </w:rPr>
      </w:pPr>
      <w:r>
        <w:rPr>
          <w:rFonts w:hint="eastAsia" w:ascii="仿宋_GB2312" w:hAnsi="仿宋_GB2312" w:eastAsia="仿宋_GB2312" w:cs="仿宋_GB2312"/>
          <w:b w:val="0"/>
          <w:bCs w:val="0"/>
          <w:color w:val="auto"/>
          <w:kern w:val="2"/>
          <w:sz w:val="32"/>
          <w:szCs w:val="32"/>
          <w:highlight w:val="none"/>
          <w:lang w:val="en-US" w:eastAsia="zh-CN" w:bidi="ar-SA"/>
        </w:rPr>
        <w:t>2.劳动保障：截至2021年底，在册员工7人，新源智慧公司为企业职工缴纳养老、医疗、失业、工伤保险及公积金，提供带薪年假、产假、病假等福利，保证了企业职工的利益，维护了企业和社会的稳定。</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left"/>
        <w:textAlignment w:val="auto"/>
        <w:rPr>
          <w:rFonts w:hint="eastAsia" w:ascii="仿宋_GB2312" w:hAnsi="仿宋_GB2312" w:eastAsia="仿宋_GB2312" w:cs="仿宋_GB2312"/>
          <w:b w:val="0"/>
          <w:bCs w:val="0"/>
          <w:color w:val="auto"/>
          <w:kern w:val="2"/>
          <w:sz w:val="32"/>
          <w:szCs w:val="32"/>
          <w:highlight w:val="none"/>
          <w:lang w:val="en-US" w:eastAsia="zh-CN" w:bidi="ar-SA"/>
        </w:rPr>
      </w:pPr>
      <w:r>
        <w:rPr>
          <w:rFonts w:hint="eastAsia" w:ascii="仿宋_GB2312" w:hAnsi="仿宋_GB2312" w:eastAsia="仿宋_GB2312" w:cs="仿宋_GB2312"/>
          <w:b w:val="0"/>
          <w:bCs w:val="0"/>
          <w:color w:val="auto"/>
          <w:kern w:val="2"/>
          <w:sz w:val="32"/>
          <w:szCs w:val="32"/>
          <w:highlight w:val="none"/>
          <w:lang w:val="en-US" w:eastAsia="zh-CN" w:bidi="ar-SA"/>
        </w:rPr>
        <w:t>3.培训与成才：新源智慧公司积极组织参加各种培训活动，2021年度，严格按照集团要求，参加了员工能力素质提升、装配式钢结构、BIM技术应用等技能培训，并认真学习集团下发的各种文件资料。员工是企业的基石、只有筑牢基石、夯实基础、强化企业团队，全面提升全员综合素质，才能使公司更好的发展，同时使员工更快成长，从而增加企业的凝聚力及核心竞争力。</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4.薪酬福利：严格按照《山西园区建设发展集团有限公司薪酬管理制度》进行发放。</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5.纳税情况：全年缴纳税费总额338.28万元。</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default"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6.党风廉政建设：新源智慧公司开展常态化党风廉政建设，尤其在节假日期间对“四风”问题、疫情防控、监督质效、安全生产、公车使用、信访维稳等问题进行自查自纠，始终坚持拒腐防变、做到廉洁自律、强化责任担当。</w:t>
      </w:r>
    </w:p>
    <w:p>
      <w:pPr>
        <w:keepNext w:val="0"/>
        <w:keepLines w:val="0"/>
        <w:pageBreakBefore w:val="0"/>
        <w:numPr>
          <w:ilvl w:val="0"/>
          <w:numId w:val="0"/>
        </w:numPr>
        <w:kinsoku/>
        <w:overflowPunct/>
        <w:topLinePunct w:val="0"/>
        <w:autoSpaceDE/>
        <w:autoSpaceDN/>
        <w:bidi w:val="0"/>
        <w:adjustRightInd w:val="0"/>
        <w:spacing w:line="240" w:lineRule="auto"/>
        <w:ind w:leftChars="0" w:firstLine="643" w:firstLineChars="200"/>
        <w:rPr>
          <w:rFonts w:hint="eastAsia" w:ascii="楷体_GB2312" w:hAnsi="楷体_GB2312" w:eastAsia="楷体_GB2312" w:cs="楷体_GB2312"/>
          <w:b/>
          <w:bCs/>
          <w:color w:val="auto"/>
          <w:sz w:val="32"/>
          <w:szCs w:val="32"/>
          <w:highlight w:val="none"/>
          <w:lang w:val="en-US" w:eastAsia="zh-CN"/>
        </w:rPr>
      </w:pPr>
      <w:r>
        <w:rPr>
          <w:rFonts w:hint="eastAsia" w:ascii="楷体_GB2312" w:hAnsi="楷体_GB2312" w:eastAsia="楷体_GB2312" w:cs="楷体_GB2312"/>
          <w:b/>
          <w:bCs/>
          <w:color w:val="auto"/>
          <w:sz w:val="32"/>
          <w:szCs w:val="32"/>
          <w:highlight w:val="none"/>
          <w:lang w:val="en-US" w:eastAsia="zh-CN"/>
        </w:rPr>
        <w:t>（五）未来展望</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default"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以习近平新时代中国特色社会主义思想为指导，全面贯彻党的十九大、十九届历次全会精神、中央经济工作会议精神和习近平总书记视察和考察调研山西重要讲话重要指示精神，紧扣集团公司“双代会”安排部署和2022年度经营业绩目标责任书主要预期指标，坚持稳中求进工作总基调，以提质增效为目标，苦练内功，不断提升企业治理能力、核心竞争力和盈利能力，按照集团公司要求的工期节点，完美履约，全力以赴做好各项工作。</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七、生产经营情况</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截止2021年12月31日，经营额全年完成</w:t>
      </w:r>
      <w:r>
        <w:rPr>
          <w:rFonts w:hint="eastAsia" w:ascii="仿宋_GB2312" w:hAnsi="仿宋_GB2312" w:eastAsia="仿宋_GB2312" w:cs="仿宋_GB2312"/>
          <w:color w:val="auto"/>
          <w:sz w:val="32"/>
          <w:szCs w:val="32"/>
          <w:highlight w:val="none"/>
          <w:lang w:val="en-US" w:eastAsia="zh-CN"/>
        </w:rPr>
        <w:t>63,967.02</w:t>
      </w:r>
      <w:r>
        <w:rPr>
          <w:rFonts w:hint="eastAsia" w:ascii="仿宋_GB2312" w:hAnsi="仿宋_GB2312" w:eastAsia="仿宋_GB2312" w:cs="仿宋_GB2312"/>
          <w:kern w:val="0"/>
          <w:sz w:val="32"/>
          <w:szCs w:val="32"/>
          <w:lang w:val="en-US" w:eastAsia="zh-CN" w:bidi="ar-SA"/>
        </w:rPr>
        <w:t>万元，完成年度指标63,500万元的100.74%。</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八、大额资金运作</w:t>
      </w:r>
    </w:p>
    <w:p>
      <w:pPr>
        <w:keepNext w:val="0"/>
        <w:keepLines w:val="0"/>
        <w:pageBreakBefore w:val="0"/>
        <w:numPr>
          <w:ilvl w:val="0"/>
          <w:numId w:val="0"/>
        </w:numPr>
        <w:kinsoku/>
        <w:overflowPunct/>
        <w:topLinePunct w:val="0"/>
        <w:autoSpaceDE/>
        <w:autoSpaceDN/>
        <w:bidi w:val="0"/>
        <w:adjustRightInd w:val="0"/>
        <w:spacing w:line="240" w:lineRule="auto"/>
        <w:ind w:leftChars="0" w:firstLine="643" w:firstLineChars="200"/>
        <w:rPr>
          <w:rFonts w:hint="eastAsia" w:ascii="楷体_GB2312" w:hAnsi="楷体_GB2312" w:eastAsia="楷体_GB2312" w:cs="楷体_GB2312"/>
          <w:b/>
          <w:bCs/>
          <w:color w:val="auto"/>
          <w:sz w:val="32"/>
          <w:szCs w:val="32"/>
          <w:highlight w:val="none"/>
          <w:lang w:val="en-US" w:eastAsia="zh-CN"/>
        </w:rPr>
      </w:pPr>
      <w:r>
        <w:rPr>
          <w:rFonts w:hint="eastAsia" w:ascii="楷体_GB2312" w:hAnsi="楷体_GB2312" w:eastAsia="楷体_GB2312" w:cs="楷体_GB2312"/>
          <w:b/>
          <w:bCs/>
          <w:color w:val="auto"/>
          <w:sz w:val="32"/>
          <w:szCs w:val="32"/>
          <w:highlight w:val="none"/>
          <w:lang w:val="en-US" w:eastAsia="zh-CN"/>
        </w:rPr>
        <w:t>（一）重大融资</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default"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截至2021年12月31日，新源智慧公司专项债借款余额38,900万元。</w:t>
      </w:r>
    </w:p>
    <w:p>
      <w:pPr>
        <w:keepNext w:val="0"/>
        <w:keepLines w:val="0"/>
        <w:pageBreakBefore w:val="0"/>
        <w:numPr>
          <w:ilvl w:val="0"/>
          <w:numId w:val="0"/>
        </w:numPr>
        <w:kinsoku/>
        <w:overflowPunct/>
        <w:topLinePunct w:val="0"/>
        <w:autoSpaceDE/>
        <w:autoSpaceDN/>
        <w:bidi w:val="0"/>
        <w:adjustRightInd w:val="0"/>
        <w:spacing w:line="240" w:lineRule="auto"/>
        <w:ind w:leftChars="0" w:firstLine="643" w:firstLineChars="200"/>
        <w:rPr>
          <w:rFonts w:hint="default" w:ascii="楷体_GB2312" w:hAnsi="楷体_GB2312" w:eastAsia="楷体_GB2312" w:cs="楷体_GB2312"/>
          <w:b/>
          <w:bCs/>
          <w:color w:val="auto"/>
          <w:sz w:val="32"/>
          <w:szCs w:val="32"/>
          <w:highlight w:val="none"/>
          <w:lang w:val="en-US" w:eastAsia="zh-CN"/>
        </w:rPr>
      </w:pPr>
      <w:r>
        <w:rPr>
          <w:rFonts w:hint="eastAsia" w:ascii="楷体_GB2312" w:hAnsi="楷体_GB2312" w:eastAsia="楷体_GB2312" w:cs="楷体_GB2312"/>
          <w:b/>
          <w:bCs/>
          <w:color w:val="auto"/>
          <w:sz w:val="32"/>
          <w:szCs w:val="32"/>
          <w:highlight w:val="none"/>
          <w:lang w:val="en-US" w:eastAsia="zh-CN"/>
        </w:rPr>
        <w:t>（二）担保情况</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default"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截至2021年12月31日，新源智慧公司无对外担保。</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九、职工权益维护</w:t>
      </w:r>
    </w:p>
    <w:p>
      <w:pPr>
        <w:keepNext w:val="0"/>
        <w:keepLines w:val="0"/>
        <w:pageBreakBefore w:val="0"/>
        <w:numPr>
          <w:ilvl w:val="0"/>
          <w:numId w:val="0"/>
        </w:numPr>
        <w:kinsoku/>
        <w:overflowPunct/>
        <w:topLinePunct w:val="0"/>
        <w:autoSpaceDE/>
        <w:autoSpaceDN/>
        <w:bidi w:val="0"/>
        <w:adjustRightInd w:val="0"/>
        <w:spacing w:line="240" w:lineRule="auto"/>
        <w:ind w:leftChars="0" w:firstLine="643" w:firstLineChars="200"/>
        <w:rPr>
          <w:rFonts w:hint="eastAsia" w:ascii="楷体_GB2312" w:hAnsi="楷体_GB2312" w:eastAsia="楷体_GB2312" w:cs="楷体_GB2312"/>
          <w:b/>
          <w:bCs/>
          <w:color w:val="auto"/>
          <w:sz w:val="32"/>
          <w:szCs w:val="32"/>
          <w:highlight w:val="none"/>
          <w:lang w:val="en-US" w:eastAsia="zh-CN"/>
        </w:rPr>
      </w:pPr>
      <w:r>
        <w:rPr>
          <w:rFonts w:hint="eastAsia" w:ascii="楷体_GB2312" w:hAnsi="楷体_GB2312" w:eastAsia="楷体_GB2312" w:cs="楷体_GB2312"/>
          <w:b/>
          <w:bCs/>
          <w:color w:val="auto"/>
          <w:sz w:val="32"/>
          <w:szCs w:val="32"/>
          <w:highlight w:val="none"/>
          <w:lang w:val="en-US" w:eastAsia="zh-CN"/>
        </w:rPr>
        <w:t>（一）全年劳动合同签订数</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截止2021年末，在册人数7人，均依法建立了劳动关系，劳动合同签订率达到了100%。</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劳动合同管理情况：在册人员合同均由建投集团进行保管。</w:t>
      </w:r>
    </w:p>
    <w:p>
      <w:pPr>
        <w:keepNext w:val="0"/>
        <w:keepLines w:val="0"/>
        <w:pageBreakBefore w:val="0"/>
        <w:numPr>
          <w:ilvl w:val="0"/>
          <w:numId w:val="0"/>
        </w:numPr>
        <w:kinsoku/>
        <w:overflowPunct/>
        <w:topLinePunct w:val="0"/>
        <w:autoSpaceDE/>
        <w:autoSpaceDN/>
        <w:bidi w:val="0"/>
        <w:adjustRightInd w:val="0"/>
        <w:spacing w:line="240" w:lineRule="auto"/>
        <w:ind w:leftChars="0" w:firstLine="643" w:firstLineChars="200"/>
        <w:rPr>
          <w:rFonts w:hint="eastAsia" w:ascii="楷体_GB2312" w:hAnsi="楷体_GB2312" w:eastAsia="楷体_GB2312" w:cs="楷体_GB2312"/>
          <w:b/>
          <w:bCs/>
          <w:color w:val="auto"/>
          <w:sz w:val="32"/>
          <w:szCs w:val="32"/>
          <w:highlight w:val="none"/>
          <w:lang w:val="en-US" w:eastAsia="zh-CN"/>
        </w:rPr>
      </w:pPr>
      <w:r>
        <w:rPr>
          <w:rFonts w:hint="eastAsia" w:ascii="楷体_GB2312" w:hAnsi="楷体_GB2312" w:eastAsia="楷体_GB2312" w:cs="楷体_GB2312"/>
          <w:b/>
          <w:bCs/>
          <w:color w:val="auto"/>
          <w:sz w:val="32"/>
          <w:szCs w:val="32"/>
          <w:highlight w:val="none"/>
          <w:lang w:val="en-US" w:eastAsia="zh-CN"/>
        </w:rPr>
        <w:t>（二）职称评定办法及程序</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依据建投集团职称评定管理办法进行申报、评定。</w:t>
      </w:r>
    </w:p>
    <w:p>
      <w:pPr>
        <w:keepNext w:val="0"/>
        <w:keepLines w:val="0"/>
        <w:pageBreakBefore w:val="0"/>
        <w:numPr>
          <w:ilvl w:val="0"/>
          <w:numId w:val="0"/>
        </w:numPr>
        <w:kinsoku/>
        <w:overflowPunct/>
        <w:topLinePunct w:val="0"/>
        <w:autoSpaceDE/>
        <w:autoSpaceDN/>
        <w:bidi w:val="0"/>
        <w:adjustRightInd w:val="0"/>
        <w:spacing w:line="240" w:lineRule="auto"/>
        <w:ind w:leftChars="0" w:firstLine="643" w:firstLineChars="200"/>
        <w:rPr>
          <w:rFonts w:hint="eastAsia" w:ascii="楷体_GB2312" w:hAnsi="楷体_GB2312" w:eastAsia="楷体_GB2312" w:cs="楷体_GB2312"/>
          <w:b/>
          <w:bCs/>
          <w:color w:val="auto"/>
          <w:sz w:val="32"/>
          <w:szCs w:val="32"/>
          <w:highlight w:val="none"/>
          <w:lang w:val="en-US" w:eastAsia="zh-CN"/>
        </w:rPr>
      </w:pPr>
      <w:r>
        <w:rPr>
          <w:rFonts w:hint="eastAsia" w:ascii="楷体_GB2312" w:hAnsi="楷体_GB2312" w:eastAsia="楷体_GB2312" w:cs="楷体_GB2312"/>
          <w:b/>
          <w:bCs/>
          <w:color w:val="auto"/>
          <w:sz w:val="32"/>
          <w:szCs w:val="32"/>
          <w:highlight w:val="none"/>
          <w:lang w:val="en-US" w:eastAsia="zh-CN"/>
        </w:rPr>
        <w:t>（三）人才培训计划及落实情况</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公司按年度拟定员工培训计划，并上报园区建发集团，按照要求参加各项培训。</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default"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公司积极参加园区建发集团组织的人才培训，培训方式：线上培训+线下培训，做到上传下达，积极落实。</w:t>
      </w:r>
    </w:p>
    <w:p>
      <w:pPr>
        <w:keepNext w:val="0"/>
        <w:keepLines w:val="0"/>
        <w:pageBreakBefore w:val="0"/>
        <w:numPr>
          <w:ilvl w:val="0"/>
          <w:numId w:val="0"/>
        </w:numPr>
        <w:kinsoku/>
        <w:overflowPunct/>
        <w:topLinePunct w:val="0"/>
        <w:autoSpaceDE/>
        <w:autoSpaceDN/>
        <w:bidi w:val="0"/>
        <w:adjustRightInd w:val="0"/>
        <w:spacing w:line="240" w:lineRule="auto"/>
        <w:ind w:leftChars="0" w:firstLine="643" w:firstLineChars="200"/>
        <w:rPr>
          <w:rFonts w:hint="eastAsia" w:ascii="楷体_GB2312" w:hAnsi="楷体_GB2312" w:eastAsia="楷体_GB2312" w:cs="楷体_GB2312"/>
          <w:b/>
          <w:bCs/>
          <w:color w:val="auto"/>
          <w:sz w:val="32"/>
          <w:szCs w:val="32"/>
          <w:highlight w:val="none"/>
          <w:lang w:val="en-US" w:eastAsia="zh-CN"/>
        </w:rPr>
      </w:pPr>
      <w:r>
        <w:rPr>
          <w:rFonts w:hint="eastAsia" w:ascii="楷体_GB2312" w:hAnsi="楷体_GB2312" w:eastAsia="楷体_GB2312" w:cs="楷体_GB2312"/>
          <w:b/>
          <w:bCs/>
          <w:color w:val="auto"/>
          <w:sz w:val="32"/>
          <w:szCs w:val="32"/>
          <w:highlight w:val="none"/>
          <w:lang w:val="en-US" w:eastAsia="zh-CN"/>
        </w:rPr>
        <w:t>（四）企业安全生产措施</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1.建立安全生产管理工作体系，明确管理工作职责，完善目标责任考核，加强日常监管工作，落实管理责任。</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2.督促企业依法建立安全生产各项管理制度，强化作业现场安全管理，杜绝违法非法行为，有效预防和控制各类事故，落实安全生产主体责任。</w:t>
      </w:r>
    </w:p>
    <w:p>
      <w:pPr>
        <w:pStyle w:val="6"/>
        <w:keepNext w:val="0"/>
        <w:keepLines w:val="0"/>
        <w:pageBreakBefore w:val="0"/>
        <w:widowControl w:val="0"/>
        <w:numPr>
          <w:ilvl w:val="0"/>
          <w:numId w:val="0"/>
        </w:numPr>
        <w:kinsoku/>
        <w:wordWrap/>
        <w:overflowPunct/>
        <w:topLinePunct w:val="0"/>
        <w:autoSpaceDE/>
        <w:autoSpaceDN/>
        <w:bidi w:val="0"/>
        <w:adjustRightInd w:val="0"/>
        <w:snapToGrid/>
        <w:ind w:firstLine="640" w:firstLineChars="200"/>
        <w:textAlignment w:val="auto"/>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3.积极探索有效安全监管方式，完善和规范日常监管制度，加强作业现场监督检查，严格企业各类事故报告、查处和统计分析工作，保持打击安全生产违法非法行为的高压态势，落实各相关职能部门监管责任。</w:t>
      </w:r>
    </w:p>
    <w:p>
      <w:pPr>
        <w:keepNext w:val="0"/>
        <w:keepLines w:val="0"/>
        <w:pageBreakBefore w:val="0"/>
        <w:numPr>
          <w:ilvl w:val="0"/>
          <w:numId w:val="0"/>
        </w:numPr>
        <w:kinsoku/>
        <w:overflowPunct/>
        <w:topLinePunct w:val="0"/>
        <w:autoSpaceDE/>
        <w:autoSpaceDN/>
        <w:bidi w:val="0"/>
        <w:adjustRightInd w:val="0"/>
        <w:spacing w:line="240" w:lineRule="auto"/>
        <w:ind w:leftChars="0" w:firstLine="643" w:firstLineChars="200"/>
        <w:rPr>
          <w:rFonts w:hint="eastAsia" w:ascii="楷体_GB2312" w:hAnsi="楷体_GB2312" w:eastAsia="楷体_GB2312" w:cs="楷体_GB2312"/>
          <w:b/>
          <w:bCs/>
          <w:color w:val="auto"/>
          <w:sz w:val="32"/>
          <w:szCs w:val="32"/>
          <w:highlight w:val="none"/>
          <w:lang w:val="en-US" w:eastAsia="zh-CN"/>
        </w:rPr>
      </w:pPr>
      <w:r>
        <w:rPr>
          <w:rFonts w:hint="eastAsia" w:ascii="楷体_GB2312" w:hAnsi="楷体_GB2312" w:eastAsia="楷体_GB2312" w:cs="楷体_GB2312"/>
          <w:b/>
          <w:bCs/>
          <w:color w:val="auto"/>
          <w:sz w:val="32"/>
          <w:szCs w:val="32"/>
          <w:highlight w:val="none"/>
          <w:lang w:val="en-US" w:eastAsia="zh-CN"/>
        </w:rPr>
        <w:t>（五）工会工作情况概述</w:t>
      </w:r>
    </w:p>
    <w:p>
      <w:pPr>
        <w:pStyle w:val="6"/>
        <w:keepNext w:val="0"/>
        <w:keepLines w:val="0"/>
        <w:pageBreakBefore w:val="0"/>
        <w:widowControl w:val="0"/>
        <w:numPr>
          <w:ilvl w:val="0"/>
          <w:numId w:val="0"/>
        </w:numPr>
        <w:kinsoku/>
        <w:wordWrap/>
        <w:overflowPunct/>
        <w:topLinePunct w:val="0"/>
        <w:autoSpaceDE/>
        <w:autoSpaceDN/>
        <w:bidi w:val="0"/>
        <w:adjustRightInd w:val="0"/>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根据园区建发集团工会工作安排，充分发挥工会组织作用，全面履行工会的工作职责，确保工会工作有序、规范开展。通过开展劳动竞赛、技能评比等活动，营造“比、赶、超”的氛围，提升员工整体素质。</w:t>
      </w:r>
    </w:p>
    <w:p>
      <w:pPr>
        <w:keepNext w:val="0"/>
        <w:keepLines w:val="0"/>
        <w:pageBreakBefore w:val="0"/>
        <w:numPr>
          <w:ilvl w:val="0"/>
          <w:numId w:val="0"/>
        </w:numPr>
        <w:kinsoku/>
        <w:overflowPunct/>
        <w:topLinePunct w:val="0"/>
        <w:autoSpaceDE/>
        <w:autoSpaceDN/>
        <w:bidi w:val="0"/>
        <w:adjustRightInd w:val="0"/>
        <w:spacing w:line="240" w:lineRule="auto"/>
        <w:ind w:leftChars="0" w:firstLine="640" w:firstLineChars="200"/>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十、履职待遇、业务支出情况</w:t>
      </w:r>
    </w:p>
    <w:p>
      <w:pPr>
        <w:pStyle w:val="6"/>
        <w:keepNext w:val="0"/>
        <w:keepLines w:val="0"/>
        <w:pageBreakBefore w:val="0"/>
        <w:widowControl w:val="0"/>
        <w:numPr>
          <w:ilvl w:val="0"/>
          <w:numId w:val="0"/>
        </w:numPr>
        <w:kinsoku/>
        <w:wordWrap/>
        <w:overflowPunct/>
        <w:topLinePunct w:val="0"/>
        <w:autoSpaceDE/>
        <w:autoSpaceDN/>
        <w:bidi w:val="0"/>
        <w:adjustRightInd w:val="0"/>
        <w:snapToGrid/>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color w:val="auto"/>
          <w:kern w:val="2"/>
          <w:sz w:val="32"/>
          <w:szCs w:val="32"/>
          <w:highlight w:val="none"/>
          <w:lang w:val="en-US" w:eastAsia="zh-CN" w:bidi="ar-SA"/>
        </w:rPr>
        <w:t>按照园区建发集团公务用车及公务用房要求，规范管理，切实做到无违反及无超标现象发生。</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业务支出情况：无</w:t>
      </w: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山西建发综合能源开发有限公司</w:t>
      </w:r>
    </w:p>
    <w:p>
      <w:pPr>
        <w:jc w:val="center"/>
        <w:rPr>
          <w:rFonts w:hint="default"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2021年财务等重大信息公开</w:t>
      </w:r>
    </w:p>
    <w:p>
      <w:pPr>
        <w:numPr>
          <w:ilvl w:val="0"/>
          <w:numId w:val="0"/>
        </w:numPr>
        <w:jc w:val="both"/>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一、企业基本情况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中文名称：山西建发综合能源开发有限公司</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简    称：综合能源公司</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法定代表：张稳学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股东名称：山西园区建设发展集团有限公司</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山西安装集团股份有限公司</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注册地址：山西转型综合改革示范区潇河产业园潇河大街77号A座203室</w:t>
      </w:r>
    </w:p>
    <w:p>
      <w:pPr>
        <w:keepNext w:val="0"/>
        <w:keepLines w:val="0"/>
        <w:pageBreakBefore w:val="0"/>
        <w:widowControl w:val="0"/>
        <w:kinsoku/>
        <w:wordWrap/>
        <w:overflowPunct/>
        <w:topLinePunct w:val="0"/>
        <w:autoSpaceDE/>
        <w:autoSpaceDN/>
        <w:bidi w:val="0"/>
        <w:adjustRightInd/>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sz w:val="32"/>
          <w:szCs w:val="32"/>
          <w:lang w:val="en-US" w:eastAsia="zh-CN"/>
        </w:rPr>
        <w:t>经营范围：</w:t>
      </w:r>
      <w:r>
        <w:rPr>
          <w:rFonts w:hint="eastAsia" w:ascii="仿宋_GB2312" w:hAnsi="仿宋_GB2312" w:eastAsia="仿宋_GB2312" w:cs="仿宋_GB2312"/>
          <w:b w:val="0"/>
          <w:bCs w:val="0"/>
          <w:sz w:val="32"/>
          <w:szCs w:val="32"/>
        </w:rPr>
        <w:t xml:space="preserve">许可项目：发电业务、输电业务、供（配）电业务。（依法须经批准的项目，经相关部门批准后方可开展经营活动，具体经营项目以相关部门批准文件或许可证件为准）一般项目：热力生产和供应；供冷服务；智能输配电及控制设备销售；技术服务、技术开发、技术咨询、技术交流、技术转让、技术推广；合同能源管理；机动车充电销售；电动汽车充电基础设施运营；充电桩销售。（除依法须经批准的项目外，凭营业执照依法自主开展经营活动）。 </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办公地址：山西转型综合改革示范区潇河产业园潇河大街77号A座203室   邮政编码：030062</w:t>
      </w:r>
    </w:p>
    <w:p>
      <w:pPr>
        <w:keepNext w:val="0"/>
        <w:keepLines w:val="0"/>
        <w:pageBreakBefore w:val="0"/>
        <w:widowControl w:val="0"/>
        <w:kinsoku/>
        <w:wordWrap/>
        <w:overflowPunct/>
        <w:topLinePunct w:val="0"/>
        <w:autoSpaceDE/>
        <w:autoSpaceDN/>
        <w:bidi w:val="0"/>
        <w:adjustRightInd/>
        <w:ind w:firstLine="640" w:firstLineChars="200"/>
        <w:textAlignment w:val="auto"/>
        <w:rPr>
          <w:rFonts w:hint="eastAsia" w:ascii="仿宋_GB2312" w:hAnsi="仿宋_GB2312" w:eastAsia="仿宋_GB2312" w:cs="仿宋_GB2312"/>
          <w:b w:val="0"/>
          <w:bCs w:val="0"/>
          <w:color w:val="333333"/>
          <w:sz w:val="32"/>
          <w:szCs w:val="32"/>
          <w:lang w:val="en-US" w:eastAsia="zh-CN"/>
        </w:rPr>
      </w:pPr>
      <w:r>
        <w:rPr>
          <w:rFonts w:hint="eastAsia" w:ascii="仿宋_GB2312" w:hAnsi="仿宋_GB2312" w:eastAsia="仿宋_GB2312" w:cs="仿宋_GB2312"/>
          <w:sz w:val="32"/>
          <w:szCs w:val="32"/>
          <w:lang w:val="en-US" w:eastAsia="zh-CN"/>
        </w:rPr>
        <w:t>企业简介：</w:t>
      </w:r>
      <w:r>
        <w:rPr>
          <w:rFonts w:hint="eastAsia" w:ascii="仿宋_GB2312" w:hAnsi="仿宋_GB2312" w:eastAsia="仿宋_GB2312" w:cs="仿宋_GB2312"/>
          <w:b w:val="0"/>
          <w:bCs w:val="0"/>
          <w:color w:val="333333"/>
          <w:sz w:val="32"/>
          <w:szCs w:val="32"/>
        </w:rPr>
        <w:t>建发综合能源</w:t>
      </w:r>
      <w:r>
        <w:rPr>
          <w:rFonts w:hint="eastAsia" w:ascii="仿宋_GB2312" w:hAnsi="仿宋_GB2312" w:eastAsia="仿宋_GB2312" w:cs="仿宋_GB2312"/>
          <w:b w:val="0"/>
          <w:bCs w:val="0"/>
          <w:color w:val="333333"/>
          <w:sz w:val="32"/>
          <w:szCs w:val="32"/>
          <w:lang w:val="en-US" w:eastAsia="zh-CN"/>
        </w:rPr>
        <w:t>成立于2020年12月，</w:t>
      </w:r>
      <w:r>
        <w:rPr>
          <w:rFonts w:hint="eastAsia" w:ascii="仿宋_GB2312" w:hAnsi="仿宋_GB2312" w:eastAsia="仿宋_GB2312" w:cs="仿宋_GB2312"/>
          <w:b w:val="0"/>
          <w:bCs w:val="0"/>
          <w:color w:val="333333"/>
          <w:sz w:val="32"/>
          <w:szCs w:val="32"/>
        </w:rPr>
        <w:t>统一社会信用代码91149900MA0LD41JX3</w:t>
      </w:r>
      <w:r>
        <w:rPr>
          <w:rFonts w:hint="eastAsia" w:ascii="仿宋_GB2312" w:hAnsi="仿宋_GB2312" w:eastAsia="仿宋_GB2312" w:cs="仿宋_GB2312"/>
          <w:b w:val="0"/>
          <w:bCs w:val="0"/>
          <w:color w:val="333333"/>
          <w:sz w:val="32"/>
          <w:szCs w:val="32"/>
          <w:lang w:eastAsia="zh-CN"/>
        </w:rPr>
        <w:t>，</w:t>
      </w:r>
      <w:r>
        <w:rPr>
          <w:rFonts w:hint="eastAsia" w:ascii="仿宋_GB2312" w:hAnsi="仿宋_GB2312" w:eastAsia="仿宋_GB2312" w:cs="仿宋_GB2312"/>
          <w:b w:val="0"/>
          <w:bCs w:val="0"/>
          <w:color w:val="333333"/>
          <w:sz w:val="32"/>
          <w:szCs w:val="32"/>
          <w:lang w:val="en-US" w:eastAsia="zh-CN"/>
        </w:rPr>
        <w:t>是由山西园区建设发展集团有限公司与山西省工业设备安装集团有限公司为承载山西转型综改区“山西·潇河新城”综合能源供应服务而共同出资成立的子公司，企业注册资本总额 10000 万元人民币，营业范围包括：可再生能源、清洁能源开发利用，综合能源供应，节能技术服务。山西建发综合能源开发有限公司将秉承以项目为载体、技术为引领、人才为核心的理念打造区域能源供应的标杆企业，全力将其打造成为一支一流的咨询服务、投资、建设和运营为一体的综合能源供应服务商。</w:t>
      </w:r>
    </w:p>
    <w:p>
      <w:pPr>
        <w:keepNext w:val="0"/>
        <w:keepLines w:val="0"/>
        <w:pageBreakBefore w:val="0"/>
        <w:widowControl w:val="0"/>
        <w:kinsoku/>
        <w:wordWrap/>
        <w:overflowPunct/>
        <w:topLinePunct w:val="0"/>
        <w:autoSpaceDE/>
        <w:autoSpaceDN/>
        <w:bidi w:val="0"/>
        <w:adjustRightInd/>
        <w:snapToGrid w:val="0"/>
        <w:spacing w:line="360" w:lineRule="auto"/>
        <w:ind w:firstLine="640" w:firstLineChars="200"/>
        <w:textAlignment w:val="auto"/>
        <w:rPr>
          <w:rFonts w:hint="eastAsia" w:ascii="仿宋_GB2312" w:hAnsi="仿宋_GB2312" w:eastAsia="仿宋_GB2312" w:cs="仿宋_GB2312"/>
          <w:b w:val="0"/>
          <w:bCs w:val="0"/>
          <w:color w:val="000000"/>
          <w:kern w:val="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t>能源岛供应项目将采用清洁能源、可再生能源结合智慧管控的理念进行供能。低碳能源岛充分考虑未来实现近零碳和全面电气化的两大趋势，采用市政热源、浅层地热、中深层地热、储热蓄能、燃气、电力等多种能源形式，进行多能互补和综合利用。能源岛冬季供热将地热资源和市政热源作为基础热源，燃气仅仅作为调峰热源和备用热源为建筑进行供热；夏季利用浅层地热资源作为基础冷源，冷却塔作为补充冷源为建筑单体进行供冷。浅层地热作为基础性负荷，节能环保，运行经济性好。在冬季，燃气锅炉作为地源热泵的补充，可以满足极寒天气下的供能需求，肩负着能源调峰供应、快速响应、安全稳定的重要使命；在夏季，电制冷机组作为浅层地热源热泵制冷的补充，可以满足制冷负荷大范围波动的特性。生活热水由深层地热和冷却塔余热作为热源，燃气作为补充和备用热源，运行费用低，同时深层地源热泵也作为热负荷的补充使用。冷热蓄能系统能够起到能源供应削峰填谷、设备规模节约配置的作用，具备良好的用电需求响应能力。通过上述多种能源综合调度、相互调配的运行模式，低碳能源岛可以充分保障尖峰用能的需求，也能在低负荷条件下经济、节能、安全的运行。</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宋体" w:hAnsi="宋体" w:eastAsia="宋体" w:cs="宋体"/>
          <w:sz w:val="28"/>
          <w:szCs w:val="28"/>
          <w:lang w:val="en-US" w:eastAsia="zh-CN"/>
        </w:rPr>
      </w:pPr>
      <w:r>
        <w:rPr>
          <w:rFonts w:hint="eastAsia" w:ascii="仿宋_GB2312" w:hAnsi="仿宋_GB2312" w:eastAsia="仿宋_GB2312" w:cs="仿宋_GB2312"/>
          <w:b w:val="0"/>
          <w:bCs w:val="0"/>
          <w:sz w:val="32"/>
          <w:szCs w:val="32"/>
          <w:lang w:val="en-US" w:eastAsia="zh-CN"/>
        </w:rPr>
        <w:t>山西潇河国际会展中心北侧组团屋顶分布式光伏项目</w:t>
      </w:r>
      <w:r>
        <w:rPr>
          <w:rFonts w:hint="eastAsia" w:ascii="仿宋_GB2312" w:hAnsi="仿宋_GB2312" w:eastAsia="仿宋_GB2312" w:cs="仿宋_GB2312"/>
          <w:b w:val="0"/>
          <w:bCs w:val="0"/>
          <w:sz w:val="32"/>
          <w:szCs w:val="32"/>
          <w:highlight w:val="none"/>
          <w:lang w:val="en-US" w:eastAsia="zh-CN"/>
        </w:rPr>
        <w:t>租用山西潇河国际会展中心北侧组团屋顶，屋顶正投影面积约为 61808.18平方米，购置太阳能电池板、支架、直流汇流箱、逆变器、无功补偿装置、交流配电柜、监控软件、DC/DC光伏变换器、DC750V/DC220V光伏变换器、柔性双向变换器、输电线路、绝缘监测保护装置、集中式配电支路保护装置等设备共计14套（台）建设屋顶光伏发电系统，采用自发自用余电上网模式。项目建设规模约为6.65MW，年平均上网电量约7094MWh。与相同发电量的火电厂相比，每年可为电网节约标煤约2167.2吨（火电煤耗按 305.5g/kWh 计）。在其经济使用寿命25年使用期内，该类光伏发电项目总共节省标煤54180吨。每年减轻排放温室效应气体CO2约5678.1吨（工业锅炉每燃烧一吨标准煤，就约产生CO2量2620kg），还可减少大量灰渣的排放，改善环境质量。光伏电站的建设替代燃煤电厂的建设，可达到充分利用可再生能源、节约不可再生化石资源的目的，将大大减少对环境的污染，同时还可节约大量的淡水资源，对改善大气环境有积极的作用。可见光伏电站建设对于当地的环境保护、减少大气污染具有积极的作用，并有明显的节能、环境和社会效益。</w:t>
      </w:r>
    </w:p>
    <w:p>
      <w:pPr>
        <w:keepNext w:val="0"/>
        <w:keepLines w:val="0"/>
        <w:pageBreakBefore w:val="0"/>
        <w:widowControl w:val="0"/>
        <w:numPr>
          <w:ilvl w:val="0"/>
          <w:numId w:val="0"/>
        </w:numPr>
        <w:kinsoku/>
        <w:wordWrap/>
        <w:overflowPunct/>
        <w:topLinePunct w:val="0"/>
        <w:autoSpaceDE/>
        <w:autoSpaceDN/>
        <w:bidi w:val="0"/>
        <w:adjustRightInd/>
        <w:snapToGrid/>
        <w:ind w:leftChars="200"/>
        <w:jc w:val="both"/>
        <w:textAlignment w:val="auto"/>
        <w:rPr>
          <w:rFonts w:hint="eastAsia" w:ascii="黑体" w:hAnsi="黑体" w:eastAsia="黑体" w:cs="黑体"/>
          <w:b w:val="0"/>
          <w:bCs w:val="0"/>
          <w:i w:val="0"/>
          <w:iCs w:val="0"/>
          <w:caps w:val="0"/>
          <w:color w:val="333333"/>
          <w:spacing w:val="0"/>
          <w:sz w:val="32"/>
          <w:szCs w:val="32"/>
          <w:highlight w:val="none"/>
          <w:lang w:val="en-US" w:eastAsia="zh-CN"/>
        </w:rPr>
      </w:pPr>
      <w:r>
        <w:rPr>
          <w:rFonts w:hint="eastAsia" w:ascii="黑体" w:hAnsi="黑体" w:eastAsia="黑体" w:cs="黑体"/>
          <w:b w:val="0"/>
          <w:bCs w:val="0"/>
          <w:sz w:val="32"/>
          <w:szCs w:val="32"/>
          <w:highlight w:val="none"/>
          <w:lang w:val="en-US" w:eastAsia="zh-CN"/>
        </w:rPr>
        <w:t>二、主要会计数据</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default"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资产负债情况：截止2021年12月31日，山西建发综合能源开发有限公司资产总计446万元,负债总额108万元，所有者权益338万元，资产负债率为25%。固定资产净额为9万元。</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default"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建设投资支出情况：建设投资支出金额223万元，其中地质勘探费28万、临电施工费100万、工资薪金59万、购置固定资产15万、税费8万、其他办公类支出13万。</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default"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本年利润情况：建发综合能源公司投资建设的潇河国际会展中心能源岛项目尚在建设期间，所有的支出均资本化，本年未实现利润。</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审计报告意见重要部分摘要：</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b w:val="0"/>
          <w:bCs w:val="0"/>
          <w:sz w:val="32"/>
          <w:szCs w:val="32"/>
          <w:highlight w:val="none"/>
          <w:lang w:val="en-US" w:eastAsia="zh-CN"/>
        </w:rPr>
      </w:pPr>
      <w:r>
        <w:rPr>
          <w:rFonts w:hint="default" w:ascii="仿宋_GB2312" w:hAnsi="仿宋_GB2312" w:eastAsia="仿宋_GB2312" w:cs="仿宋_GB2312"/>
          <w:b w:val="0"/>
          <w:bCs w:val="0"/>
          <w:sz w:val="32"/>
          <w:szCs w:val="32"/>
          <w:highlight w:val="none"/>
          <w:lang w:val="en-US" w:eastAsia="zh-CN"/>
        </w:rPr>
        <w:t>“</w:t>
      </w:r>
      <w:r>
        <w:rPr>
          <w:rFonts w:hint="eastAsia" w:ascii="仿宋_GB2312" w:hAnsi="仿宋_GB2312" w:eastAsia="仿宋_GB2312" w:cs="仿宋_GB2312"/>
          <w:b w:val="0"/>
          <w:bCs w:val="0"/>
          <w:sz w:val="32"/>
          <w:szCs w:val="32"/>
          <w:highlight w:val="none"/>
          <w:lang w:val="en-US" w:eastAsia="zh-CN"/>
        </w:rPr>
        <w:t>我们审计了山西建发综合能源开发有限公司（以下简称“综合能源公司”）财务报表，包括2021年12月31日的资产负债表，2021年度的利润表、现金流量表、所有者权益变动表以及相关财务报表附注。</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default"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我们认为，后附的财务报表在所有重大方面按照企业会计准则的规定编制，公允反映了综合能源公司2021年12月31日的财务状况以及2021年度的经营成果和现金流量。</w:t>
      </w:r>
      <w:r>
        <w:rPr>
          <w:rFonts w:hint="default" w:ascii="仿宋_GB2312" w:hAnsi="仿宋_GB2312" w:eastAsia="仿宋_GB2312" w:cs="仿宋_GB2312"/>
          <w:b w:val="0"/>
          <w:bCs w:val="0"/>
          <w:sz w:val="32"/>
          <w:szCs w:val="32"/>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ind w:left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三、薪酬情况</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薪酬情况，包括董事长、总经理、现任董事、监事、高级管理人员的姓名、性别、年龄、任期起止日期；</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张稳学，男，1970年12月出生，2020年12月至今山西建发综合能源开发有限公司董事长，不在本企业领取薪酬。</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李冰琪，男，1979年2月出生，2020年05月至今任山西建发综合能源开发有限公司董事，不在本企业领取薪酬。</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王利艳，女，1974年9月出生，2020年05月至今任山西建发综合能源开发有限公司董事，不在本企业领取薪酬。</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default"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岳娟， 女，1973年7月出生，2021年03月至今任山西建发综合能源开发有限公司董事，不在本企业领取薪酬。</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武清香，女，1975年12月出生，2021年12月至今任山西建发综合能源开发有限公司监事，不在本企业领取薪酬。</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default"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帅燕春，男，1976年4月出生，2021.04至今任山西建发综合能源开发有限公司总经理，在本企业领取薪酬，税前薪酬总额为13万。</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default"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崔峻，男，1968年3月出生，2021.04至今任山西建发综合能源开发有限公司副总经理，在本企业领取薪酬，税前薪酬总额为12万。</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default"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王玉洁，女，1978年3月出生，2021年2月至今任山西建发综合能源开发有限公司副总经理，在本企业领取薪酬，税前薪酬总额为14万。</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员工情况：从业人员11人，在册岗员工6人，劳务派遣5人，其中：女员工3人。</w:t>
      </w:r>
    </w:p>
    <w:p>
      <w:pPr>
        <w:keepNext w:val="0"/>
        <w:keepLines w:val="0"/>
        <w:pageBreakBefore w:val="0"/>
        <w:widowControl w:val="0"/>
        <w:numPr>
          <w:ilvl w:val="0"/>
          <w:numId w:val="0"/>
        </w:numPr>
        <w:kinsoku/>
        <w:wordWrap/>
        <w:overflowPunct/>
        <w:topLinePunct w:val="0"/>
        <w:autoSpaceDE/>
        <w:autoSpaceDN/>
        <w:bidi w:val="0"/>
        <w:adjustRightInd/>
        <w:snapToGrid/>
        <w:ind w:leftChars="200"/>
        <w:jc w:val="both"/>
        <w:textAlignment w:val="auto"/>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四、重大事件</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2021年3月8日，山西建发综合能源开发有限公司2021年第一次股东会同意，委派梁波、岳娟为山西建发综合能源开发有限公司董事，免去陈慧、梁炜英董事职务。</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2021年4月13日，综合能源董字〔2021〕1号任命帅燕春为山西建发综合能源开发有限公司总经理、崔峻为山西建发综合能源开发有限公司副总经理、王玉洁为山西建发综合能源开发有限公司副总经理。</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default"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年度财务预算和上年度财务预算执行情况</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default"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项目处于建设期，无营业收入、利润总额指标。</w:t>
      </w:r>
    </w:p>
    <w:p>
      <w:pPr>
        <w:keepNext w:val="0"/>
        <w:keepLines w:val="0"/>
        <w:pageBreakBefore w:val="0"/>
        <w:widowControl w:val="0"/>
        <w:numPr>
          <w:ilvl w:val="0"/>
          <w:numId w:val="0"/>
        </w:numPr>
        <w:kinsoku/>
        <w:wordWrap/>
        <w:overflowPunct/>
        <w:topLinePunct w:val="0"/>
        <w:autoSpaceDE/>
        <w:autoSpaceDN/>
        <w:bidi w:val="0"/>
        <w:adjustRightInd/>
        <w:snapToGrid/>
        <w:ind w:leftChars="200"/>
        <w:jc w:val="both"/>
        <w:textAlignment w:val="auto"/>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五、企业履行社会责任情况</w:t>
      </w:r>
    </w:p>
    <w:p>
      <w:pPr>
        <w:pStyle w:val="20"/>
        <w:keepNext w:val="0"/>
        <w:keepLines w:val="0"/>
        <w:pageBreakBefore w:val="0"/>
        <w:widowControl w:val="0"/>
        <w:numPr>
          <w:ilvl w:val="0"/>
          <w:numId w:val="0"/>
        </w:numPr>
        <w:kinsoku/>
        <w:wordWrap/>
        <w:overflowPunct/>
        <w:topLinePunct w:val="0"/>
        <w:autoSpaceDE/>
        <w:autoSpaceDN/>
        <w:bidi w:val="0"/>
        <w:adjustRightInd/>
        <w:snapToGrid/>
        <w:spacing w:after="0" w:line="240" w:lineRule="auto"/>
        <w:ind w:firstLine="643" w:firstLineChars="200"/>
        <w:textAlignment w:val="baseline"/>
        <w:rPr>
          <w:rFonts w:hint="eastAsia" w:ascii="楷体_GB2312" w:hAnsi="楷体_GB2312" w:eastAsia="楷体_GB2312" w:cs="楷体_GB2312"/>
          <w:b/>
          <w:bCs/>
          <w:kern w:val="2"/>
          <w:sz w:val="32"/>
          <w:szCs w:val="32"/>
          <w:highlight w:val="none"/>
          <w:lang w:val="en-US" w:eastAsia="zh-CN" w:bidi="ar-SA"/>
        </w:rPr>
      </w:pPr>
      <w:r>
        <w:rPr>
          <w:rFonts w:hint="eastAsia" w:ascii="楷体_GB2312" w:hAnsi="楷体_GB2312" w:eastAsia="楷体_GB2312" w:cs="楷体_GB2312"/>
          <w:b/>
          <w:bCs/>
          <w:kern w:val="2"/>
          <w:sz w:val="32"/>
          <w:szCs w:val="32"/>
          <w:highlight w:val="none"/>
          <w:lang w:val="en-US" w:eastAsia="zh-CN" w:bidi="ar-SA"/>
        </w:rPr>
        <w:t>(一）经济责任</w:t>
      </w:r>
    </w:p>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640" w:firstLineChars="200"/>
        <w:jc w:val="left"/>
        <w:textAlignment w:val="auto"/>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2021年实际完成投资额277万元。</w:t>
      </w:r>
    </w:p>
    <w:p>
      <w:pPr>
        <w:pStyle w:val="20"/>
        <w:keepNext w:val="0"/>
        <w:keepLines w:val="0"/>
        <w:pageBreakBefore w:val="0"/>
        <w:widowControl w:val="0"/>
        <w:numPr>
          <w:ilvl w:val="0"/>
          <w:numId w:val="0"/>
        </w:numPr>
        <w:kinsoku/>
        <w:wordWrap/>
        <w:overflowPunct/>
        <w:topLinePunct w:val="0"/>
        <w:autoSpaceDE/>
        <w:autoSpaceDN/>
        <w:bidi w:val="0"/>
        <w:adjustRightInd/>
        <w:snapToGrid/>
        <w:spacing w:after="0" w:line="240" w:lineRule="auto"/>
        <w:ind w:firstLine="643" w:firstLineChars="200"/>
        <w:textAlignment w:val="baseline"/>
        <w:rPr>
          <w:rFonts w:hint="eastAsia" w:ascii="楷体_GB2312" w:hAnsi="楷体_GB2312" w:eastAsia="楷体_GB2312" w:cs="楷体_GB2312"/>
          <w:b/>
          <w:bCs/>
          <w:kern w:val="2"/>
          <w:sz w:val="32"/>
          <w:szCs w:val="32"/>
          <w:highlight w:val="none"/>
          <w:lang w:val="en-US" w:eastAsia="zh-CN" w:bidi="ar-SA"/>
        </w:rPr>
      </w:pPr>
      <w:r>
        <w:rPr>
          <w:rFonts w:hint="eastAsia" w:ascii="楷体_GB2312" w:hAnsi="楷体_GB2312" w:eastAsia="楷体_GB2312" w:cs="楷体_GB2312"/>
          <w:b/>
          <w:bCs/>
          <w:kern w:val="2"/>
          <w:sz w:val="32"/>
          <w:szCs w:val="32"/>
          <w:highlight w:val="none"/>
          <w:lang w:val="en-US" w:eastAsia="zh-CN" w:bidi="ar-SA"/>
        </w:rPr>
        <w:t>(二)安全责任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1.安全理念和文化：生命至上，安全第一。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2.安全举措</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（1）强化领导责任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“两个坚持”——坚持执行领导班子带班制；坚持执行安全生产例会制度。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（2）完善制度体系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以全员安全生产责任制为主线、突出重点；建立健全领导带班检查制度、应急管理制度、安全管理制度等制度建设。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（3）全面防范疫情风险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建发综合能源公司立足自身实际，在紧抓疫情防控的同时积极推进项目建设。加强公司员工与各参建单位人员的流动，确保进入公司办公场所及施工现场的人员无疫情传播风险，切实保障公司正常运转。</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3.职业安全健康等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公司初步建立了安全卫生健康工作制度，合规开展劳动防护用品的采购、验收、保管、发放等工作，制定应急救援预案，接受上级职业安全卫生健康管理部门的监督，确保各项职业卫生达到国家标准。</w:t>
      </w:r>
    </w:p>
    <w:p>
      <w:pPr>
        <w:pStyle w:val="20"/>
        <w:keepNext w:val="0"/>
        <w:keepLines w:val="0"/>
        <w:pageBreakBefore w:val="0"/>
        <w:widowControl w:val="0"/>
        <w:numPr>
          <w:ilvl w:val="0"/>
          <w:numId w:val="0"/>
        </w:numPr>
        <w:kinsoku/>
        <w:wordWrap/>
        <w:overflowPunct/>
        <w:topLinePunct w:val="0"/>
        <w:autoSpaceDE/>
        <w:autoSpaceDN/>
        <w:bidi w:val="0"/>
        <w:adjustRightInd/>
        <w:snapToGrid/>
        <w:spacing w:after="0" w:line="240" w:lineRule="auto"/>
        <w:ind w:firstLine="643" w:firstLineChars="200"/>
        <w:textAlignment w:val="baseline"/>
        <w:rPr>
          <w:rFonts w:hint="default" w:ascii="楷体_GB2312" w:hAnsi="楷体_GB2312" w:eastAsia="楷体_GB2312" w:cs="楷体_GB2312"/>
          <w:b/>
          <w:bCs/>
          <w:kern w:val="2"/>
          <w:sz w:val="32"/>
          <w:szCs w:val="32"/>
          <w:highlight w:val="none"/>
          <w:lang w:val="zh-CN" w:eastAsia="zh-CN" w:bidi="ar-SA"/>
        </w:rPr>
      </w:pPr>
      <w:r>
        <w:rPr>
          <w:rFonts w:hint="default" w:ascii="楷体_GB2312" w:hAnsi="楷体_GB2312" w:eastAsia="楷体_GB2312" w:cs="楷体_GB2312"/>
          <w:b/>
          <w:bCs/>
          <w:kern w:val="2"/>
          <w:sz w:val="32"/>
          <w:szCs w:val="32"/>
          <w:highlight w:val="none"/>
          <w:lang w:val="zh-CN" w:eastAsia="zh-CN" w:bidi="ar-SA"/>
        </w:rPr>
        <w:t>（三）创新责任</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b w:val="0"/>
          <w:bCs w:val="0"/>
          <w:kern w:val="2"/>
          <w:sz w:val="32"/>
          <w:szCs w:val="32"/>
          <w:highlight w:val="none"/>
          <w:lang w:val="zh-CN" w:eastAsia="zh-CN" w:bidi="ar-SA"/>
        </w:rPr>
      </w:pPr>
      <w:r>
        <w:rPr>
          <w:rFonts w:hint="default" w:ascii="仿宋_GB2312" w:hAnsi="仿宋_GB2312" w:eastAsia="仿宋_GB2312" w:cs="仿宋_GB2312"/>
          <w:b w:val="0"/>
          <w:bCs w:val="0"/>
          <w:kern w:val="2"/>
          <w:sz w:val="32"/>
          <w:szCs w:val="32"/>
          <w:highlight w:val="none"/>
          <w:lang w:val="zh-CN" w:eastAsia="zh-CN" w:bidi="ar-SA"/>
        </w:rPr>
        <w:t>1.创新体系建设：为提高科技创新水平，</w:t>
      </w:r>
      <w:r>
        <w:rPr>
          <w:rFonts w:hint="eastAsia" w:ascii="仿宋_GB2312" w:hAnsi="仿宋_GB2312" w:eastAsia="仿宋_GB2312" w:cs="仿宋_GB2312"/>
          <w:b w:val="0"/>
          <w:bCs w:val="0"/>
          <w:kern w:val="2"/>
          <w:sz w:val="32"/>
          <w:szCs w:val="32"/>
          <w:highlight w:val="none"/>
          <w:lang w:val="en-US" w:eastAsia="zh-CN" w:bidi="ar-SA"/>
        </w:rPr>
        <w:t>综合能源公司</w:t>
      </w:r>
      <w:r>
        <w:rPr>
          <w:rFonts w:hint="eastAsia" w:ascii="仿宋_GB2312" w:hAnsi="仿宋_GB2312" w:eastAsia="仿宋_GB2312" w:cs="仿宋_GB2312"/>
          <w:b w:val="0"/>
          <w:bCs w:val="0"/>
          <w:kern w:val="2"/>
          <w:sz w:val="32"/>
          <w:szCs w:val="32"/>
          <w:highlight w:val="none"/>
          <w:lang w:val="zh-CN" w:eastAsia="zh-CN" w:bidi="ar-SA"/>
        </w:rPr>
        <w:t>在园区建发集团的领导下</w:t>
      </w:r>
      <w:r>
        <w:rPr>
          <w:rFonts w:hint="default" w:ascii="仿宋_GB2312" w:hAnsi="仿宋_GB2312" w:eastAsia="仿宋_GB2312" w:cs="仿宋_GB2312"/>
          <w:b w:val="0"/>
          <w:bCs w:val="0"/>
          <w:kern w:val="2"/>
          <w:sz w:val="32"/>
          <w:szCs w:val="32"/>
          <w:highlight w:val="none"/>
          <w:lang w:val="zh-CN" w:eastAsia="zh-CN" w:bidi="ar-SA"/>
        </w:rPr>
        <w:t>，</w:t>
      </w:r>
      <w:r>
        <w:rPr>
          <w:rFonts w:hint="eastAsia" w:ascii="仿宋_GB2312" w:hAnsi="仿宋_GB2312" w:eastAsia="仿宋_GB2312" w:cs="仿宋_GB2312"/>
          <w:b w:val="0"/>
          <w:bCs w:val="0"/>
          <w:kern w:val="2"/>
          <w:sz w:val="32"/>
          <w:szCs w:val="32"/>
          <w:highlight w:val="none"/>
          <w:lang w:val="zh-CN" w:eastAsia="zh-CN" w:bidi="ar-SA"/>
        </w:rPr>
        <w:t>积极相应集团号召</w:t>
      </w:r>
      <w:r>
        <w:rPr>
          <w:rFonts w:hint="default" w:ascii="仿宋_GB2312" w:hAnsi="仿宋_GB2312" w:eastAsia="仿宋_GB2312" w:cs="仿宋_GB2312"/>
          <w:b w:val="0"/>
          <w:bCs w:val="0"/>
          <w:kern w:val="2"/>
          <w:sz w:val="32"/>
          <w:szCs w:val="32"/>
          <w:highlight w:val="none"/>
          <w:lang w:val="zh-CN" w:eastAsia="zh-CN" w:bidi="ar-SA"/>
        </w:rPr>
        <w:t>对增强</w:t>
      </w:r>
      <w:r>
        <w:rPr>
          <w:rFonts w:hint="eastAsia" w:ascii="仿宋_GB2312" w:hAnsi="仿宋_GB2312" w:eastAsia="仿宋_GB2312" w:cs="仿宋_GB2312"/>
          <w:b w:val="0"/>
          <w:bCs w:val="0"/>
          <w:kern w:val="2"/>
          <w:sz w:val="32"/>
          <w:szCs w:val="32"/>
          <w:highlight w:val="none"/>
          <w:lang w:val="zh-CN" w:eastAsia="zh-CN" w:bidi="ar-SA"/>
        </w:rPr>
        <w:t>公司</w:t>
      </w:r>
      <w:r>
        <w:rPr>
          <w:rFonts w:hint="default" w:ascii="仿宋_GB2312" w:hAnsi="仿宋_GB2312" w:eastAsia="仿宋_GB2312" w:cs="仿宋_GB2312"/>
          <w:b w:val="0"/>
          <w:bCs w:val="0"/>
          <w:kern w:val="2"/>
          <w:sz w:val="32"/>
          <w:szCs w:val="32"/>
          <w:highlight w:val="none"/>
          <w:lang w:val="zh-CN" w:eastAsia="zh-CN" w:bidi="ar-SA"/>
        </w:rPr>
        <w:t>在技术创新方面的核心竞争力、支撑</w:t>
      </w:r>
      <w:r>
        <w:rPr>
          <w:rFonts w:hint="eastAsia" w:ascii="仿宋_GB2312" w:hAnsi="仿宋_GB2312" w:eastAsia="仿宋_GB2312" w:cs="仿宋_GB2312"/>
          <w:b w:val="0"/>
          <w:bCs w:val="0"/>
          <w:kern w:val="2"/>
          <w:sz w:val="32"/>
          <w:szCs w:val="32"/>
          <w:highlight w:val="none"/>
          <w:lang w:val="zh-CN" w:eastAsia="zh-CN" w:bidi="ar-SA"/>
        </w:rPr>
        <w:t>公司</w:t>
      </w:r>
      <w:r>
        <w:rPr>
          <w:rFonts w:hint="default" w:ascii="仿宋_GB2312" w:hAnsi="仿宋_GB2312" w:eastAsia="仿宋_GB2312" w:cs="仿宋_GB2312"/>
          <w:b w:val="0"/>
          <w:bCs w:val="0"/>
          <w:kern w:val="2"/>
          <w:sz w:val="32"/>
          <w:szCs w:val="32"/>
          <w:highlight w:val="none"/>
          <w:lang w:val="zh-CN" w:eastAsia="zh-CN" w:bidi="ar-SA"/>
        </w:rPr>
        <w:t>的可持续发展发挥了积极作用。</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b w:val="0"/>
          <w:bCs w:val="0"/>
          <w:kern w:val="2"/>
          <w:sz w:val="32"/>
          <w:szCs w:val="32"/>
          <w:highlight w:val="none"/>
          <w:lang w:val="zh-CN" w:eastAsia="zh-CN" w:bidi="ar-SA"/>
        </w:rPr>
      </w:pPr>
      <w:r>
        <w:rPr>
          <w:rFonts w:hint="default" w:ascii="仿宋_GB2312" w:hAnsi="仿宋_GB2312" w:eastAsia="仿宋_GB2312" w:cs="仿宋_GB2312"/>
          <w:b w:val="0"/>
          <w:bCs w:val="0"/>
          <w:kern w:val="2"/>
          <w:sz w:val="32"/>
          <w:szCs w:val="32"/>
          <w:highlight w:val="none"/>
          <w:lang w:val="zh-CN" w:eastAsia="zh-CN" w:bidi="ar-SA"/>
        </w:rPr>
        <w:t>2.科研成果：</w:t>
      </w:r>
      <w:r>
        <w:rPr>
          <w:rFonts w:hint="eastAsia" w:ascii="仿宋_GB2312" w:hAnsi="仿宋_GB2312" w:eastAsia="仿宋_GB2312" w:cs="仿宋_GB2312"/>
          <w:b w:val="0"/>
          <w:bCs w:val="0"/>
          <w:kern w:val="2"/>
          <w:sz w:val="32"/>
          <w:szCs w:val="32"/>
          <w:highlight w:val="none"/>
          <w:lang w:val="zh-CN" w:eastAsia="zh-CN" w:bidi="ar-SA"/>
        </w:rPr>
        <w:t>暂无。</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b w:val="0"/>
          <w:bCs w:val="0"/>
          <w:kern w:val="2"/>
          <w:sz w:val="32"/>
          <w:szCs w:val="32"/>
          <w:highlight w:val="none"/>
          <w:lang w:val="en-US" w:eastAsia="zh-CN" w:bidi="ar-SA"/>
        </w:rPr>
      </w:pPr>
      <w:r>
        <w:rPr>
          <w:rFonts w:hint="default" w:ascii="仿宋_GB2312" w:hAnsi="仿宋_GB2312" w:eastAsia="仿宋_GB2312" w:cs="仿宋_GB2312"/>
          <w:b w:val="0"/>
          <w:bCs w:val="0"/>
          <w:kern w:val="2"/>
          <w:sz w:val="32"/>
          <w:szCs w:val="32"/>
          <w:highlight w:val="none"/>
          <w:lang w:val="zh-CN" w:eastAsia="zh-CN" w:bidi="ar-SA"/>
        </w:rPr>
        <w:t>3.科技人才培养：</w:t>
      </w:r>
      <w:r>
        <w:rPr>
          <w:rFonts w:hint="eastAsia" w:ascii="仿宋_GB2312" w:hAnsi="仿宋_GB2312" w:eastAsia="仿宋_GB2312" w:cs="仿宋_GB2312"/>
          <w:b w:val="0"/>
          <w:bCs w:val="0"/>
          <w:kern w:val="2"/>
          <w:sz w:val="32"/>
          <w:szCs w:val="32"/>
          <w:highlight w:val="none"/>
          <w:lang w:val="zh-CN" w:eastAsia="zh-CN" w:bidi="ar-SA"/>
        </w:rPr>
        <w:t>积极相应集团对科技人才培养的号召，积极参与集团公司的相关技能培训等，增强公司的科技创新力量</w:t>
      </w:r>
      <w:r>
        <w:rPr>
          <w:rFonts w:hint="default" w:ascii="仿宋_GB2312" w:hAnsi="仿宋_GB2312" w:eastAsia="仿宋_GB2312" w:cs="仿宋_GB2312"/>
          <w:b w:val="0"/>
          <w:bCs w:val="0"/>
          <w:kern w:val="2"/>
          <w:sz w:val="32"/>
          <w:szCs w:val="32"/>
          <w:highlight w:val="none"/>
          <w:lang w:val="zh-CN" w:eastAsia="zh-CN" w:bidi="ar-SA"/>
        </w:rPr>
        <w:t>。</w:t>
      </w:r>
    </w:p>
    <w:p>
      <w:pPr>
        <w:pStyle w:val="20"/>
        <w:keepNext w:val="0"/>
        <w:keepLines w:val="0"/>
        <w:pageBreakBefore w:val="0"/>
        <w:widowControl w:val="0"/>
        <w:numPr>
          <w:ilvl w:val="0"/>
          <w:numId w:val="0"/>
        </w:numPr>
        <w:kinsoku/>
        <w:wordWrap/>
        <w:overflowPunct/>
        <w:topLinePunct w:val="0"/>
        <w:autoSpaceDE/>
        <w:autoSpaceDN/>
        <w:bidi w:val="0"/>
        <w:adjustRightInd/>
        <w:snapToGrid/>
        <w:spacing w:after="0" w:line="240" w:lineRule="auto"/>
        <w:ind w:firstLine="643" w:firstLineChars="200"/>
        <w:textAlignment w:val="baseline"/>
        <w:rPr>
          <w:rFonts w:hint="eastAsia" w:ascii="楷体_GB2312" w:hAnsi="楷体_GB2312" w:eastAsia="楷体_GB2312" w:cs="楷体_GB2312"/>
          <w:b/>
          <w:bCs/>
          <w:kern w:val="2"/>
          <w:sz w:val="32"/>
          <w:szCs w:val="32"/>
          <w:highlight w:val="none"/>
          <w:lang w:val="en-US" w:eastAsia="zh-CN" w:bidi="ar-SA"/>
        </w:rPr>
      </w:pPr>
      <w:r>
        <w:rPr>
          <w:rFonts w:hint="eastAsia" w:ascii="楷体_GB2312" w:hAnsi="楷体_GB2312" w:eastAsia="楷体_GB2312" w:cs="楷体_GB2312"/>
          <w:b/>
          <w:bCs/>
          <w:kern w:val="2"/>
          <w:sz w:val="32"/>
          <w:szCs w:val="32"/>
          <w:highlight w:val="none"/>
          <w:lang w:val="en-US" w:eastAsia="zh-CN" w:bidi="ar-SA"/>
        </w:rPr>
        <w:t>（四）环境责任</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 xml:space="preserve">1.公司通过对安全文明施工相关制度的制定，明确公司环境管理的目标，并细化相关职责，减少工程施工过程中对环境的影响。        </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2、2021年施工过程仅为施工前期准备阶段，暂不涉及节能降耗内容。</w:t>
      </w:r>
    </w:p>
    <w:p>
      <w:pPr>
        <w:pStyle w:val="20"/>
        <w:keepNext w:val="0"/>
        <w:keepLines w:val="0"/>
        <w:pageBreakBefore w:val="0"/>
        <w:widowControl w:val="0"/>
        <w:numPr>
          <w:ilvl w:val="0"/>
          <w:numId w:val="0"/>
        </w:numPr>
        <w:kinsoku/>
        <w:wordWrap/>
        <w:overflowPunct/>
        <w:topLinePunct w:val="0"/>
        <w:autoSpaceDE/>
        <w:autoSpaceDN/>
        <w:bidi w:val="0"/>
        <w:adjustRightInd/>
        <w:snapToGrid/>
        <w:spacing w:after="0" w:line="240" w:lineRule="auto"/>
        <w:ind w:firstLine="643" w:firstLineChars="200"/>
        <w:textAlignment w:val="baseline"/>
        <w:rPr>
          <w:rFonts w:hint="eastAsia" w:ascii="楷体_GB2312" w:hAnsi="楷体_GB2312" w:eastAsia="楷体_GB2312" w:cs="楷体_GB2312"/>
          <w:b/>
          <w:bCs/>
          <w:kern w:val="2"/>
          <w:sz w:val="32"/>
          <w:szCs w:val="32"/>
          <w:highlight w:val="none"/>
          <w:lang w:val="en-US" w:eastAsia="zh-CN" w:bidi="ar-SA"/>
        </w:rPr>
      </w:pPr>
      <w:r>
        <w:rPr>
          <w:rFonts w:hint="eastAsia" w:ascii="楷体_GB2312" w:hAnsi="楷体_GB2312" w:eastAsia="楷体_GB2312" w:cs="楷体_GB2312"/>
          <w:b/>
          <w:bCs/>
          <w:kern w:val="2"/>
          <w:sz w:val="32"/>
          <w:szCs w:val="32"/>
          <w:highlight w:val="none"/>
          <w:lang w:val="en-US" w:eastAsia="zh-CN" w:bidi="ar-SA"/>
        </w:rPr>
        <w:t>（五）企业责任</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1.产品质量</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（1）符合公司制定的工程项目质量目标和《工程项目质量管理计划书》的要求。</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（2）符合与勘察、设计、施工、监理、材料设备供应商签定的合同及补充协议的约定和要求。</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（3）符合经批准的设计施工图和技术文件的要求。</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（4）符合工程建设各项规范和技术标准及政府部门有关质量管理的规章制度。</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（5）保证按项目任务书、设计图、合同规定的数量、质量完成工程，顺利通过验收，交付使用，实现使用功能。</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（6）未发生任何质量事故。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2.员工情况：从业人员11人，在册岗员工6人，劳务派遣5人，其中：女员工3人。</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3.劳动保障：截至2021年底，公司为企业职工缴纳养老、医疗、失业、工伤保险及公积金，提供带薪年假、产假、病假等福利。较好地维护了企业和社会的稳定。</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4.培训与成长：遵照园区集团培训计划，积极参加园区集团组织的各项技能培训。为公司业务发展提供了较好的发展。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5.薪酬福利：人均工资为11944.44元/月/人</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6.纳税情况：本年度共缴纳税费8.47万元，增值税6.68万元、城建税及教育费附加0.80万元、企业所得税0.23万元、印花税0.25万元，代付个人所得税0.51万元。</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7.党风廉政建设：</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1）强化宣传教育，提高思想认识。综合能源公司通过召开总经理办公会、干部职工会、组织生活会等方式向干部职工传达中央、集团公司纪律要求，强化教育引导，切实增强全公司干部职工的主动性和自觉性，牢固树立“四个意识”，自觉约束自己。同时将中央围绕落实八项规定精神、反对“四风”出台的一系列法规制度放在公司共享平台，让全体干部职工利用业余时间自觉学习，切实做到真正融会贯通、知行合一。</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2）严格监督检查，做好自查自纠。公司采取多种方式加强监督检查，认真落实中央八项规定及实施细则精神，始终保持高压态势不放松。按照园区集团纪委监委相关规定和要求，开展了组织全公司干部职工作出不出入私人会所、不收受“零持有”会员卡的承诺;因公出差严格按照财政相关规定标准搭乘交通工具和住宿，坚决不搞特殊化。严禁单位工作人员未经组织同意擅自外出学习培训。崇尚节俭，商务接待厉行节约，有效遏制铺张浪费。强化平时对本公司干部职工的监督教育，及时了解决他们的思想状态，对一些苗头性倾向性的问题早提醒早预防。</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3）坚持案例教育，做好警示提醒。组织党员干部认真学习中央纪委、省纪委、市纪委公开曝光的违反中央八项规定精神典型案例的通报，让全体党员干部认识到对“四风”问题越往后执纪越严、处理越重的要求；认识到不敬畏、不在乎、屡搞“四风”必定付出惨痛代价的严重后果，不以“看戏”心态看通报，不当置身事外的观众。认真对照自身进行检查，督促党员干部严守纪律、改进作风，营造风清气正的节日氛围。</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4）落实主体责任，坚持真抓真管。为防范“四风”问题反弹回潮，进一步加强监督检查力度，落实主体责任和“一岗双责”，要求公司班子成员对科室和工作领域进行监督检查，对科室人员及风险防控点进行监督检查。在公司微信工作群里及时转发园区集团相关政策法规。同时畅通信访举报渠道，在公司微信群公布举报电话。确保了各项决策部署全方位无死角的贯彻落实。</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六、生产经营情况包括主要产品的产量、销量等完成情况，省市重点项目投资额、投资进度等情况。</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（一）投资情况</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2021年计划完成投资额277万元，实际完成277万元，完成率100%。</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（二）投资进度</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2021年，综合能源公司投资建设的潇河国际会展中心能源岛项目正在筹建期，投资支出内容主要为项目筹建费用。</w:t>
      </w:r>
    </w:p>
    <w:p>
      <w:pPr>
        <w:keepNext w:val="0"/>
        <w:keepLines w:val="0"/>
        <w:pageBreakBefore w:val="0"/>
        <w:widowControl w:val="0"/>
        <w:numPr>
          <w:ilvl w:val="0"/>
          <w:numId w:val="0"/>
        </w:numPr>
        <w:kinsoku/>
        <w:wordWrap/>
        <w:overflowPunct/>
        <w:topLinePunct w:val="0"/>
        <w:autoSpaceDE/>
        <w:autoSpaceDN/>
        <w:bidi w:val="0"/>
        <w:adjustRightInd/>
        <w:snapToGrid/>
        <w:ind w:left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七、职工权益维护</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（一）全年劳动合同签订数</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截止2021年底，公司在册人员均签订了劳动合同。</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（二）企业安全生产措施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1.总体安排，明确安全生产责任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建发综合能源公司定期组织召开安全生产工作会议，总结阶段性的安全生产工作，安排下一阶段安全工作重点。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2.完善制度，加强安全生产管理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结合我公司实际情况，对安全管理制度和安全生产应急预案进行了编制和完善。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3.加强安全生产教育培训</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sz w:val="32"/>
          <w:szCs w:val="32"/>
          <w:lang w:val="en-US" w:eastAsia="zh-CN"/>
        </w:rPr>
        <w:t>2021年6月是第20个全国“安全生产月”，扎实做好安全生产月宣传工作，组织公司全体员工，深入学习安全生产月的相关要求，了解日常生活过程中可能存在的安全隐患，学会应对方法，切实安全意识。</w:t>
      </w:r>
    </w:p>
    <w:p>
      <w:pPr>
        <w:keepNext w:val="0"/>
        <w:keepLines w:val="0"/>
        <w:pageBreakBefore w:val="0"/>
        <w:widowControl w:val="0"/>
        <w:numPr>
          <w:ilvl w:val="0"/>
          <w:numId w:val="0"/>
        </w:numPr>
        <w:kinsoku/>
        <w:wordWrap/>
        <w:overflowPunct/>
        <w:topLinePunct w:val="0"/>
        <w:autoSpaceDE/>
        <w:autoSpaceDN/>
        <w:bidi w:val="0"/>
        <w:adjustRightInd/>
        <w:snapToGrid/>
        <w:ind w:left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八、履职待遇、业务支出情况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公司执行绩效考核，严格按园区建发的相关规定正常发放津贴补贴，津贴补贴严格按照批复的相应职级津贴补贴标准执行。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宋体" w:hAnsi="宋体" w:eastAsia="宋体" w:cs="宋体"/>
          <w:sz w:val="28"/>
          <w:szCs w:val="28"/>
          <w:lang w:val="en-US" w:eastAsia="zh-CN"/>
        </w:rPr>
      </w:pPr>
      <w:r>
        <w:rPr>
          <w:rFonts w:hint="eastAsia" w:ascii="仿宋_GB2312" w:hAnsi="仿宋_GB2312" w:eastAsia="仿宋_GB2312" w:cs="仿宋_GB2312"/>
          <w:sz w:val="32"/>
          <w:szCs w:val="32"/>
          <w:lang w:val="en-US" w:eastAsia="zh-CN"/>
        </w:rPr>
        <w:t>费用的年度预算及执行情况：严格执行园区建发的相关规定，未发生过业务招待费及国外考察培训费。</w:t>
      </w: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山西潇河国际会议中心有限公司</w:t>
      </w: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2021年度财务等重大信息</w:t>
      </w:r>
    </w:p>
    <w:p/>
    <w:p>
      <w:pPr>
        <w:ind w:firstLine="640" w:firstLineChars="200"/>
        <w:rPr>
          <w:rFonts w:hint="eastAsia" w:ascii="黑体" w:hAnsi="黑体" w:eastAsia="黑体" w:cs="黑体"/>
          <w:color w:val="ED7D31"/>
          <w:sz w:val="32"/>
          <w:szCs w:val="32"/>
        </w:rPr>
      </w:pPr>
      <w:r>
        <w:rPr>
          <w:rFonts w:hint="eastAsia" w:ascii="黑体" w:hAnsi="黑体" w:eastAsia="黑体" w:cs="黑体"/>
          <w:sz w:val="32"/>
          <w:szCs w:val="32"/>
        </w:rPr>
        <w:t>一、企业基本情况</w:t>
      </w:r>
    </w:p>
    <w:p>
      <w:pPr>
        <w:pStyle w:val="20"/>
        <w:adjustRightInd w:val="0"/>
        <w:spacing w:after="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中文名称：山西潇河国际会议中心有限公司</w:t>
      </w:r>
    </w:p>
    <w:p>
      <w:pPr>
        <w:adjustRightInd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简    称：会议中心</w:t>
      </w:r>
    </w:p>
    <w:p>
      <w:pPr>
        <w:pStyle w:val="20"/>
        <w:adjustRightInd w:val="0"/>
        <w:spacing w:after="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法定代表人：季强</w:t>
      </w:r>
    </w:p>
    <w:p>
      <w:pPr>
        <w:adjustRightInd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股东名称：山西园区建设发展集团有限公司</w:t>
      </w:r>
    </w:p>
    <w:p>
      <w:pPr>
        <w:pStyle w:val="20"/>
        <w:adjustRightInd w:val="0"/>
        <w:spacing w:after="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注册地址：山西</w:t>
      </w:r>
      <w:r>
        <w:rPr>
          <w:rFonts w:hint="eastAsia" w:ascii="仿宋_GB2312" w:hAnsi="仿宋_GB2312" w:eastAsia="仿宋_GB2312" w:cs="仿宋_GB2312"/>
          <w:sz w:val="32"/>
          <w:szCs w:val="32"/>
          <w:lang w:val="en-US" w:eastAsia="zh-CN"/>
        </w:rPr>
        <w:t>综改示范区太原唐槐园区新化路8号1幢B座3层302室</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经营范围：</w:t>
      </w:r>
      <w:r>
        <w:rPr>
          <w:rFonts w:hint="eastAsia" w:ascii="仿宋_GB2312" w:hAnsi="仿宋_GB2312" w:eastAsia="仿宋_GB2312" w:cs="仿宋_GB2312"/>
          <w:sz w:val="32"/>
          <w:szCs w:val="32"/>
          <w:lang w:val="en-US" w:eastAsia="zh-CN"/>
        </w:rPr>
        <w:t>许可项目：各类工程建设活动；房地产开发经营；住宿服务；旅游业务；建设工程设计。（依法须经批准的项目，经相关部门批准后方可开展经营活动，具体经营项目以相关部门批准文件或许可证件为准）。一般项目：</w:t>
      </w:r>
      <w:r>
        <w:rPr>
          <w:rFonts w:hint="eastAsia" w:ascii="仿宋_GB2312" w:hAnsi="仿宋_GB2312" w:eastAsia="仿宋_GB2312" w:cs="仿宋_GB2312"/>
          <w:sz w:val="32"/>
          <w:szCs w:val="32"/>
        </w:rPr>
        <w:t>会议及展览服务；非居住房地产租赁；物业管理；停车场服务；酒店管理；企业管理咨询；房地产咨询；技术服务、技术开发、技术咨询、技术交流、技术转让、技术推广；工程管理服务；建筑材料销售；金属材料销售；非金属矿及制品销售；日用品销售；办公用品销售；建筑工程机械与设备租赁；市场调查（不含涉外调查）；教育咨询服务（不含涉许可审批的教育培训活动）；计算机系统服务；软件开发；摄影扩印服务；住房租赁；信息咨询服务（不含许可类信息咨询服务）；广告制作；广告设计、代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广告发布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非广播电台，电视台，报刊出版单位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（除依法须经批准的项目外，凭营业执照依法自主开展经营活动）。</w:t>
      </w:r>
    </w:p>
    <w:p>
      <w:pPr>
        <w:pStyle w:val="20"/>
        <w:adjustRightInd w:val="0"/>
        <w:spacing w:after="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办公地址：山西转型综合改革示范区潇河产业园潇河大街77号A座4层424室</w:t>
      </w:r>
    </w:p>
    <w:p>
      <w:pPr>
        <w:pStyle w:val="20"/>
        <w:adjustRightInd w:val="0"/>
        <w:spacing w:after="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邮政编码：030000</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简介：山西潇河国际会议中心有限公司成立于2020年12月3日，注册资本2.8亿元，法定代表人季强，住所为山西转型综合改革示范区潇河产业园潇河大街77号A座4层424室，</w:t>
      </w:r>
      <w:r>
        <w:rPr>
          <w:rFonts w:hint="eastAsia" w:ascii="仿宋_GB2312" w:hAnsi="仿宋_GB2312" w:eastAsia="仿宋_GB2312" w:cs="仿宋_GB2312"/>
          <w:sz w:val="32"/>
          <w:szCs w:val="32"/>
          <w:lang w:val="en-US" w:eastAsia="zh-CN"/>
        </w:rPr>
        <w:t>是山西园区建设发展集团有限公司（以下简称“园区建发集团”）的全资子公司。</w:t>
      </w:r>
      <w:r>
        <w:rPr>
          <w:rFonts w:hint="eastAsia" w:ascii="仿宋_GB2312" w:hAnsi="仿宋_GB2312" w:eastAsia="仿宋_GB2312" w:cs="仿宋_GB2312"/>
          <w:sz w:val="32"/>
          <w:szCs w:val="32"/>
        </w:rPr>
        <w:t>公司经营范围为会议及展览服务；非居住房地产租赁；物业管理；停车场服务；酒店管理；企业管理咨询；房地产咨询；技术服务、技术开发、技术咨询、技术交流、技术转让、技术推广；工程管理服务；建筑材料销售；金属材料销售；非金属矿及制品销售；日用品销售；办公用品销售；建筑工程机械与设备租赁；市场调查（不含涉外调查）；教育咨询服务（不含涉许可审批的教育培训活动）；计算机系统服务；软件开发；摄影扩印服务；住房租赁；信息咨询服务（不含许可类信息咨询服务）；广告制作；广告设计、代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广告发布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非广播电台，电视台，报刊出版单位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（除依法须经批准的项目外，凭营业执照依法自主开展经营活动）。</w:t>
      </w:r>
    </w:p>
    <w:p>
      <w:pPr>
        <w:pStyle w:val="20"/>
        <w:adjustRightInd w:val="0"/>
        <w:spacing w:after="0"/>
        <w:ind w:firstLine="640" w:firstLineChars="200"/>
        <w:rPr>
          <w:rFonts w:hint="eastAsia" w:ascii="黑体" w:hAnsi="黑体" w:eastAsia="黑体" w:cs="黑体"/>
          <w:szCs w:val="32"/>
        </w:rPr>
      </w:pPr>
      <w:r>
        <w:rPr>
          <w:rFonts w:hint="eastAsia" w:ascii="黑体" w:hAnsi="黑体" w:eastAsia="黑体" w:cs="黑体"/>
          <w:szCs w:val="32"/>
        </w:rPr>
        <w:t>二、主要财务数据及审计报告意见重要部分摘要</w:t>
      </w:r>
    </w:p>
    <w:p>
      <w:pPr>
        <w:pStyle w:val="20"/>
        <w:adjustRightInd w:val="0"/>
        <w:spacing w:after="0"/>
        <w:ind w:firstLine="643" w:firstLineChars="200"/>
        <w:rPr>
          <w:rFonts w:hint="eastAsia" w:ascii="楷体_GB2312" w:hAnsi="楷体_GB2312" w:eastAsia="楷体_GB2312" w:cs="楷体_GB2312"/>
          <w:b/>
          <w:bCs/>
          <w:szCs w:val="32"/>
        </w:rPr>
      </w:pPr>
      <w:r>
        <w:rPr>
          <w:rFonts w:hint="eastAsia" w:ascii="楷体_GB2312" w:hAnsi="楷体_GB2312" w:eastAsia="楷体_GB2312" w:cs="楷体_GB2312"/>
          <w:b/>
          <w:bCs/>
          <w:szCs w:val="32"/>
        </w:rPr>
        <w:t>（一）主要财务数据</w:t>
      </w:r>
    </w:p>
    <w:p>
      <w:pPr>
        <w:pStyle w:val="20"/>
        <w:adjustRightInd w:val="0"/>
        <w:spacing w:after="0"/>
        <w:ind w:firstLine="640" w:firstLineChars="200"/>
        <w:rPr>
          <w:rFonts w:hint="eastAsia" w:ascii="仿宋_GB2312" w:hAnsi="仿宋_GB2312" w:eastAsia="仿宋_GB2312" w:cs="仿宋_GB2312"/>
          <w:szCs w:val="32"/>
        </w:rPr>
      </w:pPr>
      <w:r>
        <w:rPr>
          <w:rFonts w:hint="eastAsia" w:ascii="仿宋_GB2312" w:hAnsi="仿宋_GB2312" w:eastAsia="仿宋_GB2312" w:cs="仿宋_GB2312"/>
          <w:szCs w:val="32"/>
        </w:rPr>
        <w:t>截至2021年12月31日，山西潇河国际会议中心有限公司资产总额80</w:t>
      </w:r>
      <w:r>
        <w:rPr>
          <w:rFonts w:hint="eastAsia" w:ascii="仿宋_GB2312" w:hAnsi="仿宋_GB2312" w:eastAsia="仿宋_GB2312" w:cs="仿宋_GB2312"/>
          <w:szCs w:val="32"/>
          <w:lang w:val="en-US" w:eastAsia="zh-CN"/>
        </w:rPr>
        <w:t>,</w:t>
      </w:r>
      <w:r>
        <w:rPr>
          <w:rFonts w:hint="eastAsia" w:ascii="仿宋_GB2312" w:hAnsi="仿宋_GB2312" w:eastAsia="仿宋_GB2312" w:cs="仿宋_GB2312"/>
          <w:szCs w:val="32"/>
        </w:rPr>
        <w:t>419.53万元，其中预付</w:t>
      </w:r>
      <w:r>
        <w:rPr>
          <w:rFonts w:hint="eastAsia" w:ascii="仿宋_GB2312" w:hAnsi="仿宋_GB2312" w:eastAsia="仿宋_GB2312" w:cs="仿宋_GB2312"/>
          <w:szCs w:val="32"/>
          <w:lang w:val="en-US" w:eastAsia="zh-CN"/>
        </w:rPr>
        <w:t>款项</w:t>
      </w:r>
      <w:r>
        <w:rPr>
          <w:rFonts w:hint="eastAsia" w:ascii="仿宋_GB2312" w:hAnsi="仿宋_GB2312" w:eastAsia="仿宋_GB2312" w:cs="仿宋_GB2312"/>
          <w:szCs w:val="32"/>
        </w:rPr>
        <w:t>10,489.15万元，固定资产净值43.95万元，在建工程65,255.25万元；负债总额64,718.36万元，其中应付账款17,397.84万元，其他应付款47,302.14万元；所有者权益15,701.17万元。资产负债率为80.48%。</w:t>
      </w:r>
    </w:p>
    <w:p>
      <w:pPr>
        <w:pStyle w:val="20"/>
        <w:adjustRightInd w:val="0"/>
        <w:spacing w:after="0"/>
        <w:ind w:firstLine="643" w:firstLineChars="200"/>
        <w:rPr>
          <w:rFonts w:hint="eastAsia" w:ascii="楷体_GB2312" w:hAnsi="楷体_GB2312" w:eastAsia="楷体_GB2312" w:cs="楷体_GB2312"/>
          <w:b/>
          <w:bCs/>
          <w:szCs w:val="32"/>
        </w:rPr>
      </w:pPr>
      <w:r>
        <w:rPr>
          <w:rFonts w:hint="eastAsia" w:ascii="楷体_GB2312" w:hAnsi="楷体_GB2312" w:eastAsia="楷体_GB2312" w:cs="楷体_GB2312"/>
          <w:b/>
          <w:bCs/>
          <w:szCs w:val="32"/>
        </w:rPr>
        <w:t>（二）审计报告意见重要部分摘要</w:t>
      </w:r>
    </w:p>
    <w:p>
      <w:pPr>
        <w:widowControl/>
        <w:ind w:firstLine="640" w:firstLineChars="200"/>
        <w:jc w:val="left"/>
        <w:rPr>
          <w:rFonts w:ascii="仿宋" w:hAnsi="仿宋" w:eastAsia="仿宋" w:cs="仿宋"/>
          <w:sz w:val="32"/>
          <w:szCs w:val="32"/>
        </w:rPr>
      </w:pPr>
      <w:r>
        <w:rPr>
          <w:rFonts w:hint="eastAsia" w:ascii="仿宋_GB2312" w:hAnsi="仿宋_GB2312" w:eastAsia="仿宋_GB2312" w:cs="仿宋_GB2312"/>
          <w:kern w:val="2"/>
          <w:sz w:val="32"/>
          <w:szCs w:val="32"/>
          <w:lang w:val="en-US" w:eastAsia="zh-CN" w:bidi="ar-SA"/>
        </w:rPr>
        <w:t>山西潇河国际会议中心有限公司2021年度财务报表在所有重大方面按照企业会计准则的规定编制，公允反映了2021年12月31日的财务状况以及2021年度经营成果和现金流量。2021年的审计报告为标准无保留意见审计报告。</w:t>
      </w:r>
    </w:p>
    <w:p>
      <w:pPr>
        <w:pStyle w:val="20"/>
        <w:adjustRightInd w:val="0"/>
        <w:spacing w:after="0"/>
        <w:ind w:firstLine="640" w:firstLineChars="200"/>
        <w:rPr>
          <w:rFonts w:hint="eastAsia" w:ascii="黑体" w:hAnsi="黑体" w:eastAsia="黑体" w:cs="黑体"/>
          <w:szCs w:val="32"/>
        </w:rPr>
      </w:pPr>
      <w:r>
        <w:rPr>
          <w:rFonts w:hint="eastAsia" w:ascii="黑体" w:hAnsi="黑体" w:eastAsia="黑体" w:cs="黑体"/>
          <w:szCs w:val="32"/>
        </w:rPr>
        <w:t>三、薪酬情况</w:t>
      </w:r>
    </w:p>
    <w:p>
      <w:pPr>
        <w:pStyle w:val="20"/>
        <w:adjustRightInd w:val="0"/>
        <w:spacing w:after="0"/>
        <w:ind w:firstLine="643" w:firstLineChars="200"/>
        <w:rPr>
          <w:rFonts w:hint="eastAsia" w:ascii="楷体_GB2312" w:hAnsi="楷体_GB2312" w:eastAsia="楷体_GB2312" w:cs="楷体_GB2312"/>
          <w:b/>
          <w:bCs/>
          <w:szCs w:val="32"/>
        </w:rPr>
      </w:pPr>
      <w:r>
        <w:rPr>
          <w:rFonts w:hint="eastAsia" w:ascii="楷体_GB2312" w:hAnsi="楷体_GB2312" w:eastAsia="楷体_GB2312" w:cs="楷体_GB2312"/>
          <w:b/>
          <w:bCs/>
          <w:szCs w:val="32"/>
        </w:rPr>
        <w:t>（一）企业领导人员近三年主要工作经历及年度税后报酬</w:t>
      </w:r>
    </w:p>
    <w:p>
      <w:pPr>
        <w:spacing w:line="60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石文国，男，1982年08月出生，2021年10月至今任山西潇河国际会议中心有限公司副总经理、董事，本年度任现职实际获得税后报酬8.39万元。</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陈红珍，女，1977年10月出生，</w:t>
      </w:r>
      <w:r>
        <w:rPr>
          <w:rFonts w:hint="eastAsia" w:ascii="仿宋_GB2312" w:hAnsi="仿宋_GB2312" w:eastAsia="仿宋_GB2312" w:cs="仿宋_GB2312"/>
          <w:sz w:val="32"/>
          <w:szCs w:val="32"/>
          <w:lang w:val="en-US" w:eastAsia="zh-CN"/>
        </w:rPr>
        <w:t>2021年8月至今</w:t>
      </w:r>
      <w:r>
        <w:rPr>
          <w:rFonts w:hint="eastAsia" w:ascii="仿宋_GB2312" w:hAnsi="仿宋_GB2312" w:eastAsia="仿宋_GB2312" w:cs="仿宋_GB2312"/>
          <w:sz w:val="32"/>
          <w:szCs w:val="32"/>
        </w:rPr>
        <w:t>任山西潇河国际会议中心有限公司副总经理，本年度实际获得税后报酬19.29万元。</w:t>
      </w:r>
    </w:p>
    <w:p>
      <w:pPr>
        <w:pStyle w:val="20"/>
        <w:adjustRightInd w:val="0"/>
        <w:spacing w:after="0"/>
        <w:ind w:firstLine="640" w:firstLineChars="200"/>
        <w:rPr>
          <w:rFonts w:hint="eastAsia" w:ascii="仿宋_GB2312" w:hAnsi="仿宋_GB2312" w:eastAsia="仿宋_GB2312" w:cs="仿宋_GB2312"/>
          <w:szCs w:val="32"/>
        </w:rPr>
      </w:pPr>
      <w:r>
        <w:rPr>
          <w:rFonts w:hint="eastAsia" w:ascii="仿宋_GB2312" w:hAnsi="仿宋_GB2312" w:eastAsia="仿宋_GB2312" w:cs="仿宋_GB2312"/>
          <w:szCs w:val="32"/>
        </w:rPr>
        <w:t>王利艳，女，1974年09月出生，2020年12月至今任山西潇河国际会议中心有限公司董事</w:t>
      </w:r>
      <w:r>
        <w:rPr>
          <w:rFonts w:hint="eastAsia" w:ascii="仿宋_GB2312" w:hAnsi="仿宋_GB2312" w:eastAsia="仿宋_GB2312" w:cs="仿宋_GB2312"/>
          <w:szCs w:val="32"/>
          <w:lang w:eastAsia="zh-CN"/>
        </w:rPr>
        <w:t>，</w:t>
      </w:r>
      <w:r>
        <w:rPr>
          <w:rFonts w:hint="eastAsia" w:ascii="仿宋_GB2312" w:hAnsi="仿宋_GB2312" w:eastAsia="仿宋_GB2312" w:cs="仿宋_GB2312"/>
          <w:szCs w:val="32"/>
          <w:lang w:val="en-US" w:eastAsia="zh-CN"/>
        </w:rPr>
        <w:t>不在本公司取薪</w:t>
      </w:r>
      <w:r>
        <w:rPr>
          <w:rFonts w:hint="eastAsia" w:ascii="仿宋_GB2312" w:hAnsi="仿宋_GB2312" w:eastAsia="仿宋_GB2312" w:cs="仿宋_GB2312"/>
          <w:szCs w:val="32"/>
        </w:rPr>
        <w:t>。</w:t>
      </w:r>
    </w:p>
    <w:p>
      <w:pPr>
        <w:pStyle w:val="20"/>
        <w:adjustRightInd w:val="0"/>
        <w:spacing w:after="0"/>
        <w:ind w:firstLine="640" w:firstLineChars="200"/>
        <w:rPr>
          <w:rFonts w:hint="eastAsia" w:ascii="仿宋_GB2312" w:hAnsi="仿宋_GB2312" w:eastAsia="仿宋_GB2312" w:cs="仿宋_GB2312"/>
          <w:szCs w:val="32"/>
        </w:rPr>
      </w:pPr>
      <w:r>
        <w:rPr>
          <w:rFonts w:hint="eastAsia" w:ascii="仿宋_GB2312" w:hAnsi="仿宋_GB2312" w:eastAsia="仿宋_GB2312" w:cs="仿宋_GB2312"/>
          <w:szCs w:val="32"/>
        </w:rPr>
        <w:t>武清香，女，1975年12月出生，2020年12月至今任山西潇河国际会议中心有限公司监事</w:t>
      </w:r>
      <w:r>
        <w:rPr>
          <w:rFonts w:hint="eastAsia" w:ascii="仿宋_GB2312" w:hAnsi="仿宋_GB2312" w:eastAsia="仿宋_GB2312" w:cs="仿宋_GB2312"/>
          <w:szCs w:val="32"/>
          <w:lang w:eastAsia="zh-CN"/>
        </w:rPr>
        <w:t>，</w:t>
      </w:r>
      <w:r>
        <w:rPr>
          <w:rFonts w:hint="eastAsia" w:ascii="仿宋_GB2312" w:hAnsi="仿宋_GB2312" w:eastAsia="仿宋_GB2312" w:cs="仿宋_GB2312"/>
          <w:szCs w:val="32"/>
          <w:lang w:val="en-US" w:eastAsia="zh-CN"/>
        </w:rPr>
        <w:t>不在本公司取薪</w:t>
      </w:r>
      <w:r>
        <w:rPr>
          <w:rFonts w:hint="eastAsia" w:ascii="仿宋_GB2312" w:hAnsi="仿宋_GB2312" w:eastAsia="仿宋_GB2312" w:cs="仿宋_GB2312"/>
          <w:szCs w:val="32"/>
        </w:rPr>
        <w:t>。</w:t>
      </w:r>
    </w:p>
    <w:p>
      <w:pPr>
        <w:pStyle w:val="20"/>
        <w:adjustRightInd w:val="0"/>
        <w:spacing w:after="0"/>
        <w:ind w:firstLine="643" w:firstLineChars="200"/>
        <w:rPr>
          <w:rFonts w:hint="eastAsia" w:ascii="楷体_GB2312" w:hAnsi="楷体_GB2312" w:eastAsia="楷体_GB2312" w:cs="楷体_GB2312"/>
          <w:b/>
          <w:bCs/>
          <w:szCs w:val="32"/>
        </w:rPr>
      </w:pPr>
      <w:r>
        <w:rPr>
          <w:rFonts w:hint="eastAsia" w:ascii="楷体_GB2312" w:hAnsi="楷体_GB2312" w:eastAsia="楷体_GB2312" w:cs="楷体_GB2312"/>
          <w:b/>
          <w:bCs/>
          <w:szCs w:val="32"/>
          <w:lang w:eastAsia="zh-CN"/>
        </w:rPr>
        <w:t>（</w:t>
      </w:r>
      <w:r>
        <w:rPr>
          <w:rFonts w:hint="eastAsia" w:ascii="楷体_GB2312" w:hAnsi="楷体_GB2312" w:eastAsia="楷体_GB2312" w:cs="楷体_GB2312"/>
          <w:b/>
          <w:bCs/>
          <w:szCs w:val="32"/>
          <w:lang w:val="en-US" w:eastAsia="zh-CN"/>
        </w:rPr>
        <w:t>二</w:t>
      </w:r>
      <w:r>
        <w:rPr>
          <w:rFonts w:hint="eastAsia" w:ascii="楷体_GB2312" w:hAnsi="楷体_GB2312" w:eastAsia="楷体_GB2312" w:cs="楷体_GB2312"/>
          <w:b/>
          <w:bCs/>
          <w:szCs w:val="32"/>
          <w:lang w:eastAsia="zh-CN"/>
        </w:rPr>
        <w:t>）</w:t>
      </w:r>
      <w:r>
        <w:rPr>
          <w:rFonts w:hint="eastAsia" w:ascii="楷体_GB2312" w:hAnsi="楷体_GB2312" w:eastAsia="楷体_GB2312" w:cs="楷体_GB2312"/>
          <w:b/>
          <w:bCs/>
          <w:szCs w:val="32"/>
        </w:rPr>
        <w:t>员工年均收入水平</w:t>
      </w:r>
    </w:p>
    <w:p>
      <w:pPr>
        <w:pStyle w:val="20"/>
        <w:adjustRightInd w:val="0"/>
        <w:spacing w:after="0"/>
        <w:ind w:firstLine="640" w:firstLineChars="200"/>
        <w:rPr>
          <w:rFonts w:hint="eastAsia" w:ascii="仿宋_GB2312" w:hAnsi="仿宋_GB2312" w:eastAsia="仿宋_GB2312" w:cs="仿宋_GB2312"/>
          <w:szCs w:val="32"/>
        </w:rPr>
      </w:pPr>
      <w:r>
        <w:rPr>
          <w:rFonts w:hint="eastAsia" w:ascii="仿宋_GB2312" w:hAnsi="仿宋_GB2312" w:eastAsia="仿宋_GB2312" w:cs="仿宋_GB2312"/>
          <w:szCs w:val="32"/>
        </w:rPr>
        <w:t>2021年度山西潇河国际会议中心有</w:t>
      </w:r>
      <w:r>
        <w:rPr>
          <w:rFonts w:hint="eastAsia" w:ascii="仿宋_GB2312" w:hAnsi="仿宋_GB2312" w:eastAsia="仿宋_GB2312" w:cs="仿宋_GB2312"/>
          <w:szCs w:val="32"/>
          <w:highlight w:val="none"/>
        </w:rPr>
        <w:t>限公司</w:t>
      </w:r>
      <w:r>
        <w:rPr>
          <w:rFonts w:hint="eastAsia" w:ascii="仿宋_GB2312" w:hAnsi="仿宋_GB2312" w:eastAsia="仿宋_GB2312" w:cs="仿宋_GB2312"/>
          <w:szCs w:val="32"/>
          <w:highlight w:val="none"/>
          <w:lang w:val="en-US" w:eastAsia="zh-CN"/>
        </w:rPr>
        <w:t>职工</w:t>
      </w:r>
      <w:r>
        <w:rPr>
          <w:rFonts w:hint="eastAsia" w:ascii="仿宋_GB2312" w:hAnsi="仿宋_GB2312" w:eastAsia="仿宋_GB2312" w:cs="仿宋_GB2312"/>
          <w:szCs w:val="32"/>
          <w:highlight w:val="none"/>
        </w:rPr>
        <w:t>年均工</w:t>
      </w:r>
      <w:r>
        <w:rPr>
          <w:rFonts w:hint="eastAsia" w:ascii="仿宋_GB2312" w:hAnsi="仿宋_GB2312" w:eastAsia="仿宋_GB2312" w:cs="仿宋_GB2312"/>
          <w:szCs w:val="32"/>
        </w:rPr>
        <w:t>资为8.03万元。</w:t>
      </w:r>
    </w:p>
    <w:p>
      <w:pPr>
        <w:pStyle w:val="20"/>
        <w:adjustRightInd w:val="0"/>
        <w:spacing w:after="0"/>
        <w:ind w:firstLine="640" w:firstLineChars="200"/>
        <w:rPr>
          <w:rFonts w:hint="eastAsia" w:ascii="黑体" w:hAnsi="黑体" w:eastAsia="黑体" w:cs="黑体"/>
          <w:szCs w:val="32"/>
        </w:rPr>
      </w:pPr>
      <w:r>
        <w:rPr>
          <w:rFonts w:hint="eastAsia" w:ascii="黑体" w:hAnsi="黑体" w:eastAsia="黑体" w:cs="黑体"/>
          <w:szCs w:val="32"/>
        </w:rPr>
        <w:t>四、职工大会报告摘要</w:t>
      </w:r>
    </w:p>
    <w:p>
      <w:pPr>
        <w:pStyle w:val="20"/>
        <w:adjustRightInd w:val="0"/>
        <w:spacing w:after="0"/>
        <w:ind w:firstLine="643" w:firstLineChars="200"/>
        <w:rPr>
          <w:rFonts w:hint="eastAsia" w:ascii="楷体_GB2312" w:hAnsi="楷体_GB2312" w:eastAsia="楷体_GB2312" w:cs="楷体_GB2312"/>
          <w:b/>
          <w:bCs/>
          <w:szCs w:val="32"/>
          <w:lang w:eastAsia="zh-CN"/>
        </w:rPr>
      </w:pPr>
      <w:r>
        <w:rPr>
          <w:rFonts w:hint="eastAsia" w:ascii="楷体_GB2312" w:hAnsi="楷体_GB2312" w:eastAsia="楷体_GB2312" w:cs="楷体_GB2312"/>
          <w:b/>
          <w:bCs/>
          <w:szCs w:val="32"/>
          <w:lang w:eastAsia="zh-CN"/>
        </w:rPr>
        <w:t>（一）2021年工作总体思路</w:t>
      </w:r>
    </w:p>
    <w:p>
      <w:pPr>
        <w:pStyle w:val="20"/>
        <w:adjustRightInd w:val="0"/>
        <w:spacing w:after="0"/>
        <w:ind w:firstLine="640" w:firstLineChars="200"/>
        <w:rPr>
          <w:rFonts w:hint="eastAsia" w:ascii="仿宋_GB2312" w:hAnsi="仿宋_GB2312" w:eastAsia="仿宋_GB2312" w:cs="仿宋_GB2312"/>
          <w:szCs w:val="32"/>
        </w:rPr>
      </w:pPr>
      <w:r>
        <w:rPr>
          <w:rFonts w:hint="eastAsia" w:ascii="仿宋_GB2312" w:hAnsi="仿宋_GB2312" w:eastAsia="仿宋_GB2312" w:cs="仿宋_GB2312"/>
          <w:szCs w:val="32"/>
        </w:rPr>
        <w:t>2021年，是山西潇河国际会议中心有限公司的启程之年，是公司攻坚克难的奠基之年。一年来，项目公司在集团公司的坚强领导下，全体干部职工以习近平新时代中国特色社会主义思想为指导，深入学习贯彻党的十九大及十九届历次全会精神，全面贯彻集团公司各项决策部署，稳步推进项目建设、疫情防控两大任务，以目标促发展，以团结克难关，严格按照集团“高标准规划、高水平建设、高质量完成”的要求开展各项工作。</w:t>
      </w:r>
    </w:p>
    <w:p>
      <w:pPr>
        <w:pStyle w:val="20"/>
        <w:adjustRightInd w:val="0"/>
        <w:spacing w:after="0"/>
        <w:ind w:firstLine="643" w:firstLineChars="200"/>
        <w:rPr>
          <w:rFonts w:hint="eastAsia" w:ascii="楷体_GB2312" w:hAnsi="楷体_GB2312" w:eastAsia="楷体_GB2312" w:cs="楷体_GB2312"/>
          <w:b/>
          <w:bCs/>
          <w:szCs w:val="32"/>
          <w:lang w:eastAsia="zh-CN"/>
        </w:rPr>
      </w:pPr>
      <w:r>
        <w:rPr>
          <w:rFonts w:hint="eastAsia" w:ascii="楷体_GB2312" w:hAnsi="楷体_GB2312" w:eastAsia="楷体_GB2312" w:cs="楷体_GB2312"/>
          <w:b/>
          <w:bCs/>
          <w:szCs w:val="32"/>
          <w:lang w:eastAsia="zh-CN"/>
        </w:rPr>
        <w:t>（二）2021年主要经济技术指标</w:t>
      </w:r>
    </w:p>
    <w:p>
      <w:pPr>
        <w:adjustRightInd w:val="0"/>
        <w:snapToGrid w:val="0"/>
        <w:spacing w:line="58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一级节点达成率完成全年目标。手续办理目标完成全年目标。质量目标符合《2021年度工程质量责任书》管理规范要求。成本降低率全年完成2.36%，完成年度指标2%的118%。全年融资到位。2021年上交科技开发费242万元，完成指标的100.83%。</w:t>
      </w:r>
    </w:p>
    <w:p>
      <w:pPr>
        <w:pStyle w:val="20"/>
        <w:adjustRightInd w:val="0"/>
        <w:spacing w:after="0"/>
        <w:ind w:firstLine="643" w:firstLineChars="200"/>
        <w:rPr>
          <w:rFonts w:hint="eastAsia" w:ascii="楷体_GB2312" w:hAnsi="楷体_GB2312" w:eastAsia="楷体_GB2312" w:cs="楷体_GB2312"/>
          <w:b/>
          <w:bCs/>
          <w:szCs w:val="32"/>
          <w:lang w:eastAsia="zh-CN"/>
        </w:rPr>
      </w:pPr>
      <w:r>
        <w:rPr>
          <w:rFonts w:hint="eastAsia" w:ascii="楷体_GB2312" w:hAnsi="楷体_GB2312" w:eastAsia="楷体_GB2312" w:cs="楷体_GB2312"/>
          <w:b/>
          <w:bCs/>
          <w:szCs w:val="32"/>
          <w:lang w:eastAsia="zh-CN"/>
        </w:rPr>
        <w:t>（三）2021年工作成就</w:t>
      </w:r>
    </w:p>
    <w:p>
      <w:pPr>
        <w:adjustRightInd w:val="0"/>
        <w:snapToGrid w:val="0"/>
        <w:spacing w:line="58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山西·潇河新城建设是省委省政府深入贯彻习近平总书记“在转型发展上率先蹚出一条新路来”的重要指示，着眼加快推动中部地区高质量发展、努力在中部地区高质量发展中争先崛起的重大战略部署。而山西·潇河新城一期项目作为山西·潇河新城项目建设的首批项目，承载着高质量建设山西中部城市群发展南引擎的关键功能。自项目开工以来，项目公司便以“一刻不能停、一毫不能差、一丝不松懈”的责任感和使命感，科学组织、高效管理，克服了疫情防控、雨季防汛、冬季防寒等各种不利因素影响，高质高效推进工程建设，12月26日实现主体结构封顶。项目公司配齐配强领导班子，优化管理层级和部门设置，形成三部一室的管理格局；按《山西园区建设发展集团双通道晋升管理制度》配置齐全部门相应负责人，组建优秀职工队伍。2022年5月6日，山西·潇河新城一期项目工程主体结构验收完成，经评审为结构优工程。</w:t>
      </w:r>
    </w:p>
    <w:p>
      <w:pPr>
        <w:pStyle w:val="20"/>
        <w:adjustRightInd w:val="0"/>
        <w:spacing w:after="0"/>
        <w:ind w:firstLine="640" w:firstLineChars="200"/>
        <w:rPr>
          <w:rFonts w:hint="eastAsia" w:ascii="黑体" w:hAnsi="黑体" w:eastAsia="黑体" w:cs="黑体"/>
          <w:szCs w:val="32"/>
        </w:rPr>
      </w:pPr>
      <w:r>
        <w:rPr>
          <w:rFonts w:hint="eastAsia" w:ascii="黑体" w:hAnsi="黑体" w:eastAsia="黑体" w:cs="黑体"/>
          <w:szCs w:val="32"/>
        </w:rPr>
        <w:t>五、重大事件</w:t>
      </w:r>
    </w:p>
    <w:p>
      <w:pPr>
        <w:pStyle w:val="20"/>
        <w:adjustRightInd w:val="0"/>
        <w:spacing w:after="0"/>
        <w:ind w:firstLine="643" w:firstLineChars="200"/>
        <w:rPr>
          <w:rFonts w:hint="eastAsia" w:ascii="楷体_GB2312" w:hAnsi="楷体_GB2312" w:eastAsia="楷体_GB2312" w:cs="楷体_GB2312"/>
          <w:b/>
          <w:bCs/>
          <w:szCs w:val="32"/>
          <w:lang w:eastAsia="zh-CN"/>
        </w:rPr>
      </w:pPr>
      <w:r>
        <w:rPr>
          <w:rFonts w:hint="eastAsia" w:ascii="楷体_GB2312" w:hAnsi="楷体_GB2312" w:eastAsia="楷体_GB2312" w:cs="楷体_GB2312"/>
          <w:b/>
          <w:bCs/>
          <w:szCs w:val="32"/>
          <w:lang w:eastAsia="zh-CN"/>
        </w:rPr>
        <w:t>（一）重大经营决策</w:t>
      </w:r>
    </w:p>
    <w:p>
      <w:pPr>
        <w:pStyle w:val="6"/>
        <w:keepNext w:val="0"/>
        <w:keepLines w:val="0"/>
        <w:pageBreakBefore w:val="0"/>
        <w:widowControl w:val="0"/>
        <w:kinsoku/>
        <w:wordWrap/>
        <w:overflowPunct/>
        <w:topLinePunct w:val="0"/>
        <w:autoSpaceDE/>
        <w:autoSpaceDN/>
        <w:bidi w:val="0"/>
        <w:adjustRightInd w:val="0"/>
        <w:snapToGrid w:val="0"/>
        <w:spacing w:after="0"/>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经公司董事会同意，2021年6月29日，竞得ZGXH2021-11潇河产业园区Z2-04-09地块。</w:t>
      </w:r>
    </w:p>
    <w:p>
      <w:pPr>
        <w:pStyle w:val="20"/>
        <w:adjustRightInd w:val="0"/>
        <w:spacing w:after="0"/>
        <w:ind w:firstLine="643" w:firstLineChars="200"/>
        <w:rPr>
          <w:rFonts w:hint="eastAsia" w:ascii="楷体_GB2312" w:hAnsi="楷体_GB2312" w:eastAsia="楷体_GB2312" w:cs="楷体_GB2312"/>
          <w:b/>
          <w:bCs/>
          <w:szCs w:val="32"/>
          <w:lang w:eastAsia="zh-CN"/>
        </w:rPr>
      </w:pPr>
      <w:r>
        <w:rPr>
          <w:rFonts w:hint="eastAsia" w:ascii="楷体_GB2312" w:hAnsi="楷体_GB2312" w:eastAsia="楷体_GB2312" w:cs="楷体_GB2312"/>
          <w:b/>
          <w:bCs/>
          <w:szCs w:val="32"/>
          <w:lang w:eastAsia="zh-CN"/>
        </w:rPr>
        <w:t>（二）重要人事任免</w:t>
      </w:r>
    </w:p>
    <w:p>
      <w:pPr>
        <w:pStyle w:val="20"/>
        <w:adjustRightInd w:val="0"/>
        <w:spacing w:after="0"/>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根据晋园建发董字</w:t>
      </w:r>
      <w:r>
        <w:rPr>
          <w:rFonts w:hint="eastAsia" w:ascii="仿宋_GB2312" w:hAnsi="仿宋_GB2312" w:eastAsia="仿宋_GB2312" w:cs="仿宋_GB2312"/>
          <w:kern w:val="2"/>
          <w:sz w:val="32"/>
          <w:szCs w:val="32"/>
          <w:lang w:val="zh-CN" w:eastAsia="zh-CN" w:bidi="ar-SA"/>
        </w:rPr>
        <w:t>〔202</w:t>
      </w:r>
      <w:r>
        <w:rPr>
          <w:rFonts w:hint="eastAsia" w:ascii="仿宋_GB2312" w:hAnsi="仿宋_GB2312" w:eastAsia="仿宋_GB2312" w:cs="仿宋_GB2312"/>
          <w:kern w:val="2"/>
          <w:sz w:val="32"/>
          <w:szCs w:val="32"/>
          <w:lang w:val="en-US" w:eastAsia="zh-CN" w:bidi="ar-SA"/>
        </w:rPr>
        <w:t>0</w:t>
      </w:r>
      <w:r>
        <w:rPr>
          <w:rFonts w:hint="eastAsia" w:ascii="仿宋_GB2312" w:hAnsi="仿宋_GB2312" w:eastAsia="仿宋_GB2312" w:cs="仿宋_GB2312"/>
          <w:kern w:val="2"/>
          <w:sz w:val="32"/>
          <w:szCs w:val="32"/>
          <w:lang w:val="zh-CN" w:eastAsia="zh-CN" w:bidi="ar-SA"/>
        </w:rPr>
        <w:t>〕</w:t>
      </w:r>
      <w:r>
        <w:rPr>
          <w:rFonts w:hint="eastAsia" w:ascii="仿宋_GB2312" w:hAnsi="仿宋_GB2312" w:eastAsia="仿宋_GB2312" w:cs="仿宋_GB2312"/>
          <w:kern w:val="2"/>
          <w:sz w:val="32"/>
          <w:szCs w:val="32"/>
          <w:lang w:val="en-US" w:eastAsia="zh-CN" w:bidi="ar-SA"/>
        </w:rPr>
        <w:t>110号文件，聘任季强为山西潇河国际会议中心有限公司董事长，提名总经理。聘任王利艳、李冰琪为董事。聘任武清香为监事。</w:t>
      </w:r>
    </w:p>
    <w:p>
      <w:pPr>
        <w:pStyle w:val="20"/>
        <w:adjustRightInd w:val="0"/>
        <w:spacing w:after="0"/>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根据晋园建党发</w:t>
      </w:r>
      <w:r>
        <w:rPr>
          <w:rFonts w:hint="eastAsia" w:ascii="仿宋_GB2312" w:hAnsi="仿宋_GB2312" w:eastAsia="仿宋_GB2312" w:cs="仿宋_GB2312"/>
          <w:kern w:val="2"/>
          <w:sz w:val="32"/>
          <w:szCs w:val="32"/>
          <w:lang w:val="zh-CN" w:eastAsia="zh-CN" w:bidi="ar-SA"/>
        </w:rPr>
        <w:t>〔202</w:t>
      </w:r>
      <w:r>
        <w:rPr>
          <w:rFonts w:hint="eastAsia" w:ascii="仿宋_GB2312" w:hAnsi="仿宋_GB2312" w:eastAsia="仿宋_GB2312" w:cs="仿宋_GB2312"/>
          <w:kern w:val="2"/>
          <w:sz w:val="32"/>
          <w:szCs w:val="32"/>
          <w:lang w:val="en-US" w:eastAsia="zh-CN" w:bidi="ar-SA"/>
        </w:rPr>
        <w:t>1</w:t>
      </w:r>
      <w:r>
        <w:rPr>
          <w:rFonts w:hint="eastAsia" w:ascii="仿宋_GB2312" w:hAnsi="仿宋_GB2312" w:eastAsia="仿宋_GB2312" w:cs="仿宋_GB2312"/>
          <w:kern w:val="2"/>
          <w:sz w:val="32"/>
          <w:szCs w:val="32"/>
          <w:lang w:val="zh-CN" w:eastAsia="zh-CN" w:bidi="ar-SA"/>
        </w:rPr>
        <w:t>〕</w:t>
      </w:r>
      <w:r>
        <w:rPr>
          <w:rFonts w:hint="eastAsia" w:ascii="仿宋_GB2312" w:hAnsi="仿宋_GB2312" w:eastAsia="仿宋_GB2312" w:cs="仿宋_GB2312"/>
          <w:kern w:val="2"/>
          <w:sz w:val="32"/>
          <w:szCs w:val="32"/>
          <w:lang w:val="en-US" w:eastAsia="zh-CN" w:bidi="ar-SA"/>
        </w:rPr>
        <w:t>59号文件,经公司董事会决策同意，于</w:t>
      </w:r>
      <w:r>
        <w:rPr>
          <w:rFonts w:hint="eastAsia" w:ascii="仿宋_GB2312" w:hAnsi="仿宋_GB2312" w:eastAsia="仿宋_GB2312" w:cs="仿宋_GB2312"/>
          <w:kern w:val="2"/>
          <w:sz w:val="36"/>
          <w:szCs w:val="36"/>
          <w:lang w:val="en-US" w:eastAsia="zh-CN" w:bidi="ar-SA"/>
        </w:rPr>
        <w:t>2021年9月6日</w:t>
      </w:r>
      <w:r>
        <w:rPr>
          <w:rFonts w:hint="eastAsia" w:ascii="仿宋_GB2312" w:hAnsi="仿宋_GB2312" w:eastAsia="仿宋_GB2312" w:cs="仿宋_GB2312"/>
          <w:kern w:val="2"/>
          <w:sz w:val="32"/>
          <w:szCs w:val="32"/>
          <w:lang w:val="en-US" w:eastAsia="zh-CN" w:bidi="ar-SA"/>
        </w:rPr>
        <w:t>任命陈红珍为山西潇河国际会议中心有限公司副总经理。</w:t>
      </w:r>
    </w:p>
    <w:p>
      <w:pPr>
        <w:pStyle w:val="20"/>
        <w:adjustRightInd w:val="0"/>
        <w:spacing w:after="0"/>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根据晋园建党发</w:t>
      </w:r>
      <w:r>
        <w:rPr>
          <w:rFonts w:hint="eastAsia" w:ascii="仿宋_GB2312" w:hAnsi="仿宋_GB2312" w:eastAsia="仿宋_GB2312" w:cs="仿宋_GB2312"/>
          <w:kern w:val="2"/>
          <w:sz w:val="32"/>
          <w:szCs w:val="32"/>
          <w:lang w:val="zh-CN" w:eastAsia="zh-CN" w:bidi="ar-SA"/>
        </w:rPr>
        <w:t>〔202</w:t>
      </w:r>
      <w:r>
        <w:rPr>
          <w:rFonts w:hint="eastAsia" w:ascii="仿宋_GB2312" w:hAnsi="仿宋_GB2312" w:eastAsia="仿宋_GB2312" w:cs="仿宋_GB2312"/>
          <w:kern w:val="2"/>
          <w:sz w:val="32"/>
          <w:szCs w:val="32"/>
          <w:lang w:val="en-US" w:eastAsia="zh-CN" w:bidi="ar-SA"/>
        </w:rPr>
        <w:t>1</w:t>
      </w:r>
      <w:r>
        <w:rPr>
          <w:rFonts w:hint="eastAsia" w:ascii="仿宋_GB2312" w:hAnsi="仿宋_GB2312" w:eastAsia="仿宋_GB2312" w:cs="仿宋_GB2312"/>
          <w:kern w:val="2"/>
          <w:sz w:val="32"/>
          <w:szCs w:val="32"/>
          <w:lang w:val="zh-CN" w:eastAsia="zh-CN" w:bidi="ar-SA"/>
        </w:rPr>
        <w:t>〕</w:t>
      </w:r>
      <w:r>
        <w:rPr>
          <w:rFonts w:hint="eastAsia" w:ascii="仿宋_GB2312" w:hAnsi="仿宋_GB2312" w:eastAsia="仿宋_GB2312" w:cs="仿宋_GB2312"/>
          <w:kern w:val="2"/>
          <w:sz w:val="32"/>
          <w:szCs w:val="32"/>
          <w:lang w:val="en-US" w:eastAsia="zh-CN" w:bidi="ar-SA"/>
        </w:rPr>
        <w:t>87号文件，经公司董事会决策同意，于2021年10月30日任命石文国为山西潇河国际会议中心有限公司副总经理。</w:t>
      </w:r>
    </w:p>
    <w:p>
      <w:pPr>
        <w:pStyle w:val="20"/>
        <w:adjustRightInd w:val="0"/>
        <w:spacing w:after="0"/>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根据晋园建党发</w:t>
      </w:r>
      <w:r>
        <w:rPr>
          <w:rFonts w:hint="eastAsia" w:ascii="仿宋_GB2312" w:hAnsi="仿宋_GB2312" w:eastAsia="仿宋_GB2312" w:cs="仿宋_GB2312"/>
          <w:kern w:val="2"/>
          <w:sz w:val="32"/>
          <w:szCs w:val="32"/>
          <w:lang w:val="zh-CN" w:eastAsia="zh-CN" w:bidi="ar-SA"/>
        </w:rPr>
        <w:t>〔202</w:t>
      </w:r>
      <w:r>
        <w:rPr>
          <w:rFonts w:hint="eastAsia" w:ascii="仿宋_GB2312" w:hAnsi="仿宋_GB2312" w:eastAsia="仿宋_GB2312" w:cs="仿宋_GB2312"/>
          <w:kern w:val="2"/>
          <w:sz w:val="32"/>
          <w:szCs w:val="32"/>
          <w:lang w:val="en-US" w:eastAsia="zh-CN" w:bidi="ar-SA"/>
        </w:rPr>
        <w:t>1</w:t>
      </w:r>
      <w:r>
        <w:rPr>
          <w:rFonts w:hint="eastAsia" w:ascii="仿宋_GB2312" w:hAnsi="仿宋_GB2312" w:eastAsia="仿宋_GB2312" w:cs="仿宋_GB2312"/>
          <w:kern w:val="2"/>
          <w:sz w:val="32"/>
          <w:szCs w:val="32"/>
          <w:lang w:val="zh-CN" w:eastAsia="zh-CN" w:bidi="ar-SA"/>
        </w:rPr>
        <w:t>〕</w:t>
      </w:r>
      <w:r>
        <w:rPr>
          <w:rFonts w:hint="eastAsia" w:ascii="仿宋_GB2312" w:hAnsi="仿宋_GB2312" w:eastAsia="仿宋_GB2312" w:cs="仿宋_GB2312"/>
          <w:kern w:val="2"/>
          <w:sz w:val="32"/>
          <w:szCs w:val="32"/>
          <w:lang w:val="en-US" w:eastAsia="zh-CN" w:bidi="ar-SA"/>
        </w:rPr>
        <w:t>87号文件，免去李冰琪董事职务，委派石文国担任董事职务。</w:t>
      </w:r>
    </w:p>
    <w:p>
      <w:pPr>
        <w:pStyle w:val="20"/>
        <w:adjustRightInd w:val="0"/>
        <w:spacing w:after="0"/>
        <w:ind w:firstLine="640" w:firstLineChars="200"/>
        <w:rPr>
          <w:rFonts w:hint="eastAsia" w:ascii="楷体_GB2312" w:hAnsi="楷体_GB2312" w:eastAsia="楷体_GB2312" w:cs="楷体_GB2312"/>
          <w:b/>
          <w:bCs/>
          <w:szCs w:val="32"/>
          <w:lang w:eastAsia="zh-CN"/>
        </w:rPr>
      </w:pPr>
      <w:r>
        <w:rPr>
          <w:rFonts w:hint="eastAsia" w:ascii="黑体" w:hAnsi="黑体" w:eastAsia="黑体" w:cs="黑体"/>
          <w:szCs w:val="32"/>
        </w:rPr>
        <w:t>六、预算情况</w:t>
      </w:r>
    </w:p>
    <w:p>
      <w:pPr>
        <w:pStyle w:val="10"/>
        <w:numPr>
          <w:ilvl w:val="0"/>
          <w:numId w:val="0"/>
        </w:numPr>
        <w:ind w:leftChars="200" w:firstLine="320" w:firstLineChars="100"/>
        <w:jc w:val="both"/>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项目处于建设期无营业收入和利润总额指标。</w:t>
      </w:r>
    </w:p>
    <w:p>
      <w:pPr>
        <w:pStyle w:val="20"/>
        <w:adjustRightInd w:val="0"/>
        <w:spacing w:after="0"/>
        <w:ind w:firstLine="640" w:firstLineChars="200"/>
        <w:rPr>
          <w:rFonts w:hint="eastAsia" w:ascii="黑体" w:hAnsi="黑体" w:eastAsia="黑体" w:cs="黑体"/>
          <w:szCs w:val="32"/>
        </w:rPr>
      </w:pPr>
      <w:r>
        <w:rPr>
          <w:rFonts w:hint="eastAsia" w:ascii="黑体" w:hAnsi="黑体" w:eastAsia="黑体" w:cs="黑体"/>
          <w:szCs w:val="32"/>
        </w:rPr>
        <w:t>七、企业履行社会责任情况</w:t>
      </w:r>
    </w:p>
    <w:p>
      <w:pPr>
        <w:pStyle w:val="20"/>
        <w:adjustRightInd w:val="0"/>
        <w:spacing w:after="0"/>
        <w:ind w:firstLine="643" w:firstLineChars="200"/>
        <w:rPr>
          <w:rFonts w:hint="eastAsia" w:ascii="楷体_GB2312" w:hAnsi="楷体_GB2312" w:eastAsia="楷体_GB2312" w:cs="楷体_GB2312"/>
          <w:b/>
          <w:bCs/>
          <w:szCs w:val="32"/>
          <w:lang w:eastAsia="zh-CN"/>
        </w:rPr>
      </w:pPr>
      <w:r>
        <w:rPr>
          <w:rFonts w:hint="eastAsia" w:ascii="楷体_GB2312" w:hAnsi="楷体_GB2312" w:eastAsia="楷体_GB2312" w:cs="楷体_GB2312"/>
          <w:b/>
          <w:bCs/>
          <w:szCs w:val="32"/>
          <w:lang w:eastAsia="zh-CN"/>
        </w:rPr>
        <w:t>（一）经济责任</w:t>
      </w:r>
    </w:p>
    <w:p>
      <w:pPr>
        <w:widowControl/>
        <w:ind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根据建投集团开展打造潇河新城“100分工程”及关于规范工程项目经营管理行为实行“十不准”“七必须”“七公开”的要求，山西潇河国际会议中心有限公司严格按照文件要求执行，未发生任何经济责任。</w:t>
      </w:r>
    </w:p>
    <w:p>
      <w:pPr>
        <w:pStyle w:val="20"/>
        <w:adjustRightInd w:val="0"/>
        <w:spacing w:after="0"/>
        <w:ind w:firstLine="643" w:firstLineChars="200"/>
        <w:rPr>
          <w:rFonts w:hint="eastAsia" w:ascii="楷体_GB2312" w:hAnsi="楷体_GB2312" w:eastAsia="楷体_GB2312" w:cs="楷体_GB2312"/>
          <w:b/>
          <w:bCs/>
          <w:szCs w:val="32"/>
          <w:lang w:eastAsia="zh-CN"/>
        </w:rPr>
      </w:pPr>
      <w:r>
        <w:rPr>
          <w:rFonts w:hint="eastAsia" w:ascii="楷体_GB2312" w:hAnsi="楷体_GB2312" w:eastAsia="楷体_GB2312" w:cs="楷体_GB2312"/>
          <w:b/>
          <w:bCs/>
          <w:szCs w:val="32"/>
          <w:lang w:eastAsia="zh-CN"/>
        </w:rPr>
        <w:t>（二）安全责任</w:t>
      </w:r>
    </w:p>
    <w:p>
      <w:pPr>
        <w:pStyle w:val="20"/>
        <w:adjustRightInd w:val="0"/>
        <w:spacing w:after="0"/>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山西潇河国际会议中心有限公司全面落实省委省政府、集团公司的会议精神和决策部署，深入学习习近平总书记关于安全生产的重要论述，对新《安全生产法》再学习、再体会、再落实，以“时时放心不下”的责任感，主动研判风险、排查隐患，推动安全生产十五条硬措施落实。压实责任、标本兼治，深入开展安全生产大检查大整治大提升行动，牢固树立“以人为本、安全第一”的安全生产理念。坚持开展常态化安全培训教育，严格压实安全生产责任，保持安全生产形势持续平稳有序。</w:t>
      </w:r>
    </w:p>
    <w:p>
      <w:pPr>
        <w:pStyle w:val="20"/>
        <w:adjustRightInd w:val="0"/>
        <w:spacing w:after="0"/>
        <w:ind w:firstLine="643" w:firstLineChars="200"/>
        <w:rPr>
          <w:rFonts w:hint="eastAsia" w:ascii="楷体_GB2312" w:hAnsi="楷体_GB2312" w:eastAsia="楷体_GB2312" w:cs="楷体_GB2312"/>
          <w:b/>
          <w:bCs/>
          <w:szCs w:val="32"/>
          <w:lang w:eastAsia="zh-CN"/>
        </w:rPr>
      </w:pPr>
      <w:r>
        <w:rPr>
          <w:rFonts w:hint="eastAsia" w:ascii="楷体_GB2312" w:hAnsi="楷体_GB2312" w:eastAsia="楷体_GB2312" w:cs="楷体_GB2312"/>
          <w:b/>
          <w:bCs/>
          <w:szCs w:val="32"/>
          <w:lang w:eastAsia="zh-CN"/>
        </w:rPr>
        <w:t>（三）环境责任</w:t>
      </w:r>
    </w:p>
    <w:p>
      <w:pPr>
        <w:widowControl/>
        <w:ind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严格贯彻落实国家和行业有关环境保护的法律法规和政策方针，开展环境影响评价工作，按规定履行环境影响评价、水土保持方案审批程序，委托具有相应资质的第三方开展环境保护和水土保持监测工作。项目实施过程中明确环境保护管理目标及措施，重点落实水土保持及“三废”处理情况。强化扬尘治理，严格执行扬尘治理“六个百分百”，减少扬尘对大气的污染。大力推行装配式建筑结构，减少施工现场粉尘污染和碳排放。</w:t>
      </w:r>
    </w:p>
    <w:p>
      <w:pPr>
        <w:pStyle w:val="20"/>
        <w:adjustRightInd w:val="0"/>
        <w:spacing w:after="0"/>
        <w:ind w:firstLine="643" w:firstLineChars="200"/>
        <w:rPr>
          <w:rFonts w:hint="eastAsia" w:ascii="楷体_GB2312" w:hAnsi="楷体_GB2312" w:eastAsia="楷体_GB2312" w:cs="楷体_GB2312"/>
          <w:b/>
          <w:bCs/>
          <w:szCs w:val="32"/>
          <w:lang w:eastAsia="zh-CN"/>
        </w:rPr>
      </w:pPr>
      <w:r>
        <w:rPr>
          <w:rFonts w:hint="eastAsia" w:ascii="楷体_GB2312" w:hAnsi="楷体_GB2312" w:eastAsia="楷体_GB2312" w:cs="楷体_GB2312"/>
          <w:b/>
          <w:bCs/>
          <w:szCs w:val="32"/>
          <w:lang w:eastAsia="zh-CN"/>
        </w:rPr>
        <w:t>（四）企业责任</w:t>
      </w:r>
    </w:p>
    <w:p>
      <w:pPr>
        <w:widowControl/>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技能培训：高度重视员工教育培训工作，制定相应的教育培训制度，按要求定期开展专业技能培训。</w:t>
      </w:r>
    </w:p>
    <w:p>
      <w:pPr>
        <w:widowControl/>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发展规划：为更好地提升公司员工的履职能力、综合管理能力和专业技术水平，结合公司发展实际需求，对人才整体情况进行了综合分析，对人才培养、提升及结构优化等做出合理的规划。</w:t>
      </w:r>
    </w:p>
    <w:p>
      <w:pPr>
        <w:widowControl/>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优化结构：深入实施“人才强企”的发展理念，调整优化人才结构，建立人才培养、晋升的通道，重点培养和大胆使用一批德才兼备、勇于创新、敢于担当、清正廉洁的优秀青年人才队伍。</w:t>
      </w:r>
    </w:p>
    <w:p>
      <w:pPr>
        <w:widowControl/>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员工情况：</w:t>
      </w:r>
      <w:r>
        <w:rPr>
          <w:rFonts w:hint="eastAsia" w:ascii="仿宋_GB2312" w:hAnsi="仿宋_GB2312" w:eastAsia="仿宋_GB2312" w:cs="仿宋_GB2312"/>
          <w:sz w:val="32"/>
          <w:szCs w:val="32"/>
          <w:lang w:val="en-US" w:eastAsia="zh-CN"/>
        </w:rPr>
        <w:t>职工共28人，其中正高级职称1人、高级职称1人、中级职称5人、初级职称7人；一级建造师3人、一级造价师2人。研究生学历7人，本科学历17人。</w:t>
      </w:r>
    </w:p>
    <w:p>
      <w:pPr>
        <w:widowControl/>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劳动保障：截至2021年底，公司为企业职工缴纳养老、医疗、失业、工伤保险及公积金，提供带薪年假、产假、病假等福利，保证了企业职工的利益，维护了企业和社会的稳定。</w:t>
      </w:r>
    </w:p>
    <w:p>
      <w:pPr>
        <w:widowControl/>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培训与成才：公司积极组织参加各种培训活动，2021年度，严格按照集团要求，参加了员工能力素质提升、装配式钢结构、BIM技术应用等技能培训，并认真学习集团下发的各种文件资料。员工是企业的基石、只有筑牢基石、夯实基础、强化企业团队，全面提供全员综合素质，才能使公司更好的发展，同时使员工更快成长，从而增加企业的凝聚力及核心竞争力。</w:t>
      </w:r>
    </w:p>
    <w:p>
      <w:pPr>
        <w:widowControl/>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薪酬福利：严格按照《山西园区建设发展集团有限公司薪酬管理制度》进行发放。</w:t>
      </w:r>
    </w:p>
    <w:p>
      <w:pPr>
        <w:widowControl/>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纳税情况：全年缴纳税费总额3</w:t>
      </w:r>
      <w:r>
        <w:rPr>
          <w:rFonts w:hint="eastAsia" w:ascii="仿宋_GB2312" w:hAnsi="仿宋_GB2312" w:eastAsia="仿宋_GB2312" w:cs="仿宋_GB2312"/>
          <w:sz w:val="32"/>
          <w:szCs w:val="32"/>
          <w:lang w:val="en-US" w:eastAsia="zh-CN"/>
        </w:rPr>
        <w:t>0.38</w:t>
      </w:r>
      <w:r>
        <w:rPr>
          <w:rFonts w:hint="eastAsia" w:ascii="仿宋_GB2312" w:hAnsi="仿宋_GB2312" w:eastAsia="仿宋_GB2312" w:cs="仿宋_GB2312"/>
          <w:sz w:val="32"/>
          <w:szCs w:val="32"/>
        </w:rPr>
        <w:t>万元。</w:t>
      </w:r>
    </w:p>
    <w:p>
      <w:pPr>
        <w:widowControl/>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党风廉政建设：</w:t>
      </w:r>
    </w:p>
    <w:p>
      <w:pPr>
        <w:widowControl/>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山西潇河国际会议中心有限公司开展常态化党风廉政建设，尤其在节假日期间对“四风”问题、疫情防控、监督质效、安全生产、公车使用、信访维稳等问题进行自查自纠，始终坚持拒腐防变、做到廉洁自律、强化责任担当。</w:t>
      </w:r>
    </w:p>
    <w:p>
      <w:pPr>
        <w:widowControl/>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八、生产经营情况</w:t>
      </w:r>
    </w:p>
    <w:p>
      <w:pPr>
        <w:widowControl/>
        <w:ind w:firstLine="643" w:firstLineChars="200"/>
        <w:jc w:val="left"/>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（一）投资情况</w:t>
      </w:r>
    </w:p>
    <w:p>
      <w:pPr>
        <w:widowControl/>
        <w:ind w:firstLine="640" w:firstLineChars="200"/>
        <w:jc w:val="both"/>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截止2021年12月31日，全年累计完成投资额64,000.00万元，完成总投资额（198,590.44万元）的32.25%。</w:t>
      </w:r>
    </w:p>
    <w:p>
      <w:pPr>
        <w:widowControl/>
        <w:ind w:firstLine="640" w:firstLineChars="200"/>
        <w:jc w:val="left"/>
        <w:rPr>
          <w:rFonts w:hint="eastAsia" w:ascii="黑体" w:hAnsi="黑体" w:eastAsia="黑体" w:cs="黑体"/>
          <w:sz w:val="32"/>
          <w:szCs w:val="32"/>
        </w:rPr>
      </w:pPr>
      <w:r>
        <w:rPr>
          <w:rFonts w:hint="eastAsia" w:ascii="黑体" w:hAnsi="黑体" w:eastAsia="黑体" w:cs="黑体"/>
          <w:sz w:val="32"/>
          <w:szCs w:val="32"/>
        </w:rPr>
        <w:t>九、大额资金运作</w:t>
      </w:r>
    </w:p>
    <w:p>
      <w:pPr>
        <w:widowControl/>
        <w:ind w:firstLine="643" w:firstLineChars="200"/>
        <w:jc w:val="left"/>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（一）重大融资</w:t>
      </w:r>
    </w:p>
    <w:p>
      <w:pPr>
        <w:widowControl/>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截止2021年12月31日山西潇河国际会议中心有限公司专项债借款余额47,100.00万元。</w:t>
      </w:r>
    </w:p>
    <w:p>
      <w:pPr>
        <w:widowControl/>
        <w:ind w:firstLine="643" w:firstLineChars="200"/>
        <w:jc w:val="left"/>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二</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rPr>
        <w:t>担保情况</w:t>
      </w:r>
    </w:p>
    <w:p>
      <w:pPr>
        <w:widowControl/>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截止到2021年12月31日我公司无对外担保。</w:t>
      </w:r>
    </w:p>
    <w:p>
      <w:pPr>
        <w:widowControl/>
        <w:ind w:firstLine="640" w:firstLineChars="200"/>
        <w:jc w:val="left"/>
        <w:rPr>
          <w:rFonts w:hint="eastAsia" w:ascii="黑体" w:hAnsi="黑体" w:eastAsia="黑体" w:cs="黑体"/>
          <w:sz w:val="32"/>
          <w:szCs w:val="32"/>
        </w:rPr>
      </w:pPr>
      <w:r>
        <w:rPr>
          <w:rFonts w:hint="eastAsia" w:ascii="黑体" w:hAnsi="黑体" w:eastAsia="黑体" w:cs="黑体"/>
          <w:sz w:val="32"/>
          <w:szCs w:val="32"/>
        </w:rPr>
        <w:t>十、职工权益维护</w:t>
      </w:r>
    </w:p>
    <w:p>
      <w:pPr>
        <w:widowControl/>
        <w:ind w:firstLine="643" w:firstLineChars="200"/>
        <w:jc w:val="left"/>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（一）全年劳动合同签订数</w:t>
      </w:r>
    </w:p>
    <w:p>
      <w:pPr>
        <w:widowControl/>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截止2021年末，在岗人数28人，均依法建立了劳动关系，劳动合同签订率达到了100%。</w:t>
      </w:r>
    </w:p>
    <w:p>
      <w:pPr>
        <w:widowControl/>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劳动合同管理情况：在册人员合同由建投集团进行保管，劳务派遣人员合同由园区建发集团进行保管。</w:t>
      </w:r>
    </w:p>
    <w:p>
      <w:pPr>
        <w:widowControl/>
        <w:ind w:firstLine="643" w:firstLineChars="200"/>
        <w:jc w:val="left"/>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（二）职称评定办法及程序</w:t>
      </w:r>
    </w:p>
    <w:p>
      <w:pPr>
        <w:widowControl/>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依据建投集团职称评定管理办法进行申报、评定。</w:t>
      </w:r>
    </w:p>
    <w:p>
      <w:pPr>
        <w:widowControl/>
        <w:ind w:firstLine="643" w:firstLineChars="200"/>
        <w:jc w:val="left"/>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（三）人才培训计划及落实情况</w:t>
      </w:r>
    </w:p>
    <w:p>
      <w:pPr>
        <w:widowControl/>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公司按年度拟定员工培训计划，并上报园区建发集团，按照要求参加各项培训。</w:t>
      </w:r>
    </w:p>
    <w:p>
      <w:pPr>
        <w:widowControl/>
        <w:ind w:firstLine="640" w:firstLineChars="200"/>
        <w:jc w:val="both"/>
      </w:pPr>
      <w:r>
        <w:rPr>
          <w:rFonts w:hint="eastAsia" w:ascii="仿宋_GB2312" w:hAnsi="仿宋_GB2312" w:eastAsia="仿宋_GB2312" w:cs="仿宋_GB2312"/>
          <w:sz w:val="32"/>
          <w:szCs w:val="32"/>
          <w:lang w:val="en-US" w:eastAsia="zh-CN"/>
        </w:rPr>
        <w:t>公司积极参加上级集团园区建发组织的人才培训，培训方式：线上培训+线下培训，做到上传下达，积极落实。</w:t>
      </w:r>
    </w:p>
    <w:p>
      <w:pPr>
        <w:widowControl/>
        <w:ind w:firstLine="643" w:firstLineChars="200"/>
        <w:jc w:val="left"/>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（四）企业安全生产措施</w:t>
      </w:r>
    </w:p>
    <w:p>
      <w:pPr>
        <w:widowControl/>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认真贯彻落实党中央、国务院及省委、省政府关于安全生产工作的决策部署，深入学习贯彻习近平总书记关于安全生产工作的重要论述，牢固树立安全发展理念，坚持人民至上、生命至上，始终把安全生产工作放在首位，狠抓安全生产各方面环节工作落实，切实保障人民群众生命财产安全。</w:t>
      </w:r>
    </w:p>
    <w:p>
      <w:pPr>
        <w:widowControl/>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 坚持预防为主。牢固树立以人民为中心的发展理念，把预防事故发生摆在安全生产工作首位，健全事故隐患预防体系，全力保障人民群众生命和财产安全。</w:t>
      </w:r>
    </w:p>
    <w:p>
      <w:pPr>
        <w:widowControl/>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3.强化企业法定代表人、主要负责人作为安全生产第一责任人的责任，制定公司全员安全责任清单，严格落实考核和奖惩。</w:t>
      </w:r>
    </w:p>
    <w:p>
      <w:pPr>
        <w:widowControl/>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建立健全企业全员安全生产教育培训制度。企业负责人指定专人制定并实施本企业年度全员安全生产教育和培训计划，通过自行组织和委托具备安全培训条件的技术服务机构开展安全培训和教育，促使所有从业人员特别是“三类人员”熟悉本企业的安全生产规章制度和安全生产规程，具备必要的安全生产知识。</w:t>
      </w:r>
    </w:p>
    <w:p>
      <w:pPr>
        <w:widowControl/>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5.建立健全安全生产例会和例检制度。公司每季度召开一次各部门负责人参加的安全生产例会，及时分析、研究、部署、解决安全生产问题。</w:t>
      </w:r>
    </w:p>
    <w:p>
      <w:pPr>
        <w:widowControl/>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司层层建立安全生产例会检测制度。项目部建立重点部位和关键环节安全生产巡检制度，公司建立月安全生产检查、季度安全生产大检查、季节性安全生产大检查、专项安全生产大检查、复工复产前安全生产大检查等制度，及时发现和消除事故隐患，有效预防控制职业病危害。</w:t>
      </w:r>
    </w:p>
    <w:p>
      <w:pPr>
        <w:widowControl/>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加强企业安全生产费用的管理。按照集团公司下发的《安全生产费用提取、使用管理办法》合理安排使用安全生产费用，保证安全生产资金的足额投入和各项安全生产措施落实到位，不挤占、挪用安全生产资金。</w:t>
      </w:r>
    </w:p>
    <w:p>
      <w:pPr>
        <w:widowControl/>
        <w:ind w:firstLine="643" w:firstLineChars="200"/>
        <w:jc w:val="left"/>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（五）工会工作情况概述</w:t>
      </w:r>
    </w:p>
    <w:p>
      <w:pPr>
        <w:widowControl/>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根据园区建发集团工会工作安排，充分发挥工会组织作用，全面履行工会的工作职责，确保工会工作有序、规范开展。通过开展劳动竞赛、技能评比等活动，营造“比、赶、超”的氛围，提升员工整体素质。</w:t>
      </w:r>
    </w:p>
    <w:p>
      <w:pPr>
        <w:widowControl/>
        <w:numPr>
          <w:ilvl w:val="0"/>
          <w:numId w:val="1"/>
        </w:numPr>
        <w:ind w:firstLine="640" w:firstLineChars="200"/>
        <w:jc w:val="left"/>
        <w:rPr>
          <w:rFonts w:hint="eastAsia" w:ascii="黑体" w:hAnsi="黑体" w:eastAsia="黑体" w:cs="黑体"/>
          <w:sz w:val="32"/>
          <w:szCs w:val="32"/>
        </w:rPr>
      </w:pPr>
      <w:r>
        <w:rPr>
          <w:rFonts w:hint="eastAsia" w:ascii="黑体" w:hAnsi="黑体" w:eastAsia="黑体" w:cs="黑体"/>
          <w:sz w:val="32"/>
          <w:szCs w:val="32"/>
        </w:rPr>
        <w:t>履职待遇、业务支出情况包括</w:t>
      </w:r>
    </w:p>
    <w:p>
      <w:p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严格按照《关于印发《山西园区建设发展集团有限公司公务用车制度改革方案（试行）》的通知》（晋园建发〔2021〕117 号）执行，公司根据需求，现配备两辆公车，主要用于机要通信、职工通勤、应急、公务接待、安全检查、综合检查服务等；部门负责人、部门副职不配备公务用车，根据企业生产经营和业务保障的实际需要，适当发放公务交通补贴。</w:t>
      </w:r>
    </w:p>
    <w:p>
      <w:pPr>
        <w:pStyle w:val="6"/>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2"/>
        <w:keepNext/>
        <w:keepLines/>
        <w:pageBreakBefore w:val="0"/>
        <w:widowControl w:val="0"/>
        <w:kinsoku/>
        <w:wordWrap/>
        <w:overflowPunct/>
        <w:topLinePunct w:val="0"/>
        <w:autoSpaceDE/>
        <w:autoSpaceDN/>
        <w:bidi w:val="0"/>
        <w:adjustRightInd/>
        <w:snapToGrid/>
        <w:spacing w:before="0" w:after="0" w:line="240" w:lineRule="auto"/>
        <w:ind w:left="0" w:leftChars="0" w:firstLine="0" w:firstLineChars="0"/>
        <w:jc w:val="center"/>
        <w:textAlignment w:val="auto"/>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sz w:val="44"/>
          <w:szCs w:val="44"/>
          <w:lang w:val="en-US" w:eastAsia="zh-CN"/>
        </w:rPr>
        <w:t>山西潇河新城酒店有限公司</w:t>
      </w:r>
    </w:p>
    <w:p>
      <w:pPr>
        <w:pageBreakBefore w:val="0"/>
        <w:widowControl w:val="0"/>
        <w:numPr>
          <w:ilvl w:val="0"/>
          <w:numId w:val="0"/>
        </w:numPr>
        <w:kinsoku/>
        <w:wordWrap/>
        <w:overflowPunct/>
        <w:topLinePunct w:val="0"/>
        <w:autoSpaceDE/>
        <w:autoSpaceDN/>
        <w:bidi w:val="0"/>
        <w:adjustRightInd/>
        <w:snapToGrid/>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2021年度财务等重大信息</w:t>
      </w:r>
    </w:p>
    <w:p>
      <w:pPr>
        <w:numPr>
          <w:ilvl w:val="0"/>
          <w:numId w:val="0"/>
        </w:numPr>
        <w:ind w:firstLine="640" w:firstLineChars="200"/>
        <w:rPr>
          <w:rFonts w:hint="eastAsia" w:ascii="黑体" w:hAnsi="黑体" w:eastAsia="黑体" w:cs="黑体"/>
          <w:i w:val="0"/>
          <w:iCs w:val="0"/>
          <w:color w:val="auto"/>
          <w:kern w:val="0"/>
          <w:sz w:val="32"/>
          <w:szCs w:val="32"/>
          <w:highlight w:val="none"/>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黑体" w:hAnsi="黑体" w:eastAsia="黑体" w:cs="黑体"/>
          <w:b w:val="0"/>
          <w:bCs w:val="0"/>
          <w:i w:val="0"/>
          <w:iCs w:val="0"/>
          <w:color w:val="auto"/>
          <w:kern w:val="0"/>
          <w:sz w:val="32"/>
          <w:szCs w:val="32"/>
          <w:highlight w:val="none"/>
          <w:u w:val="none"/>
          <w:lang w:val="en-US" w:eastAsia="zh-CN"/>
        </w:rPr>
      </w:pPr>
      <w:r>
        <w:rPr>
          <w:rFonts w:hint="eastAsia" w:ascii="黑体" w:hAnsi="黑体" w:eastAsia="黑体" w:cs="黑体"/>
          <w:b w:val="0"/>
          <w:bCs w:val="0"/>
          <w:i w:val="0"/>
          <w:iCs w:val="0"/>
          <w:color w:val="auto"/>
          <w:kern w:val="0"/>
          <w:sz w:val="32"/>
          <w:szCs w:val="32"/>
          <w:highlight w:val="none"/>
          <w:u w:val="none"/>
          <w:lang w:val="en-US" w:eastAsia="zh-CN"/>
        </w:rPr>
        <w:t>一、企业基本情况</w:t>
      </w:r>
    </w:p>
    <w:p>
      <w:pPr>
        <w:keepNext w:val="0"/>
        <w:keepLines w:val="0"/>
        <w:pageBreakBefore w:val="0"/>
        <w:widowControl w:val="0"/>
        <w:numPr>
          <w:ilvl w:val="0"/>
          <w:numId w:val="0"/>
        </w:numPr>
        <w:tabs>
          <w:tab w:val="left" w:pos="453"/>
        </w:tabs>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iCs w:val="0"/>
          <w:color w:val="auto"/>
          <w:kern w:val="0"/>
          <w:sz w:val="32"/>
          <w:szCs w:val="32"/>
          <w:highlight w:val="none"/>
          <w:u w:val="none"/>
          <w:lang w:val="en-US" w:eastAsia="zh-CN"/>
        </w:rPr>
      </w:pPr>
      <w:r>
        <w:rPr>
          <w:rFonts w:hint="eastAsia" w:ascii="仿宋_GB2312" w:hAnsi="仿宋_GB2312" w:eastAsia="仿宋_GB2312" w:cs="仿宋_GB2312"/>
          <w:i w:val="0"/>
          <w:iCs w:val="0"/>
          <w:color w:val="auto"/>
          <w:kern w:val="0"/>
          <w:sz w:val="32"/>
          <w:szCs w:val="32"/>
          <w:highlight w:val="none"/>
          <w:u w:val="none"/>
          <w:lang w:val="en-US" w:eastAsia="zh-CN"/>
        </w:rPr>
        <w:t>中文名称：山西潇河新城酒店有限公司</w:t>
      </w:r>
    </w:p>
    <w:p>
      <w:pPr>
        <w:pStyle w:val="6"/>
        <w:keepNext w:val="0"/>
        <w:keepLines w:val="0"/>
        <w:pageBreakBefore w:val="0"/>
        <w:widowControl w:val="0"/>
        <w:tabs>
          <w:tab w:val="left" w:pos="828"/>
        </w:tabs>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olor w:val="auto"/>
          <w:kern w:val="0"/>
          <w:sz w:val="32"/>
          <w:szCs w:val="32"/>
          <w:highlight w:val="none"/>
          <w:u w:val="none"/>
          <w:lang w:val="en-US" w:eastAsia="zh-CN"/>
        </w:rPr>
      </w:pPr>
      <w:r>
        <w:rPr>
          <w:rFonts w:hint="eastAsia" w:ascii="仿宋_GB2312" w:hAnsi="仿宋_GB2312" w:eastAsia="仿宋_GB2312" w:cs="仿宋_GB2312"/>
          <w:i w:val="0"/>
          <w:iCs w:val="0"/>
          <w:color w:val="auto"/>
          <w:kern w:val="0"/>
          <w:sz w:val="32"/>
          <w:szCs w:val="32"/>
          <w:highlight w:val="none"/>
          <w:u w:val="none"/>
          <w:lang w:val="en-US" w:eastAsia="zh-CN"/>
        </w:rPr>
        <w:t>英文名：Shanxi Xiaohe Xincheng Hotel Co., Ltd.</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olor w:val="FFFFFF"/>
          <w:kern w:val="0"/>
          <w:sz w:val="32"/>
          <w:szCs w:val="32"/>
          <w:highlight w:val="none"/>
          <w:u w:val="none"/>
          <w:lang w:val="en-US" w:eastAsia="zh-CN"/>
        </w:rPr>
      </w:pPr>
      <w:r>
        <w:rPr>
          <w:rFonts w:hint="eastAsia" w:ascii="仿宋_GB2312" w:hAnsi="仿宋_GB2312" w:eastAsia="仿宋_GB2312" w:cs="仿宋_GB2312"/>
          <w:i w:val="0"/>
          <w:iCs w:val="0"/>
          <w:color w:val="auto"/>
          <w:kern w:val="0"/>
          <w:sz w:val="32"/>
          <w:szCs w:val="32"/>
          <w:highlight w:val="none"/>
          <w:u w:val="none"/>
          <w:lang w:val="en-US" w:eastAsia="zh-CN"/>
        </w:rPr>
        <w:t>法定代表人：朱震宇</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olor w:val="000000"/>
          <w:kern w:val="0"/>
          <w:sz w:val="32"/>
          <w:szCs w:val="32"/>
          <w:highlight w:val="none"/>
          <w:u w:val="none"/>
          <w:lang w:val="en-US" w:eastAsia="zh-CN"/>
        </w:rPr>
      </w:pPr>
      <w:r>
        <w:rPr>
          <w:rFonts w:hint="eastAsia" w:ascii="仿宋_GB2312" w:hAnsi="仿宋_GB2312" w:eastAsia="仿宋_GB2312" w:cs="仿宋_GB2312"/>
          <w:i w:val="0"/>
          <w:iCs w:val="0"/>
          <w:color w:val="auto"/>
          <w:kern w:val="0"/>
          <w:sz w:val="32"/>
          <w:szCs w:val="32"/>
          <w:highlight w:val="none"/>
          <w:u w:val="none"/>
          <w:lang w:val="en-US" w:eastAsia="zh-CN"/>
        </w:rPr>
        <w:t>股东名称：</w:t>
      </w:r>
      <w:r>
        <w:rPr>
          <w:rFonts w:hint="eastAsia" w:ascii="仿宋_GB2312" w:hAnsi="仿宋_GB2312" w:eastAsia="仿宋_GB2312" w:cs="仿宋_GB2312"/>
          <w:i w:val="0"/>
          <w:iCs w:val="0"/>
          <w:color w:val="000000"/>
          <w:kern w:val="0"/>
          <w:sz w:val="32"/>
          <w:szCs w:val="32"/>
          <w:highlight w:val="none"/>
          <w:u w:val="none"/>
          <w:lang w:val="en-US" w:eastAsia="zh-CN"/>
        </w:rPr>
        <w:t>山西园区建设发展集团有限公司</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olor w:val="auto"/>
          <w:kern w:val="0"/>
          <w:sz w:val="32"/>
          <w:szCs w:val="32"/>
          <w:highlight w:val="none"/>
          <w:u w:val="none"/>
          <w:lang w:val="en-US" w:eastAsia="zh-CN"/>
        </w:rPr>
      </w:pPr>
      <w:r>
        <w:rPr>
          <w:rFonts w:hint="eastAsia" w:ascii="仿宋_GB2312" w:hAnsi="仿宋_GB2312" w:eastAsia="仿宋_GB2312" w:cs="仿宋_GB2312"/>
          <w:i w:val="0"/>
          <w:iCs w:val="0"/>
          <w:color w:val="auto"/>
          <w:kern w:val="0"/>
          <w:sz w:val="32"/>
          <w:szCs w:val="32"/>
          <w:highlight w:val="none"/>
          <w:u w:val="none"/>
          <w:lang w:val="en-US" w:eastAsia="zh-CN"/>
        </w:rPr>
        <w:t>注册地址：山西转型综合改革示范区市场监督管理局</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olor w:val="auto"/>
          <w:kern w:val="0"/>
          <w:sz w:val="32"/>
          <w:szCs w:val="32"/>
          <w:highlight w:val="none"/>
          <w:u w:val="none"/>
          <w:lang w:val="en-US" w:eastAsia="zh-CN"/>
        </w:rPr>
      </w:pPr>
      <w:r>
        <w:rPr>
          <w:rFonts w:hint="eastAsia" w:ascii="仿宋_GB2312" w:hAnsi="仿宋_GB2312" w:eastAsia="仿宋_GB2312" w:cs="仿宋_GB2312"/>
          <w:i w:val="0"/>
          <w:iCs w:val="0"/>
          <w:color w:val="auto"/>
          <w:kern w:val="0"/>
          <w:sz w:val="32"/>
          <w:szCs w:val="32"/>
          <w:highlight w:val="none"/>
          <w:u w:val="none"/>
          <w:lang w:val="en-US" w:eastAsia="zh-CN"/>
        </w:rPr>
        <w:t>经营范围：各类工程建设活动；餐饮服务；住宿服务；食品经营；食品经营（销售预包装食品）；食品经营（销售散装食品）；房地产开发经营（以上范围依法须经批准的项目，经相关部门批准后可开展经营活动）。</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olor w:val="auto"/>
          <w:kern w:val="0"/>
          <w:sz w:val="32"/>
          <w:szCs w:val="32"/>
          <w:highlight w:val="none"/>
          <w:u w:val="none"/>
          <w:lang w:val="en-US" w:eastAsia="zh-CN"/>
        </w:rPr>
      </w:pPr>
      <w:r>
        <w:rPr>
          <w:rFonts w:hint="eastAsia" w:ascii="仿宋_GB2312" w:hAnsi="仿宋_GB2312" w:eastAsia="仿宋_GB2312" w:cs="仿宋_GB2312"/>
          <w:i w:val="0"/>
          <w:iCs w:val="0"/>
          <w:color w:val="auto"/>
          <w:kern w:val="0"/>
          <w:sz w:val="32"/>
          <w:szCs w:val="32"/>
          <w:highlight w:val="none"/>
          <w:u w:val="none"/>
          <w:lang w:val="en-US" w:eastAsia="zh-CN"/>
        </w:rPr>
        <w:t>办公地址：山西转型综合改革示范区潇河产业园潇河大街77号A座318A</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olor w:val="auto"/>
          <w:kern w:val="0"/>
          <w:sz w:val="32"/>
          <w:szCs w:val="32"/>
          <w:highlight w:val="none"/>
          <w:u w:val="none"/>
          <w:lang w:val="en-US" w:eastAsia="zh-CN"/>
        </w:rPr>
      </w:pPr>
      <w:r>
        <w:rPr>
          <w:rFonts w:hint="eastAsia" w:ascii="仿宋_GB2312" w:hAnsi="仿宋_GB2312" w:eastAsia="仿宋_GB2312" w:cs="仿宋_GB2312"/>
          <w:i w:val="0"/>
          <w:iCs w:val="0"/>
          <w:color w:val="auto"/>
          <w:kern w:val="0"/>
          <w:sz w:val="32"/>
          <w:szCs w:val="32"/>
          <w:highlight w:val="none"/>
          <w:u w:val="none"/>
          <w:lang w:val="en-US" w:eastAsia="zh-CN"/>
        </w:rPr>
        <w:t>邮政编码：030062</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olor w:val="auto"/>
          <w:kern w:val="0"/>
          <w:sz w:val="32"/>
          <w:szCs w:val="32"/>
          <w:highlight w:val="none"/>
          <w:u w:val="none"/>
          <w:lang w:val="en-US" w:eastAsia="zh-CN"/>
        </w:rPr>
      </w:pPr>
      <w:r>
        <w:rPr>
          <w:rFonts w:hint="eastAsia" w:ascii="仿宋_GB2312" w:hAnsi="仿宋_GB2312" w:eastAsia="仿宋_GB2312" w:cs="仿宋_GB2312"/>
          <w:i w:val="0"/>
          <w:iCs w:val="0"/>
          <w:color w:val="auto"/>
          <w:kern w:val="0"/>
          <w:sz w:val="32"/>
          <w:szCs w:val="32"/>
          <w:highlight w:val="none"/>
          <w:u w:val="none"/>
          <w:lang w:val="en-US" w:eastAsia="zh-CN"/>
        </w:rPr>
        <w:t>公司简介：山西潇河新城酒店有限公司系山西园区建设发展集团有限公司（以下简称“园区建发集团”）控股子公司，成立于2020年12月3日，截至2021年12月31日注册资本壹仟万圆整，由山西园区建设发展集团有限公司100%持股。公司下设工程技术部、招采成本部、财务管理部及综合办公室四个部门，人员22人。</w:t>
      </w:r>
    </w:p>
    <w:p>
      <w:pPr>
        <w:numPr>
          <w:ilvl w:val="0"/>
          <w:numId w:val="0"/>
        </w:numPr>
        <w:ind w:firstLine="640" w:firstLineChars="200"/>
        <w:rPr>
          <w:rFonts w:hint="eastAsia" w:ascii="黑体" w:hAnsi="黑体" w:eastAsia="黑体" w:cs="黑体"/>
          <w:i w:val="0"/>
          <w:iCs w:val="0"/>
          <w:color w:val="auto"/>
          <w:kern w:val="0"/>
          <w:sz w:val="32"/>
          <w:szCs w:val="32"/>
          <w:highlight w:val="none"/>
          <w:u w:val="none"/>
          <w:lang w:val="en-US" w:eastAsia="zh-CN"/>
        </w:rPr>
      </w:pPr>
      <w:r>
        <w:rPr>
          <w:rFonts w:hint="eastAsia" w:ascii="黑体" w:hAnsi="黑体" w:eastAsia="黑体" w:cs="黑体"/>
          <w:i w:val="0"/>
          <w:iCs w:val="0"/>
          <w:color w:val="auto"/>
          <w:kern w:val="0"/>
          <w:sz w:val="32"/>
          <w:szCs w:val="32"/>
          <w:highlight w:val="none"/>
          <w:u w:val="none"/>
          <w:lang w:val="en-US" w:eastAsia="zh-CN"/>
        </w:rPr>
        <w:t>二、主要财务数据</w:t>
      </w:r>
    </w:p>
    <w:p>
      <w:pPr>
        <w:pStyle w:val="6"/>
        <w:numPr>
          <w:ilvl w:val="0"/>
          <w:numId w:val="0"/>
        </w:numPr>
        <w:ind w:firstLine="643" w:firstLineChars="200"/>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（一）基本财务状况</w:t>
      </w:r>
    </w:p>
    <w:p>
      <w:pPr>
        <w:numPr>
          <w:ilvl w:val="0"/>
          <w:numId w:val="0"/>
        </w:numPr>
        <w:ind w:firstLine="640" w:firstLineChars="200"/>
        <w:rPr>
          <w:rFonts w:hint="eastAsia" w:ascii="仿宋_GB2312" w:hAnsi="仿宋_GB2312" w:eastAsia="仿宋_GB2312" w:cs="仿宋_GB2312"/>
          <w:i w:val="0"/>
          <w:iCs w:val="0"/>
          <w:color w:val="auto"/>
          <w:kern w:val="0"/>
          <w:sz w:val="32"/>
          <w:szCs w:val="32"/>
          <w:highlight w:val="none"/>
          <w:u w:val="none"/>
          <w:lang w:val="en-US" w:eastAsia="zh-CN"/>
        </w:rPr>
      </w:pPr>
      <w:r>
        <w:rPr>
          <w:rFonts w:hint="eastAsia" w:ascii="仿宋_GB2312" w:hAnsi="仿宋_GB2312" w:eastAsia="仿宋_GB2312" w:cs="仿宋_GB2312"/>
          <w:i w:val="0"/>
          <w:iCs w:val="0"/>
          <w:color w:val="auto"/>
          <w:kern w:val="0"/>
          <w:sz w:val="32"/>
          <w:szCs w:val="32"/>
          <w:highlight w:val="none"/>
          <w:u w:val="none"/>
          <w:lang w:val="en-US" w:eastAsia="zh-CN"/>
        </w:rPr>
        <w:t>截至2021年12月31日，资产总额为113,330.79万元。其中：存货9.84万元、固定资产净值71.83万元；负债总额为112,325.98万元，其中：应付账款29,265.42万元、应交税费2.60万元；所有者权益总额为1,004.81万元，其中：实收资本1,000.00万元。</w:t>
      </w:r>
    </w:p>
    <w:p>
      <w:pPr>
        <w:numPr>
          <w:ilvl w:val="0"/>
          <w:numId w:val="0"/>
        </w:numPr>
        <w:ind w:firstLine="560"/>
        <w:rPr>
          <w:rFonts w:hint="eastAsia" w:ascii="仿宋_GB2312" w:hAnsi="仿宋_GB2312" w:eastAsia="仿宋_GB2312" w:cs="仿宋_GB2312"/>
          <w:i w:val="0"/>
          <w:iCs w:val="0"/>
          <w:color w:val="auto"/>
          <w:kern w:val="0"/>
          <w:sz w:val="32"/>
          <w:szCs w:val="32"/>
          <w:highlight w:val="none"/>
          <w:u w:val="none"/>
          <w:lang w:val="en-US" w:eastAsia="zh-CN"/>
        </w:rPr>
      </w:pPr>
      <w:r>
        <w:rPr>
          <w:rFonts w:hint="eastAsia" w:ascii="仿宋_GB2312" w:hAnsi="仿宋_GB2312" w:eastAsia="仿宋_GB2312" w:cs="仿宋_GB2312"/>
          <w:i w:val="0"/>
          <w:iCs w:val="0"/>
          <w:color w:val="auto"/>
          <w:kern w:val="0"/>
          <w:sz w:val="32"/>
          <w:szCs w:val="32"/>
          <w:highlight w:val="none"/>
          <w:u w:val="none"/>
          <w:lang w:val="en-US" w:eastAsia="zh-CN"/>
        </w:rPr>
        <w:t>营业收入54.28万元、销售费用0万元、管理费用0万元、财务费用0万元、利润总额5.41万元、净利润4.06万元。</w:t>
      </w:r>
    </w:p>
    <w:p>
      <w:pPr>
        <w:numPr>
          <w:ilvl w:val="0"/>
          <w:numId w:val="0"/>
        </w:numPr>
        <w:ind w:firstLine="560"/>
        <w:rPr>
          <w:rFonts w:hint="eastAsia" w:ascii="仿宋_GB2312" w:hAnsi="仿宋_GB2312" w:eastAsia="仿宋_GB2312" w:cs="仿宋_GB2312"/>
          <w:i w:val="0"/>
          <w:iCs w:val="0"/>
          <w:color w:val="auto"/>
          <w:kern w:val="0"/>
          <w:sz w:val="32"/>
          <w:szCs w:val="32"/>
          <w:highlight w:val="none"/>
          <w:u w:val="none"/>
          <w:lang w:val="en-US" w:eastAsia="zh-CN"/>
        </w:rPr>
      </w:pPr>
      <w:r>
        <w:rPr>
          <w:rFonts w:hint="eastAsia" w:ascii="仿宋_GB2312" w:hAnsi="仿宋_GB2312" w:eastAsia="仿宋_GB2312" w:cs="仿宋_GB2312"/>
          <w:i w:val="0"/>
          <w:iCs w:val="0"/>
          <w:color w:val="auto"/>
          <w:kern w:val="0"/>
          <w:sz w:val="32"/>
          <w:szCs w:val="32"/>
          <w:highlight w:val="none"/>
          <w:u w:val="none"/>
          <w:lang w:val="en-US" w:eastAsia="zh-CN"/>
        </w:rPr>
        <w:t>潇河酒店的财务报表在所有重大方面按照企业会计准则的规定编制，公允反映了本公司2021年12月31日的财务状况以及2021年度的经营成果和现金流量。</w:t>
      </w:r>
    </w:p>
    <w:p>
      <w:pPr>
        <w:pStyle w:val="6"/>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（二）融资情况</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0"/>
          <w:sz w:val="32"/>
          <w:szCs w:val="32"/>
          <w:u w:val="none"/>
          <w:lang w:val="en-US" w:eastAsia="zh-CN"/>
        </w:rPr>
        <w:t>2021年潇河酒店从母公司山西园区建设发展集团有限公司获得81,900万元借款，利息费用1,083.84万元，无其他外部借款。</w:t>
      </w:r>
    </w:p>
    <w:p>
      <w:pPr>
        <w:numPr>
          <w:ilvl w:val="0"/>
          <w:numId w:val="2"/>
        </w:numPr>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企业认为应当为公众所知悉的重要内容</w:t>
      </w:r>
    </w:p>
    <w:p>
      <w:pPr>
        <w:ind w:firstLine="640" w:firstLineChars="200"/>
        <w:rPr>
          <w:rFonts w:hint="eastAsia" w:ascii="仿宋_GB2312" w:hAnsi="仿宋_GB2312" w:eastAsia="仿宋_GB2312" w:cs="仿宋_GB2312"/>
          <w:kern w:val="0"/>
          <w:sz w:val="32"/>
          <w:szCs w:val="32"/>
          <w:u w:val="none"/>
          <w:lang w:val="en-US" w:eastAsia="zh-CN"/>
        </w:rPr>
      </w:pPr>
      <w:r>
        <w:rPr>
          <w:rFonts w:hint="eastAsia" w:ascii="仿宋_GB2312" w:hAnsi="仿宋_GB2312" w:eastAsia="仿宋_GB2312" w:cs="仿宋_GB2312"/>
          <w:kern w:val="0"/>
          <w:sz w:val="32"/>
          <w:szCs w:val="32"/>
          <w:u w:val="none"/>
          <w:lang w:val="en-US" w:eastAsia="zh-CN"/>
        </w:rPr>
        <w:t>2021年03月31日，企业名称由山西建发会议中心酒店建设有限公司变更为山西潇河新城酒店有限公司。</w:t>
      </w:r>
    </w:p>
    <w:p>
      <w:pPr>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四、企业领导人员近三年主要工作经历及年度税后报酬</w:t>
      </w:r>
    </w:p>
    <w:p>
      <w:pPr>
        <w:pStyle w:val="6"/>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kern w:val="0"/>
          <w:sz w:val="32"/>
          <w:szCs w:val="32"/>
          <w:u w:val="none"/>
          <w:lang w:val="en-US" w:eastAsia="zh-CN" w:bidi="ar-SA"/>
        </w:rPr>
      </w:pPr>
      <w:r>
        <w:rPr>
          <w:rFonts w:hint="eastAsia" w:ascii="仿宋_GB2312" w:hAnsi="仿宋_GB2312" w:eastAsia="仿宋_GB2312" w:cs="仿宋_GB2312"/>
          <w:kern w:val="0"/>
          <w:sz w:val="32"/>
          <w:szCs w:val="32"/>
          <w:u w:val="none"/>
          <w:lang w:val="en-US" w:eastAsia="zh-CN" w:bidi="ar-SA"/>
        </w:rPr>
        <w:t>师锋，男，1980年9月出生，山西省霍州市人，2021年10月至今任山西潇河新城酒店有限公司董事、总经理。2021年任职后税后报酬2.30万元。</w:t>
      </w:r>
    </w:p>
    <w:p>
      <w:pPr>
        <w:pStyle w:val="6"/>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kern w:val="0"/>
          <w:sz w:val="32"/>
          <w:szCs w:val="32"/>
          <w:u w:val="none"/>
          <w:lang w:val="en-US" w:eastAsia="zh-CN" w:bidi="ar-SA"/>
        </w:rPr>
      </w:pPr>
      <w:r>
        <w:rPr>
          <w:rFonts w:hint="eastAsia" w:ascii="仿宋_GB2312" w:hAnsi="仿宋_GB2312" w:eastAsia="仿宋_GB2312" w:cs="仿宋_GB2312"/>
          <w:kern w:val="0"/>
          <w:sz w:val="32"/>
          <w:szCs w:val="32"/>
          <w:u w:val="none"/>
          <w:lang w:val="en-US" w:eastAsia="zh-CN" w:bidi="ar-SA"/>
        </w:rPr>
        <w:t>赵瑞红，女，1980年5月出生，山西省盂县人，2021年8月任山西潇河新城酒店有限公司副总经理。2021年任职后税后报酬2.51万元。</w:t>
      </w:r>
    </w:p>
    <w:p>
      <w:pPr>
        <w:pStyle w:val="6"/>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kern w:val="0"/>
          <w:sz w:val="32"/>
          <w:szCs w:val="32"/>
          <w:u w:val="none"/>
          <w:lang w:val="en-US" w:eastAsia="zh-CN" w:bidi="ar-SA"/>
        </w:rPr>
      </w:pPr>
      <w:r>
        <w:rPr>
          <w:rFonts w:hint="eastAsia" w:ascii="仿宋_GB2312" w:hAnsi="仿宋_GB2312" w:eastAsia="仿宋_GB2312" w:cs="仿宋_GB2312"/>
          <w:kern w:val="0"/>
          <w:sz w:val="32"/>
          <w:szCs w:val="32"/>
          <w:u w:val="none"/>
          <w:lang w:val="en-US" w:eastAsia="zh-CN" w:bidi="ar-SA"/>
        </w:rPr>
        <w:t>张宇晴，女，1989年11年出生，山西省襄汾县人，2021年10月至今任山西潇河新城酒店有限公司副总经理。2021年任职后税后报酬2.09万元。</w:t>
      </w:r>
    </w:p>
    <w:p>
      <w:pPr>
        <w:pStyle w:val="6"/>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kern w:val="0"/>
          <w:sz w:val="32"/>
          <w:szCs w:val="32"/>
          <w:u w:val="none"/>
          <w:lang w:val="en-US" w:eastAsia="zh-CN" w:bidi="ar-SA"/>
        </w:rPr>
      </w:pPr>
      <w:r>
        <w:rPr>
          <w:rFonts w:hint="eastAsia" w:ascii="仿宋_GB2312" w:hAnsi="仿宋_GB2312" w:eastAsia="仿宋_GB2312" w:cs="仿宋_GB2312"/>
          <w:kern w:val="0"/>
          <w:sz w:val="32"/>
          <w:szCs w:val="32"/>
          <w:u w:val="none"/>
          <w:lang w:val="en-US" w:eastAsia="zh-CN" w:bidi="ar-SA"/>
        </w:rPr>
        <w:t>冯锦鹏，男，1984年10月出生，山西省娄烦县人，2021年10月至今任山西潇河新城酒店有限公司副总经理。2021年任职后税后报酬2.09万元。</w:t>
      </w:r>
    </w:p>
    <w:p>
      <w:pPr>
        <w:ind w:firstLine="640" w:firstLineChars="200"/>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五</w:t>
      </w:r>
      <w:r>
        <w:rPr>
          <w:rFonts w:hint="default" w:ascii="黑体" w:hAnsi="黑体" w:eastAsia="黑体" w:cs="黑体"/>
          <w:sz w:val="32"/>
          <w:szCs w:val="32"/>
          <w:lang w:val="en-US" w:eastAsia="zh-CN"/>
        </w:rPr>
        <w:t>、年度财务预算和上年度财务预算执行情况</w:t>
      </w:r>
    </w:p>
    <w:p>
      <w:pPr>
        <w:pStyle w:val="6"/>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kern w:val="0"/>
          <w:sz w:val="32"/>
          <w:szCs w:val="32"/>
          <w:u w:val="none"/>
          <w:lang w:val="en-US" w:eastAsia="zh-CN" w:bidi="ar-SA"/>
        </w:rPr>
      </w:pPr>
      <w:r>
        <w:rPr>
          <w:rFonts w:hint="eastAsia" w:ascii="仿宋_GB2312" w:hAnsi="仿宋_GB2312" w:eastAsia="仿宋_GB2312" w:cs="仿宋_GB2312"/>
          <w:kern w:val="0"/>
          <w:sz w:val="32"/>
          <w:szCs w:val="32"/>
          <w:u w:val="none"/>
          <w:lang w:val="en-US" w:eastAsia="zh-CN" w:bidi="ar-SA"/>
        </w:rPr>
        <w:t>2021年处于建设期，无营业收入、利润总额预算指标。</w:t>
      </w:r>
    </w:p>
    <w:p>
      <w:pPr>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六、企业履行社会责任情况</w:t>
      </w:r>
    </w:p>
    <w:p>
      <w:pPr>
        <w:ind w:firstLine="643" w:firstLineChars="200"/>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（一）安全责任</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1.安全理念及文化：敬畏生命，本质安全。</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安全措施：建立健全安全管理组织机构安全管理组织机构安全管理职责贯彻国家关于安全生产的各项法律规范、执行上级各项安全规章规程；定期分析安全生产形势、定期开展安全大检查，定期召开安全工作会议；总结和布置安全生产工作；决策重大施工安全方案；制订本项目各项安全制度规定；落实安全生产责任制；组织全员安全教育培训。</w:t>
      </w:r>
    </w:p>
    <w:p>
      <w:pPr>
        <w:pStyle w:val="6"/>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职业安全健康：职业病防治工作坚持“预防为主，防治结合”的方针，实行分类管理，综合治理。员工依法参加工伤社会保险，确保职业病劳动者依法享受工伤社会保险待遇，工伤保险的缴纳由公司负责。定期组织有关职业病防治的宣传教育，普及职业病防治的知识，增强职业病防治观念，提高劳动者自我健康保护意识。</w:t>
      </w:r>
    </w:p>
    <w:p>
      <w:pPr>
        <w:ind w:firstLine="643" w:firstLineChars="200"/>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（二）环境保护</w:t>
      </w:r>
    </w:p>
    <w:p>
      <w:pPr>
        <w:pStyle w:val="6"/>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1.坚持生态保护原则</w:t>
      </w:r>
    </w:p>
    <w:p>
      <w:pPr>
        <w:pStyle w:val="6"/>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（1）制止对自然环境的人为消极作用，控制和降低人为负荷，分析空间范围、项目内容、开发强度等因素，提出限制性规定或控制性指标。</w:t>
      </w:r>
    </w:p>
    <w:p>
      <w:pPr>
        <w:pStyle w:val="6"/>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（2）提高自然环境的恢复能力，特别是氧、水、生物的再生能力与速度，以及生态系统或自然环境对人为负荷的稳定性或承载力。</w:t>
      </w:r>
    </w:p>
    <w:p>
      <w:pPr>
        <w:pStyle w:val="6"/>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2.施工期治理措施</w:t>
      </w:r>
    </w:p>
    <w:p>
      <w:pPr>
        <w:pStyle w:val="6"/>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合理安排施工时间，噪声大的作业尽量安排在白天，尽量避免或禁止在夜间施工。对现场施工人员加强教育，不随意乱丢废弃物，及时清理施工现场的生活废弃物，并妥善处理，保证工人工作、生活环境的卫生质量。</w:t>
      </w:r>
    </w:p>
    <w:p>
      <w:pPr>
        <w:pStyle w:val="6"/>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（2）施工期间大量土方、砂石等材料的运输，导致尘土飞扬，为避免对施工人员及周边环境造成影响，在施工现场及时洒水，以最大限度降低降尘。</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（三）企业责任</w:t>
      </w:r>
    </w:p>
    <w:p>
      <w:pPr>
        <w:pStyle w:val="6"/>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1.员工情况：在册员工17人，在岗员工22人，其中：女员工8人。</w:t>
      </w:r>
    </w:p>
    <w:p>
      <w:pPr>
        <w:pStyle w:val="6"/>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2.劳动保障：截至2021年底，在册员工17人，公司为企业职工缴纳养老、医疗、失业、工伤保险及公积金，提供带薪年假、产假、病假等福利，签订正式劳动合同与劳务派遣合同，较好地维护了企业和社会的稳定。</w:t>
      </w:r>
    </w:p>
    <w:p>
      <w:pPr>
        <w:pStyle w:val="6"/>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3.培训与成长：遵照园区集团培训计划，积极参加园区集团组织的各项技能培训，为公司业务发展提供了较好的发展。</w:t>
      </w:r>
    </w:p>
    <w:p>
      <w:pPr>
        <w:pStyle w:val="6"/>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4.员工薪酬</w:t>
      </w:r>
    </w:p>
    <w:p>
      <w:pPr>
        <w:pStyle w:val="6"/>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全年发放薪酬总额109.77万元</w:t>
      </w:r>
    </w:p>
    <w:p>
      <w:pPr>
        <w:pStyle w:val="6"/>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5.税费缴纳</w:t>
      </w:r>
    </w:p>
    <w:p>
      <w:pPr>
        <w:pStyle w:val="6"/>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全年缴纳税费总额828.69 万元</w:t>
      </w:r>
    </w:p>
    <w:p>
      <w:pPr>
        <w:ind w:firstLine="640" w:firstLineChars="200"/>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七、生产经营情况</w:t>
      </w:r>
    </w:p>
    <w:p>
      <w:pPr>
        <w:ind w:firstLine="640" w:firstLineChars="200"/>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2021公司主要进行山西·潇河新城一二期项目配套设施的投资建设，2021年完成投资额107,060.55万元。</w:t>
      </w:r>
    </w:p>
    <w:p>
      <w:pPr>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八、企业领导公车配备情况</w:t>
      </w:r>
    </w:p>
    <w:p>
      <w:pPr>
        <w:pStyle w:val="6"/>
        <w:ind w:firstLine="640"/>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严格按照《关于印发&lt;山西建设投资集团有限公司公务用车制度改革总体方案&gt;的通知》（晋建投发〔2018〕2号）执行，</w:t>
      </w:r>
      <w:r>
        <w:rPr>
          <w:rFonts w:hint="eastAsia" w:ascii="仿宋_GB2312" w:hAnsi="仿宋_GB2312" w:eastAsia="仿宋_GB2312" w:cs="仿宋_GB2312"/>
          <w:sz w:val="32"/>
          <w:szCs w:val="32"/>
          <w:lang w:val="en-US" w:eastAsia="zh-CN"/>
        </w:rPr>
        <w:t>董事长</w:t>
      </w:r>
      <w:r>
        <w:rPr>
          <w:rFonts w:hint="default" w:ascii="仿宋_GB2312" w:hAnsi="仿宋_GB2312" w:eastAsia="仿宋_GB2312" w:cs="仿宋_GB2312"/>
          <w:sz w:val="32"/>
          <w:szCs w:val="32"/>
          <w:lang w:val="en-US" w:eastAsia="zh-CN"/>
        </w:rPr>
        <w:t>通过实物保障工作用车；公司副职、部门负责人不配备公务用车，根据企业生产经营和业务保障的实际需要，适当发放公务交通补贴。</w:t>
      </w: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keepNext w:val="0"/>
        <w:keepLines w:val="0"/>
        <w:pageBreakBefore w:val="0"/>
        <w:kinsoku/>
        <w:overflowPunct/>
        <w:topLinePunct w:val="0"/>
        <w:autoSpaceDE/>
        <w:autoSpaceDN/>
        <w:bidi w:val="0"/>
        <w:adjustRightInd/>
        <w:spacing w:line="600" w:lineRule="exact"/>
        <w:jc w:val="center"/>
        <w:textAlignment w:val="auto"/>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山西潇河国际会展中心有限公司</w:t>
      </w:r>
    </w:p>
    <w:p>
      <w:pPr>
        <w:keepNext w:val="0"/>
        <w:keepLines w:val="0"/>
        <w:pageBreakBefore w:val="0"/>
        <w:kinsoku/>
        <w:overflowPunct/>
        <w:topLinePunct w:val="0"/>
        <w:autoSpaceDE/>
        <w:autoSpaceDN/>
        <w:bidi w:val="0"/>
        <w:adjustRightInd/>
        <w:spacing w:line="600" w:lineRule="exact"/>
        <w:jc w:val="center"/>
        <w:textAlignment w:val="auto"/>
        <w:rPr>
          <w:rFonts w:hint="default" w:ascii="黑体" w:hAnsi="黑体" w:eastAsia="黑体" w:cs="黑体"/>
          <w:sz w:val="44"/>
          <w:szCs w:val="44"/>
          <w:lang w:val="en-US" w:eastAsia="zh-CN"/>
        </w:rPr>
      </w:pPr>
      <w:r>
        <w:rPr>
          <w:rFonts w:hint="eastAsia" w:ascii="黑体" w:hAnsi="黑体" w:eastAsia="黑体" w:cs="黑体"/>
          <w:sz w:val="44"/>
          <w:szCs w:val="44"/>
          <w:lang w:val="en-US" w:eastAsia="zh-CN"/>
        </w:rPr>
        <w:t>2021年度重大信息公开</w:t>
      </w:r>
    </w:p>
    <w:p>
      <w:pPr>
        <w:keepNext w:val="0"/>
        <w:keepLines w:val="0"/>
        <w:pageBreakBefore w:val="0"/>
        <w:kinsoku/>
        <w:overflowPunct/>
        <w:topLinePunct w:val="0"/>
        <w:autoSpaceDE/>
        <w:autoSpaceDN/>
        <w:bidi w:val="0"/>
        <w:adjustRightInd/>
        <w:spacing w:line="600" w:lineRule="exact"/>
        <w:jc w:val="center"/>
        <w:textAlignment w:val="auto"/>
        <w:rPr>
          <w:rFonts w:hint="eastAsia" w:ascii="黑体" w:hAnsi="黑体" w:eastAsia="黑体" w:cs="黑体"/>
          <w:sz w:val="44"/>
          <w:szCs w:val="44"/>
          <w:lang w:val="en-US" w:eastAsia="zh-CN"/>
        </w:rPr>
      </w:pP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企业基本情况</w:t>
      </w:r>
    </w:p>
    <w:p>
      <w:pPr>
        <w:keepNext w:val="0"/>
        <w:keepLines w:val="0"/>
        <w:pageBreakBefore w:val="0"/>
        <w:numPr>
          <w:ilvl w:val="0"/>
          <w:numId w:val="0"/>
        </w:numPr>
        <w:kinsoku/>
        <w:overflowPunct/>
        <w:topLinePunct w:val="0"/>
        <w:autoSpaceDE/>
        <w:autoSpaceDN/>
        <w:bidi w:val="0"/>
        <w:adjustRightIn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中文名称：山西潇河国际会展中心有限公司</w:t>
      </w:r>
    </w:p>
    <w:p>
      <w:pPr>
        <w:keepNext w:val="0"/>
        <w:keepLines w:val="0"/>
        <w:pageBreakBefore w:val="0"/>
        <w:numPr>
          <w:ilvl w:val="0"/>
          <w:numId w:val="0"/>
        </w:numPr>
        <w:kinsoku/>
        <w:overflowPunct/>
        <w:topLinePunct w:val="0"/>
        <w:autoSpaceDE/>
        <w:autoSpaceDN/>
        <w:bidi w:val="0"/>
        <w:adjustRightIn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法定代表人：刘继来</w:t>
      </w:r>
    </w:p>
    <w:p>
      <w:pPr>
        <w:keepNext w:val="0"/>
        <w:keepLines w:val="0"/>
        <w:pageBreakBefore w:val="0"/>
        <w:numPr>
          <w:ilvl w:val="0"/>
          <w:numId w:val="0"/>
        </w:numPr>
        <w:kinsoku/>
        <w:overflowPunct/>
        <w:topLinePunct w:val="0"/>
        <w:autoSpaceDE/>
        <w:autoSpaceDN/>
        <w:bidi w:val="0"/>
        <w:adjustRightIn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股东名称：山西园区建设发展集团有限公司</w:t>
      </w:r>
    </w:p>
    <w:p>
      <w:pPr>
        <w:pStyle w:val="23"/>
        <w:keepNext w:val="0"/>
        <w:keepLines w:val="0"/>
        <w:pageBreakBefore w:val="0"/>
        <w:widowControl w:val="0"/>
        <w:shd w:val="clear" w:color="auto" w:fill="auto"/>
        <w:kinsoku/>
        <w:overflowPunct/>
        <w:topLinePunct w:val="0"/>
        <w:autoSpaceDE/>
        <w:autoSpaceDN/>
        <w:bidi w:val="0"/>
        <w:adjustRightInd/>
        <w:spacing w:before="0" w:after="0" w:line="600" w:lineRule="exact"/>
        <w:ind w:left="0" w:right="0" w:firstLine="640" w:firstLineChars="200"/>
        <w:jc w:val="left"/>
        <w:rPr>
          <w:rFonts w:hint="default" w:ascii="仿宋_GB2312" w:hAnsi="仿宋_GB2312" w:eastAsia="仿宋_GB2312" w:cs="仿宋_GB2312"/>
          <w:kern w:val="2"/>
          <w:sz w:val="32"/>
          <w:szCs w:val="32"/>
          <w:u w:val="none"/>
          <w:shd w:val="clear" w:color="auto" w:fill="auto"/>
          <w:lang w:val="en-US" w:eastAsia="zh-CN" w:bidi="ar-SA"/>
        </w:rPr>
      </w:pPr>
      <w:r>
        <w:rPr>
          <w:rFonts w:hint="eastAsia" w:ascii="仿宋_GB2312" w:hAnsi="仿宋_GB2312" w:eastAsia="仿宋_GB2312" w:cs="仿宋_GB2312"/>
          <w:kern w:val="2"/>
          <w:sz w:val="32"/>
          <w:szCs w:val="32"/>
          <w:u w:val="none"/>
          <w:shd w:val="clear" w:color="auto" w:fill="auto"/>
          <w:lang w:val="en-US" w:eastAsia="zh-CN" w:bidi="ar-SA"/>
        </w:rPr>
        <w:t>注册地址：山西综改示范区太原唐槐园区新化路8号1幢B座3层B</w:t>
      </w:r>
    </w:p>
    <w:p>
      <w:pPr>
        <w:keepNext w:val="0"/>
        <w:keepLines w:val="0"/>
        <w:pageBreakBefore w:val="0"/>
        <w:numPr>
          <w:ilvl w:val="0"/>
          <w:numId w:val="0"/>
        </w:numPr>
        <w:kinsoku/>
        <w:overflowPunct/>
        <w:topLinePunct w:val="0"/>
        <w:autoSpaceDE/>
        <w:autoSpaceDN/>
        <w:bidi w:val="0"/>
        <w:adjustRightIn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经营范围：许可项目：各类工程建设活动；房地产开发经营；住宿服务；旅游业务；建设工程设计。（依法须经批准的项目，经相关部门批准后方可开展经营活动，具体经营项目以相关部门批准文件或许可证件为准）。</w:t>
      </w:r>
    </w:p>
    <w:p>
      <w:pPr>
        <w:keepNext w:val="0"/>
        <w:keepLines w:val="0"/>
        <w:pageBreakBefore w:val="0"/>
        <w:numPr>
          <w:ilvl w:val="0"/>
          <w:numId w:val="0"/>
        </w:numPr>
        <w:kinsoku/>
        <w:overflowPunct/>
        <w:topLinePunct w:val="0"/>
        <w:autoSpaceDE/>
        <w:autoSpaceDN/>
        <w:bidi w:val="0"/>
        <w:adjustRightIn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般项目：会议及展览服务；非居住房地产租赁；物业管理；停车场服务；酒店管理；企业管理咨询；房地产咨询；技术服务、技术开发、技术咨询、技术交流、技术转让、技术推广；工程管理服务；建筑材料销售；金属材料销售；非金属矿及制品销售；日用品销售；办公用品销售；建筑工程机械与设备租赁；市场调查（不含涉外调查）；教育咨询服务（不含涉许可审批的教育培训活动）；计算机系统服务；软件开发；摄影扩印服务；住房租赁；信息咨询服务（不含许可类信息咨询服务）；广告制作；广告设计、代理；广告发布（非广播电台、电视台、报刊出版单位）。（除依法须经批准的项目外，凭营业执照依法自主开展经营活动）。</w:t>
      </w:r>
    </w:p>
    <w:p>
      <w:pPr>
        <w:keepNext w:val="0"/>
        <w:keepLines w:val="0"/>
        <w:pageBreakBefore w:val="0"/>
        <w:numPr>
          <w:ilvl w:val="0"/>
          <w:numId w:val="0"/>
        </w:numPr>
        <w:kinsoku/>
        <w:overflowPunct/>
        <w:topLinePunct w:val="0"/>
        <w:autoSpaceDE/>
        <w:autoSpaceDN/>
        <w:bidi w:val="0"/>
        <w:adjustRightIn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办公地址：山西综改示范区潇河产业园区潇河大街77号A座4层417室</w:t>
      </w:r>
    </w:p>
    <w:p>
      <w:pPr>
        <w:keepNext w:val="0"/>
        <w:keepLines w:val="0"/>
        <w:pageBreakBefore w:val="0"/>
        <w:numPr>
          <w:ilvl w:val="0"/>
          <w:numId w:val="0"/>
        </w:numPr>
        <w:kinsoku/>
        <w:overflowPunct/>
        <w:topLinePunct w:val="0"/>
        <w:autoSpaceDE/>
        <w:autoSpaceDN/>
        <w:bidi w:val="0"/>
        <w:adjustRightInd/>
        <w:spacing w:line="60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邮政编码：030062</w:t>
      </w:r>
    </w:p>
    <w:p>
      <w:pPr>
        <w:keepNext w:val="0"/>
        <w:keepLines w:val="0"/>
        <w:pageBreakBefore w:val="0"/>
        <w:widowControl/>
        <w:suppressLineNumbers w:val="0"/>
        <w:kinsoku/>
        <w:overflowPunct/>
        <w:topLinePunct w:val="0"/>
        <w:autoSpaceDE/>
        <w:autoSpaceDN/>
        <w:bidi w:val="0"/>
        <w:adjustRightInd/>
        <w:spacing w:line="60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公司简介：山西潇河国际会展中心</w:t>
      </w:r>
      <w:r>
        <w:rPr>
          <w:rFonts w:hint="eastAsia" w:ascii="仿宋_GB2312" w:hAnsi="仿宋_GB2312" w:eastAsia="仿宋_GB2312" w:cs="仿宋_GB2312"/>
          <w:sz w:val="32"/>
          <w:szCs w:val="32"/>
        </w:rPr>
        <w:t>有限公司系山西</w:t>
      </w:r>
      <w:r>
        <w:rPr>
          <w:rFonts w:hint="eastAsia" w:ascii="仿宋_GB2312" w:hAnsi="仿宋_GB2312" w:eastAsia="仿宋_GB2312" w:cs="仿宋_GB2312"/>
          <w:sz w:val="32"/>
          <w:szCs w:val="32"/>
          <w:lang w:val="en-US" w:eastAsia="zh-CN"/>
        </w:rPr>
        <w:t>园区建设发展集团有限公司</w:t>
      </w:r>
      <w:r>
        <w:rPr>
          <w:rFonts w:hint="eastAsia" w:ascii="仿宋_GB2312" w:hAnsi="仿宋_GB2312" w:eastAsia="仿宋_GB2312" w:cs="仿宋_GB2312"/>
          <w:sz w:val="32"/>
          <w:szCs w:val="32"/>
        </w:rPr>
        <w:t>（以下简称“</w:t>
      </w:r>
      <w:r>
        <w:rPr>
          <w:rFonts w:hint="eastAsia" w:ascii="仿宋_GB2312" w:hAnsi="仿宋_GB2312" w:eastAsia="仿宋_GB2312" w:cs="仿宋_GB2312"/>
          <w:sz w:val="32"/>
          <w:szCs w:val="32"/>
          <w:lang w:val="en-US" w:eastAsia="zh-CN"/>
        </w:rPr>
        <w:t>园区建发集团</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全资</w:t>
      </w:r>
      <w:r>
        <w:rPr>
          <w:rFonts w:hint="eastAsia" w:ascii="仿宋_GB2312" w:hAnsi="仿宋_GB2312" w:eastAsia="仿宋_GB2312" w:cs="仿宋_GB2312"/>
          <w:sz w:val="32"/>
          <w:szCs w:val="32"/>
        </w:rPr>
        <w:t>子公司，于2020年</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月正式成立，注册资本人民币</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亿元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为响应省委及山西建设建设集团有限公司（以下简称“建投集团”）对山西综改示范区潇河产业园区太原起步区的转型发展建设号召，山西潇河国际会展中心有限公司应用而生，专注于建设运营会议及展览、非居住房地产租赁、住宿服务、旅游业务、房地产开发经营、建设工程设计集一体的大型展馆，引领山西省会展领域发展新方向。</w:t>
      </w:r>
    </w:p>
    <w:p>
      <w:pPr>
        <w:keepNext w:val="0"/>
        <w:keepLines w:val="0"/>
        <w:pageBreakBefore w:val="0"/>
        <w:widowControl/>
        <w:suppressLineNumbers w:val="0"/>
        <w:kinsoku/>
        <w:overflowPunct/>
        <w:topLinePunct w:val="0"/>
        <w:autoSpaceDE/>
        <w:autoSpaceDN/>
        <w:bidi w:val="0"/>
        <w:adjustRightInd/>
        <w:spacing w:line="60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撬动潇河产业园区发展，推动太原都市区一体化发展，省委省政府站高位谋全局抓重点，在潇河产业园区太原起步区的核心区域（约9.3平方公里）布局建设山西潇河新城项目，全面建设会展中心、会议中心、艺术中心、金融中心、商务中心，并配套建设住宅、教育、城市景观、道路等公共基础设施，以公共服务驱动产业转型，加快产城融合，提升城市能级，打造智慧生态的产业新城。山西潇河国际会展中心有限公司积极配合，全力打造潇河国际会展中心，带动周边区域经济发展，加速潇河产业园产业和人才集聚，促进潇河产业园区发展和繁荣。致力于将会展中心建设成为完善城市功能、提升城市品位、激发城市活力、塑造城市新标签的有效途径；成为培育发展动能、促进产业集聚、实现太原都市区转型跨越发展的战略支点。</w:t>
      </w:r>
    </w:p>
    <w:p>
      <w:pPr>
        <w:keepNext w:val="0"/>
        <w:keepLines w:val="0"/>
        <w:pageBreakBefore w:val="0"/>
        <w:kinsoku/>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山西潇河国际会展中心有限公司深刻践行习近平总书记“在转型发展上率先蹚出一条新路来”，落实省委“四为四高两同步”总体思路和要求的切实举措，共同肩负省委省政府对于潇河产业园区转型发展新任务，站高位谋全局抓重点致力于加快太原都市区一体化步伐、增强核心引擎功能、展示山西开放新形象。以全球视野、未来眼光审视和规划，按照功能完备、绿色智慧、人文时尚、宜人宜游的目标，最大化展现打造成彰显时代特色和国际水准的山西特色作品。</w:t>
      </w:r>
    </w:p>
    <w:p>
      <w:pPr>
        <w:keepNext w:val="0"/>
        <w:keepLines w:val="0"/>
        <w:pageBreakBefore w:val="0"/>
        <w:kinsoku/>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自成立以来，公司始终坚持以知识铸就自我，担当成就伟业为企业文化氛围，将沟通为先、团结为道、诚信为本、创新为魂做为企业管理原则，积极引进国内外先进管理理念与信息技术，致力于提高企业管理水平与生产能力，以实现潇河国际会展中心项目的最优化建设与运营工作。</w:t>
      </w:r>
    </w:p>
    <w:p>
      <w:pPr>
        <w:keepNext w:val="0"/>
        <w:keepLines w:val="0"/>
        <w:pageBreakBefore w:val="0"/>
        <w:kinsoku/>
        <w:overflowPunct/>
        <w:topLinePunct w:val="0"/>
        <w:autoSpaceDE/>
        <w:autoSpaceDN/>
        <w:bidi w:val="0"/>
        <w:adjustRightIn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二、薪酬情况</w:t>
      </w:r>
    </w:p>
    <w:p>
      <w:pPr>
        <w:keepNext w:val="0"/>
        <w:keepLines w:val="0"/>
        <w:pageBreakBefore w:val="0"/>
        <w:numPr>
          <w:ilvl w:val="0"/>
          <w:numId w:val="0"/>
        </w:numPr>
        <w:kinsoku/>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刘继来，男，1972年8月出生，2020年12月任山西潇河国际会展中心有限公司董事长、总经理。</w:t>
      </w:r>
    </w:p>
    <w:p>
      <w:pPr>
        <w:keepNext w:val="0"/>
        <w:keepLines w:val="0"/>
        <w:pageBreakBefore w:val="0"/>
        <w:numPr>
          <w:ilvl w:val="0"/>
          <w:numId w:val="0"/>
        </w:numPr>
        <w:kinsoku/>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孙妮妮，女，1989年7月出生，2021年10月至今任山西潇河国际会展中心有限公司副总经理。</w:t>
      </w:r>
    </w:p>
    <w:p>
      <w:pPr>
        <w:keepNext w:val="0"/>
        <w:keepLines w:val="0"/>
        <w:pageBreakBefore w:val="0"/>
        <w:numPr>
          <w:ilvl w:val="0"/>
          <w:numId w:val="0"/>
        </w:numPr>
        <w:kinsoku/>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吴昊，男，1989年8月出生，2021年10月至今任山西潇河国际会展中心有限公司副总经理。</w:t>
      </w:r>
    </w:p>
    <w:p>
      <w:pPr>
        <w:keepNext w:val="0"/>
        <w:keepLines w:val="0"/>
        <w:pageBreakBefore w:val="0"/>
        <w:numPr>
          <w:ilvl w:val="0"/>
          <w:numId w:val="0"/>
        </w:numPr>
        <w:kinsoku/>
        <w:overflowPunct/>
        <w:topLinePunct w:val="0"/>
        <w:autoSpaceDE/>
        <w:autoSpaceDN/>
        <w:bidi w:val="0"/>
        <w:adjustRightInd/>
        <w:spacing w:line="600" w:lineRule="exact"/>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韩魁杰，男，1989年2月出生，2020年12月至2021年12月任山西潇河国际会展中心有限公司工程管理部临时负责人，2021年12月至今任山西潇河国际会展中心有限公司副总经理。</w:t>
      </w:r>
    </w:p>
    <w:p>
      <w:pPr>
        <w:keepNext w:val="0"/>
        <w:keepLines w:val="0"/>
        <w:pageBreakBefore w:val="0"/>
        <w:numPr>
          <w:ilvl w:val="0"/>
          <w:numId w:val="0"/>
        </w:numPr>
        <w:kinsoku/>
        <w:overflowPunct/>
        <w:topLinePunct w:val="0"/>
        <w:autoSpaceDE/>
        <w:autoSpaceDN/>
        <w:bidi w:val="0"/>
        <w:adjustRightInd/>
        <w:spacing w:line="600" w:lineRule="exact"/>
        <w:ind w:leftChars="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三、重大事件</w:t>
      </w:r>
    </w:p>
    <w:p>
      <w:pPr>
        <w:keepNext w:val="0"/>
        <w:keepLines w:val="0"/>
        <w:pageBreakBefore w:val="0"/>
        <w:numPr>
          <w:ilvl w:val="0"/>
          <w:numId w:val="0"/>
        </w:numPr>
        <w:kinsoku/>
        <w:overflowPunct/>
        <w:topLinePunct w:val="0"/>
        <w:autoSpaceDE/>
        <w:autoSpaceDN/>
        <w:bidi w:val="0"/>
        <w:adjustRightInd/>
        <w:spacing w:line="600" w:lineRule="exact"/>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（一）重大经营决策</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baseline"/>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应园区建发集团指示，2021年4月1日，公司通过工商变更完成公司名称及营业执照、章程相应内容的变更，文件（</w:t>
      </w:r>
      <w:r>
        <w:rPr>
          <w:rFonts w:hint="eastAsia" w:ascii="仿宋_GB2312" w:hAnsi="仿宋_GB2312" w:eastAsia="仿宋_GB2312" w:cs="仿宋_GB2312"/>
          <w:b w:val="0"/>
          <w:i w:val="0"/>
          <w:caps w:val="0"/>
          <w:spacing w:val="0"/>
          <w:w w:val="100"/>
          <w:sz w:val="32"/>
          <w:szCs w:val="32"/>
          <w:highlight w:val="none"/>
        </w:rPr>
        <w:t>晋建发会展函〔202</w:t>
      </w:r>
      <w:r>
        <w:rPr>
          <w:rFonts w:hint="eastAsia" w:ascii="仿宋_GB2312" w:hAnsi="仿宋_GB2312" w:eastAsia="仿宋_GB2312" w:cs="仿宋_GB2312"/>
          <w:b w:val="0"/>
          <w:i w:val="0"/>
          <w:caps w:val="0"/>
          <w:spacing w:val="0"/>
          <w:w w:val="100"/>
          <w:sz w:val="32"/>
          <w:szCs w:val="32"/>
          <w:highlight w:val="none"/>
          <w:lang w:val="en-US" w:eastAsia="zh-CN"/>
        </w:rPr>
        <w:t>2</w:t>
      </w:r>
      <w:r>
        <w:rPr>
          <w:rFonts w:hint="eastAsia" w:ascii="仿宋_GB2312" w:hAnsi="仿宋_GB2312" w:eastAsia="仿宋_GB2312" w:cs="仿宋_GB2312"/>
          <w:b w:val="0"/>
          <w:i w:val="0"/>
          <w:caps w:val="0"/>
          <w:spacing w:val="0"/>
          <w:w w:val="100"/>
          <w:sz w:val="32"/>
          <w:szCs w:val="32"/>
          <w:highlight w:val="none"/>
        </w:rPr>
        <w:t>〕</w:t>
      </w:r>
      <w:r>
        <w:rPr>
          <w:rFonts w:hint="eastAsia" w:ascii="仿宋_GB2312" w:hAnsi="仿宋_GB2312" w:eastAsia="仿宋_GB2312" w:cs="仿宋_GB2312"/>
          <w:b w:val="0"/>
          <w:i w:val="0"/>
          <w:caps w:val="0"/>
          <w:spacing w:val="0"/>
          <w:w w:val="100"/>
          <w:sz w:val="32"/>
          <w:szCs w:val="32"/>
          <w:highlight w:val="none"/>
          <w:lang w:val="en-US" w:eastAsia="zh-CN"/>
        </w:rPr>
        <w:t>28</w:t>
      </w:r>
      <w:r>
        <w:rPr>
          <w:rFonts w:hint="eastAsia" w:ascii="仿宋_GB2312" w:hAnsi="仿宋_GB2312" w:eastAsia="仿宋_GB2312" w:cs="仿宋_GB2312"/>
          <w:b w:val="0"/>
          <w:i w:val="0"/>
          <w:caps w:val="0"/>
          <w:spacing w:val="0"/>
          <w:w w:val="100"/>
          <w:sz w:val="32"/>
          <w:szCs w:val="32"/>
          <w:highlight w:val="none"/>
        </w:rPr>
        <w:t>号</w:t>
      </w:r>
      <w:r>
        <w:rPr>
          <w:rFonts w:hint="eastAsia" w:ascii="仿宋_GB2312" w:hAnsi="仿宋_GB2312" w:eastAsia="仿宋_GB2312" w:cs="仿宋_GB2312"/>
          <w:b w:val="0"/>
          <w:i w:val="0"/>
          <w:caps w:val="0"/>
          <w:spacing w:val="0"/>
          <w:w w:val="100"/>
          <w:sz w:val="32"/>
          <w:szCs w:val="32"/>
          <w:highlight w:val="none"/>
          <w:lang w:eastAsia="zh-CN"/>
        </w:rPr>
        <w:t>）</w:t>
      </w:r>
      <w:r>
        <w:rPr>
          <w:rFonts w:hint="eastAsia" w:ascii="仿宋_GB2312" w:hAnsi="仿宋_GB2312" w:eastAsia="仿宋_GB2312" w:cs="仿宋_GB2312"/>
          <w:b w:val="0"/>
          <w:i w:val="0"/>
          <w:caps w:val="0"/>
          <w:spacing w:val="0"/>
          <w:w w:val="100"/>
          <w:sz w:val="32"/>
          <w:szCs w:val="32"/>
          <w:highlight w:val="none"/>
          <w:lang w:val="en-US" w:eastAsia="zh-CN"/>
        </w:rPr>
        <w:t>公布</w:t>
      </w:r>
      <w:r>
        <w:rPr>
          <w:rFonts w:hint="eastAsia" w:ascii="仿宋_GB2312" w:hAnsi="仿宋_GB2312" w:eastAsia="仿宋_GB2312" w:cs="仿宋_GB2312"/>
          <w:sz w:val="32"/>
          <w:szCs w:val="32"/>
          <w:highlight w:val="none"/>
          <w:lang w:val="en-US" w:eastAsia="zh-CN"/>
        </w:rPr>
        <w:t>公司名称由山西建发会展中心建设有限公司变更为山西潇河国际会展中心有限公司。</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000000"/>
          <w:spacing w:val="0"/>
          <w:w w:val="100"/>
          <w:kern w:val="2"/>
          <w:position w:val="0"/>
          <w:sz w:val="32"/>
          <w:szCs w:val="32"/>
          <w:u w:val="none"/>
          <w:shd w:val="clear" w:color="auto" w:fill="auto"/>
          <w:lang w:val="en-US" w:eastAsia="zh-CN" w:bidi="zh-TW"/>
        </w:rPr>
      </w:pPr>
      <w:r>
        <w:rPr>
          <w:rFonts w:hint="eastAsia" w:ascii="仿宋_GB2312" w:hAnsi="仿宋_GB2312" w:eastAsia="仿宋_GB2312" w:cs="仿宋_GB2312"/>
          <w:kern w:val="2"/>
          <w:sz w:val="32"/>
          <w:szCs w:val="32"/>
          <w:lang w:val="en-US" w:eastAsia="zh-CN" w:bidi="ar-SA"/>
        </w:rPr>
        <w:t>竞拍山西·潇河新城ZGXH2021-45(潇河产业园区Z2-02-05-01地块）、ZGXH2021-46(潇河产业园区Z2-02-09地块）两宗地块用于建设住宅用地，并</w:t>
      </w:r>
      <w:r>
        <w:rPr>
          <w:rFonts w:hint="eastAsia" w:ascii="仿宋_GB2312" w:hAnsi="仿宋_GB2312" w:eastAsia="仿宋_GB2312" w:cs="仿宋_GB2312"/>
          <w:color w:val="000000"/>
          <w:spacing w:val="0"/>
          <w:w w:val="100"/>
          <w:kern w:val="2"/>
          <w:position w:val="0"/>
          <w:sz w:val="32"/>
          <w:szCs w:val="32"/>
          <w:u w:val="none"/>
          <w:shd w:val="clear" w:color="auto" w:fill="auto"/>
          <w:lang w:val="en-US" w:eastAsia="zh-CN" w:bidi="zh-TW"/>
        </w:rPr>
        <w:t>向山西园区建设发展集团有限公司借款以支付山西潇河国际会展中心有限公司两宗地块（Z2-02-05-01、Z2-02-09）摘牌费用35000万元及尾款9852万元、契税及印花税1297.836万元。</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000000"/>
          <w:spacing w:val="0"/>
          <w:w w:val="100"/>
          <w:kern w:val="2"/>
          <w:position w:val="0"/>
          <w:sz w:val="32"/>
          <w:szCs w:val="32"/>
          <w:u w:val="none"/>
          <w:shd w:val="clear" w:color="auto" w:fill="auto"/>
          <w:lang w:val="en-US" w:eastAsia="zh-CN" w:bidi="zh-TW"/>
        </w:rPr>
        <w:t>山西·潇河新城二期项目</w:t>
      </w:r>
      <w:r>
        <w:rPr>
          <w:rFonts w:hint="eastAsia" w:ascii="仿宋_GB2312" w:hAnsi="仿宋_GB2312" w:eastAsia="仿宋_GB2312" w:cs="仿宋_GB2312"/>
          <w:sz w:val="32"/>
          <w:szCs w:val="32"/>
          <w:lang w:val="en-US" w:eastAsia="zh-CN"/>
        </w:rPr>
        <w:t>运营方式采用委托第三方管理方式进行运营，运营管理方拟采用竞争性谈判的方式进行确定，并上报山西园区建设发展集团有限公司。</w:t>
      </w:r>
    </w:p>
    <w:p>
      <w:pPr>
        <w:keepNext w:val="0"/>
        <w:keepLines w:val="0"/>
        <w:pageBreakBefore w:val="0"/>
        <w:kinsoku/>
        <w:overflowPunct/>
        <w:topLinePunct w:val="0"/>
        <w:autoSpaceDE/>
        <w:autoSpaceDN/>
        <w:bidi w:val="0"/>
        <w:adjustRightInd/>
        <w:spacing w:line="600" w:lineRule="exact"/>
        <w:ind w:firstLine="640" w:firstLineChars="200"/>
        <w:jc w:val="both"/>
        <w:textAlignment w:val="auto"/>
        <w:rPr>
          <w:rFonts w:hint="eastAsia" w:ascii="仿宋_GB2312" w:hAnsi="仿宋_GB2312" w:eastAsia="仿宋_GB2312" w:cs="仿宋_GB2312"/>
          <w:bCs/>
          <w:color w:val="000000"/>
          <w:kern w:val="2"/>
          <w:sz w:val="32"/>
          <w:szCs w:val="32"/>
          <w:lang w:val="en-US" w:eastAsia="zh-CN" w:bidi="ar-SA"/>
        </w:rPr>
      </w:pPr>
      <w:r>
        <w:rPr>
          <w:rFonts w:hint="eastAsia" w:ascii="仿宋_GB2312" w:hAnsi="仿宋_GB2312" w:eastAsia="仿宋_GB2312" w:cs="仿宋_GB2312"/>
          <w:bCs/>
          <w:color w:val="000000"/>
          <w:kern w:val="2"/>
          <w:sz w:val="32"/>
          <w:szCs w:val="32"/>
          <w:lang w:val="en-US" w:eastAsia="zh-CN" w:bidi="ar-SA"/>
        </w:rPr>
        <w:t>依据</w:t>
      </w:r>
      <w:r>
        <w:rPr>
          <w:rFonts w:hint="eastAsia" w:ascii="仿宋_GB2312" w:hAnsi="仿宋_GB2312" w:eastAsia="仿宋_GB2312" w:cs="仿宋_GB2312"/>
          <w:sz w:val="32"/>
          <w:szCs w:val="32"/>
          <w:lang w:val="en-US" w:eastAsia="zh-CN"/>
        </w:rPr>
        <w:t>《潇河国际会展中心停车场充电设施项目可行性研究报告》、</w:t>
      </w:r>
      <w:r>
        <w:rPr>
          <w:rFonts w:hint="eastAsia" w:ascii="仿宋_GB2312" w:hAnsi="仿宋_GB2312" w:eastAsia="仿宋_GB2312" w:cs="仿宋_GB2312"/>
          <w:b w:val="0"/>
          <w:bCs/>
          <w:color w:val="000000"/>
          <w:kern w:val="2"/>
          <w:sz w:val="32"/>
          <w:szCs w:val="32"/>
          <w:lang w:val="en-US" w:eastAsia="zh-CN" w:bidi="zh-CN"/>
        </w:rPr>
        <w:t>专家论证意见、法律意见书、风险防控报告</w:t>
      </w:r>
      <w:r>
        <w:rPr>
          <w:rFonts w:hint="eastAsia" w:ascii="仿宋_GB2312" w:hAnsi="仿宋_GB2312" w:eastAsia="仿宋_GB2312" w:cs="仿宋_GB2312"/>
          <w:bCs/>
          <w:color w:val="000000"/>
          <w:kern w:val="2"/>
          <w:sz w:val="32"/>
          <w:szCs w:val="32"/>
          <w:lang w:val="en-US" w:eastAsia="zh-CN" w:bidi="ar-SA"/>
        </w:rPr>
        <w:t>，</w:t>
      </w:r>
      <w:r>
        <w:rPr>
          <w:rFonts w:hint="eastAsia" w:ascii="仿宋_GB2312" w:hAnsi="仿宋_GB2312" w:eastAsia="仿宋_GB2312" w:cs="仿宋_GB2312"/>
          <w:bCs/>
          <w:color w:val="000000"/>
          <w:kern w:val="2"/>
          <w:sz w:val="32"/>
          <w:szCs w:val="32"/>
          <w:lang w:val="zh-CN" w:eastAsia="zh-CN" w:bidi="ar-SA"/>
        </w:rPr>
        <w:t>经</w:t>
      </w:r>
      <w:r>
        <w:rPr>
          <w:rFonts w:hint="eastAsia" w:ascii="仿宋_GB2312" w:hAnsi="仿宋_GB2312" w:eastAsia="仿宋_GB2312" w:cs="仿宋_GB2312"/>
          <w:bCs/>
          <w:color w:val="000000"/>
          <w:kern w:val="2"/>
          <w:sz w:val="32"/>
          <w:szCs w:val="32"/>
          <w:lang w:val="en-US" w:eastAsia="zh-CN" w:bidi="ar-SA"/>
        </w:rPr>
        <w:t>我</w:t>
      </w:r>
      <w:r>
        <w:rPr>
          <w:rFonts w:hint="eastAsia" w:ascii="仿宋_GB2312" w:hAnsi="仿宋_GB2312" w:eastAsia="仿宋_GB2312" w:cs="仿宋_GB2312"/>
          <w:bCs/>
          <w:color w:val="000000"/>
          <w:kern w:val="2"/>
          <w:sz w:val="32"/>
          <w:szCs w:val="32"/>
          <w:highlight w:val="none"/>
          <w:lang w:val="en-US" w:eastAsia="zh-CN" w:bidi="ar-SA"/>
        </w:rPr>
        <w:t>公司董事会</w:t>
      </w:r>
      <w:r>
        <w:rPr>
          <w:rFonts w:hint="eastAsia" w:ascii="仿宋_GB2312" w:hAnsi="仿宋_GB2312" w:eastAsia="仿宋_GB2312" w:cs="仿宋_GB2312"/>
          <w:bCs/>
          <w:color w:val="auto"/>
          <w:kern w:val="2"/>
          <w:sz w:val="32"/>
          <w:szCs w:val="32"/>
          <w:highlight w:val="none"/>
          <w:lang w:val="en-US" w:eastAsia="zh-CN" w:bidi="ar-SA"/>
        </w:rPr>
        <w:t>（</w:t>
      </w:r>
      <w:bookmarkStart w:id="0" w:name="文号"/>
      <w:r>
        <w:rPr>
          <w:rFonts w:hint="eastAsia" w:ascii="仿宋_GB2312" w:hAnsi="仿宋_GB2312" w:eastAsia="仿宋_GB2312" w:cs="仿宋_GB2312"/>
          <w:sz w:val="32"/>
          <w:szCs w:val="32"/>
          <w:highlight w:val="none"/>
          <w:lang w:val="en-US" w:eastAsia="zh-CN"/>
        </w:rPr>
        <w:t>晋建发会展董字〔2022〕8号</w:t>
      </w:r>
      <w:bookmarkEnd w:id="0"/>
      <w:r>
        <w:rPr>
          <w:rFonts w:hint="eastAsia" w:ascii="仿宋_GB2312" w:hAnsi="仿宋_GB2312" w:eastAsia="仿宋_GB2312" w:cs="仿宋_GB2312"/>
          <w:bCs/>
          <w:color w:val="auto"/>
          <w:kern w:val="2"/>
          <w:sz w:val="32"/>
          <w:szCs w:val="32"/>
          <w:highlight w:val="none"/>
          <w:lang w:val="en-US" w:eastAsia="zh-CN" w:bidi="ar-SA"/>
        </w:rPr>
        <w:t>）</w:t>
      </w:r>
      <w:r>
        <w:rPr>
          <w:rFonts w:hint="eastAsia" w:ascii="仿宋_GB2312" w:hAnsi="仿宋_GB2312" w:eastAsia="仿宋_GB2312" w:cs="仿宋_GB2312"/>
          <w:bCs/>
          <w:color w:val="000000"/>
          <w:kern w:val="2"/>
          <w:sz w:val="32"/>
          <w:szCs w:val="32"/>
          <w:highlight w:val="none"/>
          <w:lang w:val="en-US" w:eastAsia="zh-CN" w:bidi="ar-SA"/>
        </w:rPr>
        <w:t>研究</w:t>
      </w:r>
      <w:r>
        <w:rPr>
          <w:rFonts w:hint="eastAsia" w:ascii="仿宋_GB2312" w:hAnsi="仿宋_GB2312" w:eastAsia="仿宋_GB2312" w:cs="仿宋_GB2312"/>
          <w:bCs/>
          <w:color w:val="000000"/>
          <w:kern w:val="2"/>
          <w:sz w:val="32"/>
          <w:szCs w:val="32"/>
          <w:lang w:val="zh-CN" w:eastAsia="zh-CN" w:bidi="ar-SA"/>
        </w:rPr>
        <w:t>,</w:t>
      </w:r>
      <w:r>
        <w:rPr>
          <w:rFonts w:hint="eastAsia" w:ascii="仿宋_GB2312" w:hAnsi="仿宋_GB2312" w:eastAsia="仿宋_GB2312" w:cs="仿宋_GB2312"/>
          <w:bCs/>
          <w:color w:val="000000"/>
          <w:kern w:val="2"/>
          <w:sz w:val="32"/>
          <w:szCs w:val="32"/>
          <w:lang w:val="en-US" w:eastAsia="zh-CN" w:bidi="ar-SA"/>
        </w:rPr>
        <w:t>决定投资建设</w:t>
      </w:r>
      <w:r>
        <w:rPr>
          <w:rFonts w:hint="eastAsia" w:ascii="仿宋_GB2312" w:hAnsi="仿宋_GB2312" w:eastAsia="仿宋_GB2312" w:cs="仿宋_GB2312"/>
          <w:color w:val="000000"/>
          <w:spacing w:val="0"/>
          <w:w w:val="100"/>
          <w:kern w:val="2"/>
          <w:position w:val="0"/>
          <w:sz w:val="32"/>
          <w:szCs w:val="32"/>
          <w:u w:val="none"/>
          <w:shd w:val="clear" w:color="auto" w:fill="auto"/>
          <w:lang w:val="en-US" w:eastAsia="zh-CN" w:bidi="zh-TW"/>
        </w:rPr>
        <w:t>山西·潇河新城二期项目</w:t>
      </w:r>
      <w:r>
        <w:rPr>
          <w:rFonts w:hint="eastAsia" w:ascii="仿宋_GB2312" w:hAnsi="仿宋_GB2312" w:eastAsia="仿宋_GB2312" w:cs="仿宋_GB2312"/>
          <w:sz w:val="32"/>
          <w:szCs w:val="32"/>
          <w:lang w:val="en-US" w:eastAsia="zh-CN"/>
        </w:rPr>
        <w:t>停车场充电设施项目。</w:t>
      </w:r>
    </w:p>
    <w:p>
      <w:pPr>
        <w:keepNext w:val="0"/>
        <w:keepLines w:val="0"/>
        <w:pageBreakBefore w:val="0"/>
        <w:widowControl/>
        <w:suppressLineNumbers w:val="0"/>
        <w:kinsoku/>
        <w:overflowPunct/>
        <w:topLinePunct w:val="0"/>
        <w:autoSpaceDE/>
        <w:autoSpaceDN/>
        <w:bidi w:val="0"/>
        <w:adjustRightIn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rPr>
        <w:t>办理</w:t>
      </w:r>
      <w:r>
        <w:rPr>
          <w:rFonts w:hint="eastAsia" w:ascii="仿宋_GB2312" w:hAnsi="仿宋_GB2312" w:eastAsia="仿宋_GB2312" w:cs="仿宋_GB2312"/>
          <w:color w:val="000000"/>
          <w:spacing w:val="0"/>
          <w:w w:val="100"/>
          <w:kern w:val="2"/>
          <w:position w:val="0"/>
          <w:sz w:val="32"/>
          <w:szCs w:val="32"/>
          <w:u w:val="none"/>
          <w:shd w:val="clear" w:color="auto" w:fill="auto"/>
          <w:lang w:val="en-US" w:eastAsia="zh-CN" w:bidi="zh-TW"/>
        </w:rPr>
        <w:t>山西·潇河新城二期项目</w:t>
      </w:r>
      <w:r>
        <w:rPr>
          <w:rFonts w:hint="eastAsia" w:ascii="仿宋_GB2312" w:hAnsi="仿宋_GB2312" w:eastAsia="仿宋_GB2312" w:cs="仿宋_GB2312"/>
          <w:color w:val="000000"/>
          <w:kern w:val="0"/>
          <w:sz w:val="32"/>
          <w:szCs w:val="32"/>
          <w:lang w:val="en-US" w:eastAsia="zh-CN"/>
        </w:rPr>
        <w:t xml:space="preserve">充电桩投资备案证及充电桩报装手续，在山西潇河国际会展中心有限公司营业执照经营范围增加“电动汽车充电基础设施运营，集中式快速充电站，机动车充电销售”内容，并变更公司章程第一章第四条经营范围内容。 </w:t>
      </w:r>
    </w:p>
    <w:p>
      <w:pPr>
        <w:keepNext w:val="0"/>
        <w:keepLines w:val="0"/>
        <w:pageBreakBefore w:val="0"/>
        <w:widowControl w:val="0"/>
        <w:kinsoku/>
        <w:wordWrap/>
        <w:overflowPunct/>
        <w:topLinePunct w:val="0"/>
        <w:autoSpaceDE/>
        <w:autoSpaceDN/>
        <w:bidi w:val="0"/>
        <w:adjustRightInd/>
        <w:snapToGrid/>
        <w:spacing w:line="600" w:lineRule="exact"/>
        <w:ind w:left="0" w:firstLine="640" w:firstLineChars="200"/>
        <w:jc w:val="both"/>
        <w:textAlignment w:val="auto"/>
        <w:rPr>
          <w:rFonts w:hint="eastAsia" w:ascii="仿宋_GB2312" w:hAnsi="仿宋_GB2312" w:eastAsia="仿宋_GB2312" w:cs="仿宋_GB2312"/>
          <w:color w:val="auto"/>
          <w:sz w:val="32"/>
          <w:szCs w:val="32"/>
          <w:highlight w:val="none"/>
          <w:shd w:val="clear" w:color="auto" w:fill="auto"/>
          <w:lang w:val="en-US" w:eastAsia="zh-CN"/>
        </w:rPr>
      </w:pPr>
      <w:r>
        <w:rPr>
          <w:rFonts w:hint="eastAsia" w:ascii="仿宋_GB2312" w:hAnsi="仿宋_GB2312" w:eastAsia="仿宋_GB2312" w:cs="仿宋_GB2312"/>
          <w:sz w:val="32"/>
          <w:szCs w:val="32"/>
          <w:lang w:val="en-US" w:eastAsia="zh-CN" w:bidi="ar-SA"/>
        </w:rPr>
        <w:t>对项目桩基技术参数进行分析并提出优化意见，</w:t>
      </w:r>
      <w:r>
        <w:rPr>
          <w:rFonts w:hint="eastAsia" w:ascii="仿宋_GB2312" w:hAnsi="仿宋_GB2312" w:eastAsia="仿宋_GB2312" w:cs="仿宋_GB2312"/>
          <w:color w:val="auto"/>
          <w:sz w:val="32"/>
          <w:szCs w:val="32"/>
          <w:highlight w:val="none"/>
          <w:lang w:val="en-US" w:eastAsia="zh-CN"/>
        </w:rPr>
        <w:t>节约建设投资约3798617.99元。</w:t>
      </w:r>
      <w:r>
        <w:rPr>
          <w:rFonts w:hint="eastAsia" w:ascii="仿宋_GB2312" w:hAnsi="仿宋_GB2312" w:eastAsia="仿宋_GB2312" w:cs="仿宋_GB2312"/>
          <w:color w:val="auto"/>
          <w:sz w:val="32"/>
          <w:szCs w:val="32"/>
          <w:highlight w:val="none"/>
          <w:shd w:val="clear" w:color="auto" w:fill="auto"/>
          <w:lang w:val="en-US" w:eastAsia="zh-CN"/>
        </w:rPr>
        <w:t xml:space="preserve">对电气施工图设计过程控制提出优化意见，优化节约建设投资约15834358.31元。 </w:t>
      </w:r>
    </w:p>
    <w:p>
      <w:pPr>
        <w:keepNext w:val="0"/>
        <w:keepLines w:val="0"/>
        <w:pageBreakBefore w:val="0"/>
        <w:numPr>
          <w:ilvl w:val="0"/>
          <w:numId w:val="0"/>
        </w:numPr>
        <w:kinsoku/>
        <w:overflowPunct/>
        <w:topLinePunct w:val="0"/>
        <w:autoSpaceDE/>
        <w:autoSpaceDN/>
        <w:bidi w:val="0"/>
        <w:adjustRightInd/>
        <w:spacing w:line="600" w:lineRule="exact"/>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（二）重要人事任免</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2020年12月4日，山西园区建发集团以晋园建发董字〔2020〕113号文件聘任刘继来为山西建发会展中心建设有限公司董事长；聘任王利艳为山西建发会展中心建设有限公司董事；聘任李冰琪为山西建发会展中心建设有限公司董事；聘任武清香为山西建发会展中心建设有限公司监事；提名刘继来为山西建发会展中心建设有限公司总经理。2021年10月12日，山西园区建发集团以晋园建党发〔2021〕76号，决定</w:t>
      </w:r>
      <w:r>
        <w:rPr>
          <w:rFonts w:ascii="仿宋" w:hAnsi="仿宋" w:eastAsia="仿宋" w:cs="仿宋"/>
          <w:color w:val="000000"/>
          <w:kern w:val="0"/>
          <w:sz w:val="31"/>
          <w:szCs w:val="31"/>
          <w:lang w:val="en-US" w:eastAsia="zh-CN"/>
        </w:rPr>
        <w:t>提名孙妮妮为山西潇河国际会展中心有限公司副总经</w:t>
      </w:r>
      <w:r>
        <w:rPr>
          <w:rFonts w:hint="eastAsia" w:ascii="仿宋" w:hAnsi="仿宋" w:eastAsia="仿宋" w:cs="仿宋"/>
          <w:color w:val="000000"/>
          <w:kern w:val="0"/>
          <w:sz w:val="31"/>
          <w:szCs w:val="31"/>
          <w:lang w:val="en-US" w:eastAsia="zh-CN"/>
        </w:rPr>
        <w:t>理；</w:t>
      </w:r>
      <w:r>
        <w:rPr>
          <w:rFonts w:hint="eastAsia" w:ascii="仿宋_GB2312" w:hAnsi="仿宋_GB2312" w:eastAsia="仿宋_GB2312" w:cs="仿宋_GB2312"/>
          <w:kern w:val="2"/>
          <w:sz w:val="32"/>
          <w:szCs w:val="32"/>
          <w:lang w:val="en-US" w:eastAsia="zh-CN" w:bidi="ar-SA"/>
        </w:rPr>
        <w:t>2021年10月29日，山西园区建发集团以晋园建党发〔2021〕88号，决定</w:t>
      </w:r>
      <w:r>
        <w:rPr>
          <w:rFonts w:ascii="仿宋" w:hAnsi="仿宋" w:eastAsia="仿宋" w:cs="仿宋"/>
          <w:color w:val="000000"/>
          <w:kern w:val="0"/>
          <w:sz w:val="31"/>
          <w:szCs w:val="31"/>
          <w:lang w:val="en-US" w:eastAsia="zh-CN"/>
        </w:rPr>
        <w:t>提名</w:t>
      </w:r>
      <w:r>
        <w:rPr>
          <w:rFonts w:hint="eastAsia" w:ascii="仿宋" w:hAnsi="仿宋" w:eastAsia="仿宋" w:cs="仿宋"/>
          <w:color w:val="000000"/>
          <w:kern w:val="0"/>
          <w:sz w:val="31"/>
          <w:szCs w:val="31"/>
          <w:lang w:val="en-US" w:eastAsia="zh-CN"/>
        </w:rPr>
        <w:t>吴昊</w:t>
      </w:r>
      <w:r>
        <w:rPr>
          <w:rFonts w:ascii="仿宋" w:hAnsi="仿宋" w:eastAsia="仿宋" w:cs="仿宋"/>
          <w:color w:val="000000"/>
          <w:kern w:val="0"/>
          <w:sz w:val="31"/>
          <w:szCs w:val="31"/>
          <w:lang w:val="en-US" w:eastAsia="zh-CN"/>
        </w:rPr>
        <w:t>为山西潇河国际会展中心有限公司副总经</w:t>
      </w:r>
      <w:r>
        <w:rPr>
          <w:rFonts w:hint="eastAsia" w:ascii="仿宋" w:hAnsi="仿宋" w:eastAsia="仿宋" w:cs="仿宋"/>
          <w:color w:val="000000"/>
          <w:kern w:val="0"/>
          <w:sz w:val="31"/>
          <w:szCs w:val="31"/>
          <w:lang w:val="en-US" w:eastAsia="zh-CN"/>
        </w:rPr>
        <w:t>理；</w:t>
      </w:r>
      <w:r>
        <w:rPr>
          <w:rFonts w:hint="eastAsia" w:ascii="仿宋_GB2312" w:hAnsi="仿宋_GB2312" w:eastAsia="仿宋_GB2312" w:cs="仿宋_GB2312"/>
          <w:kern w:val="2"/>
          <w:sz w:val="32"/>
          <w:szCs w:val="32"/>
          <w:lang w:val="en-US" w:eastAsia="zh-CN" w:bidi="ar-SA"/>
        </w:rPr>
        <w:t>2021年12月22日，山西园区建发集团以晋园建党发〔2021〕111号，决定</w:t>
      </w:r>
      <w:r>
        <w:rPr>
          <w:rFonts w:ascii="仿宋" w:hAnsi="仿宋" w:eastAsia="仿宋" w:cs="仿宋"/>
          <w:color w:val="000000"/>
          <w:kern w:val="0"/>
          <w:sz w:val="31"/>
          <w:szCs w:val="31"/>
          <w:lang w:val="en-US" w:eastAsia="zh-CN"/>
        </w:rPr>
        <w:t>提名</w:t>
      </w:r>
      <w:r>
        <w:rPr>
          <w:rFonts w:hint="eastAsia" w:ascii="仿宋" w:hAnsi="仿宋" w:eastAsia="仿宋" w:cs="仿宋"/>
          <w:color w:val="000000"/>
          <w:kern w:val="0"/>
          <w:sz w:val="31"/>
          <w:szCs w:val="31"/>
          <w:lang w:val="en-US" w:eastAsia="zh-CN"/>
        </w:rPr>
        <w:t>韩魁杰</w:t>
      </w:r>
      <w:r>
        <w:rPr>
          <w:rFonts w:ascii="仿宋" w:hAnsi="仿宋" w:eastAsia="仿宋" w:cs="仿宋"/>
          <w:color w:val="000000"/>
          <w:kern w:val="0"/>
          <w:sz w:val="31"/>
          <w:szCs w:val="31"/>
          <w:lang w:val="en-US" w:eastAsia="zh-CN"/>
        </w:rPr>
        <w:t>为山西潇河国际会展中心有限公司副总经</w:t>
      </w:r>
      <w:r>
        <w:rPr>
          <w:rFonts w:hint="eastAsia" w:ascii="仿宋" w:hAnsi="仿宋" w:eastAsia="仿宋" w:cs="仿宋"/>
          <w:color w:val="000000"/>
          <w:kern w:val="0"/>
          <w:sz w:val="31"/>
          <w:szCs w:val="31"/>
          <w:lang w:val="en-US" w:eastAsia="zh-CN"/>
        </w:rPr>
        <w:t>理。</w:t>
      </w:r>
    </w:p>
    <w:p>
      <w:pPr>
        <w:keepNext w:val="0"/>
        <w:keepLines w:val="0"/>
        <w:pageBreakBefore w:val="0"/>
        <w:numPr>
          <w:ilvl w:val="0"/>
          <w:numId w:val="0"/>
        </w:numPr>
        <w:kinsoku/>
        <w:overflowPunct/>
        <w:topLinePunct w:val="0"/>
        <w:autoSpaceDE/>
        <w:autoSpaceDN/>
        <w:bidi w:val="0"/>
        <w:adjustRightInd/>
        <w:spacing w:line="600" w:lineRule="exact"/>
        <w:ind w:leftChars="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四、企业履行社会责任情况</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山西潇河国际会展中心有限公司聚焦“930”竣工具备运营条件总体目标。遵循“工程创一流、安全零事故、廉洁零风险”打造潇河新城100分工程目标要求，贯穿质量意识、精品意识、安全生产意识，全力以赴把潇河国际会展中心打造成为体现世界水平、山西气派、建投特色的一流国际会展中心，交出一份让省委省政府、建投集团满意的答卷。公司严格遵守秉承方案先行、技术先行、以经济线条为导向的原则，致力于将各端口工作形成完整闭合，从而实现技术管理、成本控制、质量管理、安全管理、进度控制目标的相互助力，确保项目管理工作稳步、有序推进项目建设，2021年度，公司严格遵循经营业绩目标责任书指示，超额完成年度经营指标约20.74亿、结算完成率约79%，实现成本降低率约0.3%的年度目标，应园区建发集团要求按时实现手续办理目标，按要求完成项目质量目标管理工作。</w:t>
      </w:r>
    </w:p>
    <w:p>
      <w:pPr>
        <w:keepNext w:val="0"/>
        <w:keepLines w:val="0"/>
        <w:pageBreakBefore w:val="0"/>
        <w:numPr>
          <w:ilvl w:val="0"/>
          <w:numId w:val="0"/>
        </w:numPr>
        <w:kinsoku/>
        <w:overflowPunct/>
        <w:topLinePunct w:val="0"/>
        <w:autoSpaceDE/>
        <w:autoSpaceDN/>
        <w:bidi w:val="0"/>
        <w:adjustRightInd/>
        <w:spacing w:line="600" w:lineRule="exact"/>
        <w:ind w:leftChars="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五、企业领导人员公务用车配备、使用、维修情况或车贴发放履职等待遇情况</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严格按照《关于印发《山西园区建设发展集团有限公司 公务用车制度改革方案（试行）》的通知》（晋园建发〔2021〕117 号）执行，公司正职领导通过实物保障工作用车；公司副职不配备公务用车，根据企业生产经营和业务保障的实际需要，适当发放公务交通补贴。</w:t>
      </w:r>
    </w:p>
    <w:p>
      <w:pPr>
        <w:keepNext w:val="0"/>
        <w:keepLines w:val="0"/>
        <w:pageBreakBefore w:val="0"/>
        <w:numPr>
          <w:ilvl w:val="0"/>
          <w:numId w:val="0"/>
        </w:numPr>
        <w:kinsoku/>
        <w:overflowPunct/>
        <w:topLinePunct w:val="0"/>
        <w:autoSpaceDE/>
        <w:autoSpaceDN/>
        <w:bidi w:val="0"/>
        <w:adjustRightInd/>
        <w:spacing w:line="600" w:lineRule="exact"/>
        <w:ind w:leftChars="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六、主要会计数据及审计报告意见重要部分摘要</w:t>
      </w:r>
    </w:p>
    <w:p>
      <w:pPr>
        <w:keepNext w:val="0"/>
        <w:keepLines w:val="0"/>
        <w:pageBreakBefore w:val="0"/>
        <w:kinsoku/>
        <w:wordWrap/>
        <w:overflowPunct/>
        <w:topLinePunct w:val="0"/>
        <w:autoSpaceDE/>
        <w:autoSpaceDN/>
        <w:bidi w:val="0"/>
        <w:adjustRightInd/>
        <w:spacing w:line="600" w:lineRule="exact"/>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一</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rPr>
        <w:t>主要会计数据</w:t>
      </w:r>
    </w:p>
    <w:p>
      <w:pPr>
        <w:keepNext w:val="0"/>
        <w:keepLines w:val="0"/>
        <w:pageBreakBefore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截至202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年底，资产总额</w:t>
      </w:r>
      <w:r>
        <w:rPr>
          <w:rFonts w:hint="eastAsia" w:ascii="仿宋_GB2312" w:hAnsi="仿宋_GB2312" w:eastAsia="仿宋_GB2312" w:cs="仿宋_GB2312"/>
          <w:sz w:val="32"/>
          <w:szCs w:val="32"/>
          <w:lang w:val="en-US" w:eastAsia="zh-CN"/>
        </w:rPr>
        <w:t>218310.09</w:t>
      </w:r>
      <w:r>
        <w:rPr>
          <w:rFonts w:hint="eastAsia" w:ascii="仿宋_GB2312" w:hAnsi="仿宋_GB2312" w:eastAsia="仿宋_GB2312" w:cs="仿宋_GB2312"/>
          <w:sz w:val="32"/>
          <w:szCs w:val="32"/>
        </w:rPr>
        <w:t>万元，其中</w:t>
      </w:r>
      <w:r>
        <w:rPr>
          <w:rFonts w:hint="eastAsia" w:ascii="仿宋_GB2312" w:hAnsi="仿宋_GB2312" w:eastAsia="仿宋_GB2312" w:cs="仿宋_GB2312"/>
          <w:sz w:val="32"/>
          <w:szCs w:val="32"/>
          <w:lang w:val="en-US" w:eastAsia="zh-CN"/>
        </w:rPr>
        <w:t>预付账款</w:t>
      </w:r>
      <w:r>
        <w:rPr>
          <w:rFonts w:hint="eastAsia" w:ascii="仿宋_GB2312" w:hAnsi="仿宋_GB2312" w:eastAsia="仿宋_GB2312" w:cs="仿宋_GB2312"/>
          <w:sz w:val="32"/>
          <w:szCs w:val="32"/>
        </w:rPr>
        <w:t>10979</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78万元，固定资产净值</w:t>
      </w:r>
      <w:r>
        <w:rPr>
          <w:rFonts w:hint="eastAsia" w:ascii="仿宋_GB2312" w:hAnsi="仿宋_GB2312" w:eastAsia="仿宋_GB2312" w:cs="仿宋_GB2312"/>
          <w:sz w:val="32"/>
          <w:szCs w:val="32"/>
          <w:lang w:val="en-US" w:eastAsia="zh-CN"/>
        </w:rPr>
        <w:t>49.07</w:t>
      </w:r>
      <w:r>
        <w:rPr>
          <w:rFonts w:hint="eastAsia" w:ascii="仿宋_GB2312" w:hAnsi="仿宋_GB2312" w:eastAsia="仿宋_GB2312" w:cs="仿宋_GB2312"/>
          <w:sz w:val="32"/>
          <w:szCs w:val="32"/>
        </w:rPr>
        <w:t>万元；负债总额170247</w:t>
      </w:r>
      <w:r>
        <w:rPr>
          <w:rFonts w:hint="eastAsia" w:ascii="仿宋_GB2312" w:hAnsi="仿宋_GB2312" w:eastAsia="仿宋_GB2312" w:cs="仿宋_GB2312"/>
          <w:sz w:val="32"/>
          <w:szCs w:val="32"/>
          <w:lang w:val="en-US" w:eastAsia="zh-CN"/>
        </w:rPr>
        <w:t>.50</w:t>
      </w:r>
      <w:r>
        <w:rPr>
          <w:rFonts w:hint="eastAsia" w:ascii="仿宋_GB2312" w:hAnsi="仿宋_GB2312" w:eastAsia="仿宋_GB2312" w:cs="仿宋_GB2312"/>
          <w:sz w:val="32"/>
          <w:szCs w:val="32"/>
        </w:rPr>
        <w:t>万元，其中应付账款48335</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94万元，应交税费6</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56万元；所有者权益48062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59万元。</w:t>
      </w:r>
    </w:p>
    <w:p>
      <w:pPr>
        <w:keepNext w:val="0"/>
        <w:keepLines w:val="0"/>
        <w:pageBreakBefore w:val="0"/>
        <w:kinsoku/>
        <w:wordWrap/>
        <w:overflowPunct/>
        <w:topLinePunct w:val="0"/>
        <w:autoSpaceDE/>
        <w:autoSpaceDN/>
        <w:bidi w:val="0"/>
        <w:adjustRightInd/>
        <w:spacing w:line="600" w:lineRule="exact"/>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（二）审计报告意见重要部分摘要</w:t>
      </w:r>
    </w:p>
    <w:p>
      <w:pPr>
        <w:keepNext w:val="0"/>
        <w:keepLines w:val="0"/>
        <w:pageBreakBefore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2021年度财务报表在所有重大方面按照企业会计准则的规定编制，公允反映了2021年12月31日的财务状况以及年度经营成果和现金流量。2021年的审计报告为标准无保留意见审计报告。</w:t>
      </w:r>
    </w:p>
    <w:p>
      <w:pPr>
        <w:keepNext w:val="0"/>
        <w:keepLines w:val="0"/>
        <w:pageBreakBefore w:val="0"/>
        <w:numPr>
          <w:ilvl w:val="0"/>
          <w:numId w:val="0"/>
        </w:numPr>
        <w:kinsoku/>
        <w:overflowPunct/>
        <w:topLinePunct w:val="0"/>
        <w:autoSpaceDE/>
        <w:autoSpaceDN/>
        <w:bidi w:val="0"/>
        <w:adjustRightIn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七、企业融资情况</w:t>
      </w:r>
    </w:p>
    <w:p>
      <w:pPr>
        <w:keepNext w:val="0"/>
        <w:keepLines w:val="0"/>
        <w:pageBreakBefore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2021年申请专项债资金：146500万元，截至2021年12月已到位专项债资金：121500万元。</w:t>
      </w:r>
    </w:p>
    <w:p>
      <w:pPr>
        <w:keepNext w:val="0"/>
        <w:keepLines w:val="0"/>
        <w:pageBreakBefore w:val="0"/>
        <w:numPr>
          <w:ilvl w:val="0"/>
          <w:numId w:val="0"/>
        </w:numPr>
        <w:kinsoku/>
        <w:overflowPunct/>
        <w:topLinePunct w:val="0"/>
        <w:autoSpaceDE/>
        <w:autoSpaceDN/>
        <w:bidi w:val="0"/>
        <w:adjustRightInd/>
        <w:spacing w:line="600" w:lineRule="exact"/>
        <w:ind w:leftChars="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八、企业经营情况</w:t>
      </w:r>
    </w:p>
    <w:p>
      <w:pPr>
        <w:keepNext w:val="0"/>
        <w:keepLines w:val="0"/>
        <w:pageBreakBefore w:val="0"/>
        <w:kinsoku/>
        <w:wordWrap/>
        <w:overflowPunct/>
        <w:topLinePunct w:val="0"/>
        <w:autoSpaceDE/>
        <w:autoSpaceDN/>
        <w:bidi w:val="0"/>
        <w:adjustRightInd/>
        <w:spacing w:line="600" w:lineRule="exact"/>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（一）各项经济技术指标完成情况</w:t>
      </w:r>
    </w:p>
    <w:p>
      <w:pPr>
        <w:keepNext w:val="0"/>
        <w:keepLines w:val="0"/>
        <w:pageBreakBefore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2021年度未下达的利润总额指标，集团服务费指标为0万元，资产负债率指标77.98%，其他应收款降低-0.61%。</w:t>
      </w:r>
    </w:p>
    <w:p>
      <w:pPr>
        <w:keepNext w:val="0"/>
        <w:keepLines w:val="0"/>
        <w:pageBreakBefore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1.完成投资额：截止至2021年12月累计完成投资额187861.05万元，开工累计完成投资额187861.05万元。</w:t>
      </w:r>
    </w:p>
    <w:p>
      <w:pPr>
        <w:keepNext w:val="0"/>
        <w:keepLines w:val="0"/>
        <w:pageBreakBefore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2.管理费上交情况：暂未上交管理费。</w:t>
      </w:r>
    </w:p>
    <w:p>
      <w:pPr>
        <w:keepNext w:val="0"/>
        <w:keepLines w:val="0"/>
        <w:pageBreakBefore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3.收入完成情况：暂无收入指标，本年累计收入0万元。</w:t>
      </w:r>
    </w:p>
    <w:p>
      <w:pPr>
        <w:keepNext w:val="0"/>
        <w:keepLines w:val="0"/>
        <w:pageBreakBefore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4.利润完成情况：本年利润总额指标为0万元。</w:t>
      </w:r>
    </w:p>
    <w:p>
      <w:pPr>
        <w:keepNext w:val="0"/>
        <w:keepLines w:val="0"/>
        <w:pageBreakBefore w:val="0"/>
        <w:kinsoku/>
        <w:wordWrap/>
        <w:overflowPunct/>
        <w:topLinePunct w:val="0"/>
        <w:autoSpaceDE/>
        <w:autoSpaceDN/>
        <w:bidi w:val="0"/>
        <w:adjustRightInd/>
        <w:spacing w:line="600" w:lineRule="exact"/>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（二）审计报告意见重要部分摘要</w:t>
      </w:r>
    </w:p>
    <w:p>
      <w:pPr>
        <w:keepNext w:val="0"/>
        <w:keepLines w:val="0"/>
        <w:pageBreakBefore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2021年度财务报表在所有重大方面按照企业会计准则的规定编制，公允反映了2021年12月31日的财务状况以及年度经营成果和现金流量。2021年的审计报告为标准无保留意见审计报告。</w:t>
      </w:r>
    </w:p>
    <w:p>
      <w:pPr>
        <w:keepNext w:val="0"/>
        <w:keepLines w:val="0"/>
        <w:pageBreakBefore w:val="0"/>
        <w:numPr>
          <w:ilvl w:val="0"/>
          <w:numId w:val="0"/>
        </w:numPr>
        <w:kinsoku/>
        <w:overflowPunct/>
        <w:topLinePunct w:val="0"/>
        <w:autoSpaceDE/>
        <w:autoSpaceDN/>
        <w:bidi w:val="0"/>
        <w:adjustRightInd/>
        <w:spacing w:line="600" w:lineRule="exact"/>
        <w:ind w:left="630" w:leftChars="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九、企业履行社会责任情况</w:t>
      </w:r>
    </w:p>
    <w:p>
      <w:pPr>
        <w:keepNext w:val="0"/>
        <w:keepLines w:val="0"/>
        <w:pageBreakBefore w:val="0"/>
        <w:widowControl w:val="0"/>
        <w:kinsoku/>
        <w:wordWrap/>
        <w:overflowPunct/>
        <w:topLinePunct w:val="0"/>
        <w:autoSpaceDE/>
        <w:autoSpaceDN/>
        <w:bidi w:val="0"/>
        <w:adjustRightInd/>
        <w:snapToGrid/>
        <w:spacing w:line="600" w:lineRule="exact"/>
        <w:ind w:left="0" w:firstLine="643" w:firstLineChars="200"/>
        <w:textAlignment w:val="auto"/>
        <w:rPr>
          <w:rFonts w:hint="eastAsia" w:ascii="楷体_GB2312" w:hAnsi="楷体_GB2312" w:eastAsia="楷体_GB2312" w:cs="楷体_GB2312"/>
          <w:b/>
          <w:bCs/>
          <w:sz w:val="32"/>
          <w:szCs w:val="32"/>
          <w:lang w:val="en-US" w:eastAsia="zh-CN" w:bidi="ar-SA"/>
        </w:rPr>
      </w:pPr>
      <w:r>
        <w:rPr>
          <w:rFonts w:hint="eastAsia" w:ascii="楷体_GB2312" w:hAnsi="楷体_GB2312" w:eastAsia="楷体_GB2312" w:cs="楷体_GB2312"/>
          <w:b/>
          <w:bCs/>
          <w:sz w:val="32"/>
          <w:szCs w:val="32"/>
          <w:lang w:val="en-US" w:eastAsia="zh-CN" w:bidi="ar-SA"/>
        </w:rPr>
        <w:t>（一）经济责任</w:t>
      </w:r>
    </w:p>
    <w:p>
      <w:pPr>
        <w:keepNext w:val="0"/>
        <w:keepLines w:val="0"/>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default" w:ascii="仿宋_GB2312" w:hAnsi="仿宋_GB2312" w:eastAsia="仿宋_GB2312" w:cs="仿宋_GB2312"/>
          <w:sz w:val="32"/>
          <w:szCs w:val="32"/>
          <w:lang w:val="en-US" w:eastAsia="zh-CN" w:bidi="ar-SA"/>
        </w:rPr>
      </w:pPr>
      <w:r>
        <w:rPr>
          <w:rFonts w:hint="eastAsia" w:ascii="仿宋_GB2312" w:hAnsi="仿宋_GB2312" w:eastAsia="仿宋_GB2312" w:cs="仿宋_GB2312"/>
          <w:sz w:val="32"/>
          <w:szCs w:val="32"/>
          <w:lang w:val="en-US" w:eastAsia="zh-CN" w:bidi="ar-SA"/>
        </w:rPr>
        <w:t xml:space="preserve">为撬动潇河产业园区发展，推动太原都市区一体化发展，省委省政府站高位谋全局抓重点，在潇河产业园区太原起步区的核心区域（约 </w:t>
      </w:r>
      <w:r>
        <w:rPr>
          <w:rFonts w:hint="default" w:ascii="仿宋_GB2312" w:hAnsi="仿宋_GB2312" w:eastAsia="仿宋_GB2312" w:cs="仿宋_GB2312"/>
          <w:sz w:val="32"/>
          <w:szCs w:val="32"/>
          <w:lang w:val="en-US" w:eastAsia="zh-CN" w:bidi="ar-SA"/>
        </w:rPr>
        <w:t xml:space="preserve">9.3 </w:t>
      </w:r>
      <w:r>
        <w:rPr>
          <w:rFonts w:hint="eastAsia" w:ascii="仿宋_GB2312" w:hAnsi="仿宋_GB2312" w:eastAsia="仿宋_GB2312" w:cs="仿宋_GB2312"/>
          <w:sz w:val="32"/>
          <w:szCs w:val="32"/>
          <w:lang w:val="en-US" w:eastAsia="zh-CN" w:bidi="ar-SA"/>
        </w:rPr>
        <w:t>平方公里）布局建设会展中心、会议中心、艺术中心、金融中心、商务中心</w:t>
      </w:r>
      <w:r>
        <w:rPr>
          <w:rFonts w:hint="default" w:ascii="仿宋_GB2312" w:hAnsi="仿宋_GB2312" w:eastAsia="仿宋_GB2312" w:cs="仿宋_GB2312"/>
          <w:sz w:val="32"/>
          <w:szCs w:val="32"/>
          <w:lang w:val="en-US" w:eastAsia="zh-CN" w:bidi="ar-SA"/>
        </w:rPr>
        <w:t>“</w:t>
      </w:r>
      <w:r>
        <w:rPr>
          <w:rFonts w:hint="eastAsia" w:ascii="仿宋_GB2312" w:hAnsi="仿宋_GB2312" w:eastAsia="仿宋_GB2312" w:cs="仿宋_GB2312"/>
          <w:sz w:val="32"/>
          <w:szCs w:val="32"/>
          <w:lang w:val="en-US" w:eastAsia="zh-CN" w:bidi="ar-SA"/>
        </w:rPr>
        <w:t>五大中心</w:t>
      </w:r>
      <w:r>
        <w:rPr>
          <w:rFonts w:hint="default" w:ascii="仿宋_GB2312" w:hAnsi="仿宋_GB2312" w:eastAsia="仿宋_GB2312" w:cs="仿宋_GB2312"/>
          <w:sz w:val="32"/>
          <w:szCs w:val="32"/>
          <w:lang w:val="en-US" w:eastAsia="zh-CN" w:bidi="ar-SA"/>
        </w:rPr>
        <w:t>”</w:t>
      </w:r>
      <w:r>
        <w:rPr>
          <w:rFonts w:hint="eastAsia" w:ascii="仿宋_GB2312" w:hAnsi="仿宋_GB2312" w:eastAsia="仿宋_GB2312" w:cs="仿宋_GB2312"/>
          <w:sz w:val="32"/>
          <w:szCs w:val="32"/>
          <w:lang w:val="en-US" w:eastAsia="zh-CN" w:bidi="ar-SA"/>
        </w:rPr>
        <w:t>，并配套建设住宅、教育、城市景观、道路等公共基础设施，以公共服务驱动产业转型，加快产城融合，提升城市能级，打造智慧生态的产业新城。本项目主要针对会展中心，会展中心具有公益属性，可带动周边区域经济发展，加速潇河产业园产业和人才集聚，促进潇河产业园区发展和繁荣。项目建设是深刻践行习近平总书记</w:t>
      </w:r>
      <w:r>
        <w:rPr>
          <w:rFonts w:hint="default" w:ascii="仿宋_GB2312" w:hAnsi="仿宋_GB2312" w:eastAsia="仿宋_GB2312" w:cs="仿宋_GB2312"/>
          <w:sz w:val="32"/>
          <w:szCs w:val="32"/>
          <w:lang w:val="en-US" w:eastAsia="zh-CN" w:bidi="ar-SA"/>
        </w:rPr>
        <w:t>“</w:t>
      </w:r>
      <w:r>
        <w:rPr>
          <w:rFonts w:hint="eastAsia" w:ascii="仿宋_GB2312" w:hAnsi="仿宋_GB2312" w:eastAsia="仿宋_GB2312" w:cs="仿宋_GB2312"/>
          <w:sz w:val="32"/>
          <w:szCs w:val="32"/>
          <w:lang w:val="en-US" w:eastAsia="zh-CN" w:bidi="ar-SA"/>
        </w:rPr>
        <w:t>在转型发展上率先蹚出一条新路来</w:t>
      </w:r>
      <w:r>
        <w:rPr>
          <w:rFonts w:hint="default" w:ascii="仿宋_GB2312" w:hAnsi="仿宋_GB2312" w:eastAsia="仿宋_GB2312" w:cs="仿宋_GB2312"/>
          <w:sz w:val="32"/>
          <w:szCs w:val="32"/>
          <w:lang w:val="en-US" w:eastAsia="zh-CN" w:bidi="ar-SA"/>
        </w:rPr>
        <w:t>”</w:t>
      </w:r>
      <w:r>
        <w:rPr>
          <w:rFonts w:hint="eastAsia" w:ascii="仿宋_GB2312" w:hAnsi="仿宋_GB2312" w:eastAsia="仿宋_GB2312" w:cs="仿宋_GB2312"/>
          <w:sz w:val="32"/>
          <w:szCs w:val="32"/>
          <w:lang w:val="en-US" w:eastAsia="zh-CN" w:bidi="ar-SA"/>
        </w:rPr>
        <w:t>，落实省委</w:t>
      </w:r>
      <w:r>
        <w:rPr>
          <w:rFonts w:hint="default" w:ascii="仿宋_GB2312" w:hAnsi="仿宋_GB2312" w:eastAsia="仿宋_GB2312" w:cs="仿宋_GB2312"/>
          <w:sz w:val="32"/>
          <w:szCs w:val="32"/>
          <w:lang w:val="en-US" w:eastAsia="zh-CN" w:bidi="ar-SA"/>
        </w:rPr>
        <w:t>“</w:t>
      </w:r>
      <w:r>
        <w:rPr>
          <w:rFonts w:hint="eastAsia" w:ascii="仿宋_GB2312" w:hAnsi="仿宋_GB2312" w:eastAsia="仿宋_GB2312" w:cs="仿宋_GB2312"/>
          <w:sz w:val="32"/>
          <w:szCs w:val="32"/>
          <w:lang w:val="en-US" w:eastAsia="zh-CN" w:bidi="ar-SA"/>
        </w:rPr>
        <w:t>四为四高两同步</w:t>
      </w:r>
      <w:r>
        <w:rPr>
          <w:rFonts w:hint="default" w:ascii="仿宋_GB2312" w:hAnsi="仿宋_GB2312" w:eastAsia="仿宋_GB2312" w:cs="仿宋_GB2312"/>
          <w:sz w:val="32"/>
          <w:szCs w:val="32"/>
          <w:lang w:val="en-US" w:eastAsia="zh-CN" w:bidi="ar-SA"/>
        </w:rPr>
        <w:t>”</w:t>
      </w:r>
      <w:r>
        <w:rPr>
          <w:rFonts w:hint="eastAsia" w:ascii="仿宋_GB2312" w:hAnsi="仿宋_GB2312" w:eastAsia="仿宋_GB2312" w:cs="仿宋_GB2312"/>
          <w:sz w:val="32"/>
          <w:szCs w:val="32"/>
          <w:lang w:val="en-US" w:eastAsia="zh-CN" w:bidi="ar-SA"/>
        </w:rPr>
        <w:t>总体思路和要求的切实举措；是完善城市功能、提升城市品位、激发城市活力、塑造城市新标签的有效途径；是培育发展动能、促进产业集聚、实现太原都市区转型跨越发展的战略支点。</w:t>
      </w:r>
    </w:p>
    <w:p>
      <w:pPr>
        <w:keepNext w:val="0"/>
        <w:keepLines w:val="0"/>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bidi="ar-SA"/>
        </w:rPr>
      </w:pPr>
      <w:r>
        <w:rPr>
          <w:rFonts w:hint="eastAsia" w:ascii="仿宋_GB2312" w:hAnsi="仿宋_GB2312" w:eastAsia="仿宋_GB2312" w:cs="仿宋_GB2312"/>
          <w:sz w:val="32"/>
          <w:szCs w:val="32"/>
          <w:lang w:val="en-US" w:eastAsia="zh-CN" w:bidi="ar-SA"/>
        </w:rPr>
        <w:t>项目实施以来认真贯彻技术先行，为项目推进提供了有力的支撑，在设计过程中科学合理的进行施工图设计优化，有效减少了建设投资。</w:t>
      </w:r>
    </w:p>
    <w:p>
      <w:pPr>
        <w:keepNext w:val="0"/>
        <w:keepLines w:val="0"/>
        <w:pageBreakBefore w:val="0"/>
        <w:widowControl w:val="0"/>
        <w:kinsoku/>
        <w:wordWrap/>
        <w:overflowPunct/>
        <w:topLinePunct w:val="0"/>
        <w:autoSpaceDE/>
        <w:autoSpaceDN/>
        <w:bidi w:val="0"/>
        <w:adjustRightInd/>
        <w:snapToGrid/>
        <w:spacing w:line="600" w:lineRule="exact"/>
        <w:ind w:left="0" w:firstLine="643" w:firstLineChars="200"/>
        <w:textAlignment w:val="auto"/>
        <w:rPr>
          <w:rFonts w:hint="default" w:ascii="楷体_GB2312" w:hAnsi="楷体_GB2312" w:eastAsia="楷体_GB2312" w:cs="楷体_GB2312"/>
          <w:b/>
          <w:bCs/>
          <w:sz w:val="32"/>
          <w:szCs w:val="32"/>
          <w:lang w:val="en-US" w:eastAsia="zh-CN" w:bidi="ar-SA"/>
        </w:rPr>
      </w:pPr>
      <w:r>
        <w:rPr>
          <w:rFonts w:hint="eastAsia" w:ascii="楷体_GB2312" w:hAnsi="楷体_GB2312" w:eastAsia="楷体_GB2312" w:cs="楷体_GB2312"/>
          <w:b/>
          <w:bCs/>
          <w:sz w:val="32"/>
          <w:szCs w:val="32"/>
          <w:lang w:val="en-US" w:eastAsia="zh-CN" w:bidi="ar-SA"/>
        </w:rPr>
        <w:t>（二）安全责任</w:t>
      </w:r>
    </w:p>
    <w:p>
      <w:pPr>
        <w:pStyle w:val="5"/>
        <w:keepNext w:val="0"/>
        <w:keepLines w:val="0"/>
        <w:pageBreakBefore w:val="0"/>
        <w:kinsoku/>
        <w:overflowPunct/>
        <w:topLinePunct w:val="0"/>
        <w:autoSpaceDE/>
        <w:autoSpaceDN/>
        <w:bidi w:val="0"/>
        <w:adjustRightInd/>
        <w:spacing w:line="600" w:lineRule="exact"/>
        <w:ind w:left="0" w:leftChars="0" w:firstLine="640" w:firstLineChars="200"/>
        <w:rPr>
          <w:rFonts w:hint="eastAsia" w:ascii="仿宋_GB2312" w:hAnsi="仿宋_GB2312" w:eastAsia="仿宋_GB2312" w:cs="仿宋_GB2312"/>
          <w:sz w:val="32"/>
          <w:szCs w:val="32"/>
          <w:lang w:val="en-US" w:eastAsia="zh-CN" w:bidi="ar-SA"/>
        </w:rPr>
      </w:pPr>
      <w:r>
        <w:rPr>
          <w:rFonts w:hint="eastAsia" w:ascii="仿宋_GB2312" w:hAnsi="仿宋_GB2312" w:eastAsia="仿宋_GB2312" w:cs="仿宋_GB2312"/>
          <w:sz w:val="32"/>
          <w:szCs w:val="32"/>
          <w:lang w:val="en-US" w:eastAsia="zh-CN" w:bidi="ar-SA"/>
        </w:rPr>
        <w:t>1.安全理念及文化：以人为本，关爱生命，珍视健康</w:t>
      </w:r>
    </w:p>
    <w:p>
      <w:pPr>
        <w:pStyle w:val="5"/>
        <w:keepNext w:val="0"/>
        <w:keepLines w:val="0"/>
        <w:pageBreakBefore w:val="0"/>
        <w:kinsoku/>
        <w:overflowPunct/>
        <w:topLinePunct w:val="0"/>
        <w:autoSpaceDE/>
        <w:autoSpaceDN/>
        <w:bidi w:val="0"/>
        <w:adjustRightInd/>
        <w:spacing w:line="600" w:lineRule="exact"/>
        <w:ind w:left="0" w:leftChars="0" w:firstLine="640" w:firstLineChars="200"/>
        <w:rPr>
          <w:rFonts w:hint="eastAsia" w:ascii="仿宋_GB2312" w:hAnsi="仿宋_GB2312" w:eastAsia="仿宋_GB2312" w:cs="仿宋_GB2312"/>
          <w:sz w:val="32"/>
          <w:szCs w:val="32"/>
          <w:lang w:val="en-US" w:eastAsia="zh-CN" w:bidi="ar-SA"/>
        </w:rPr>
      </w:pPr>
      <w:r>
        <w:rPr>
          <w:rFonts w:hint="eastAsia" w:ascii="仿宋_GB2312" w:hAnsi="仿宋_GB2312" w:eastAsia="仿宋_GB2312" w:cs="仿宋_GB2312"/>
          <w:sz w:val="32"/>
          <w:szCs w:val="32"/>
          <w:lang w:val="en-US" w:eastAsia="zh-CN" w:bidi="ar-SA"/>
        </w:rPr>
        <w:t>2.安全举措：在方法创新方面提出了安全工作突出人性化管理的新理念，积极探索创新安全方法手段;提出安全工作“六化一落实”新方法，“六化”即安全管理军事化;安全制度依法化;现场管理标准化;安全责任全员化;安全技术科学化;安全教育素质化。“一落实”即安全工作强落实，做到安全工作有安排，有检查，有落实。"六化一落实”安全管理手段有力地提高了安全工作质量，对安全工作健康、有序开展起到了积极的作用。</w:t>
      </w:r>
    </w:p>
    <w:p>
      <w:pPr>
        <w:pStyle w:val="5"/>
        <w:keepNext w:val="0"/>
        <w:keepLines w:val="0"/>
        <w:pageBreakBefore w:val="0"/>
        <w:kinsoku/>
        <w:overflowPunct/>
        <w:topLinePunct w:val="0"/>
        <w:autoSpaceDE/>
        <w:autoSpaceDN/>
        <w:bidi w:val="0"/>
        <w:adjustRightInd/>
        <w:spacing w:line="600" w:lineRule="exact"/>
        <w:ind w:left="0" w:leftChars="0" w:firstLine="640" w:firstLineChars="200"/>
        <w:rPr>
          <w:rFonts w:hint="eastAsia" w:ascii="仿宋_GB2312" w:hAnsi="仿宋_GB2312" w:eastAsia="仿宋_GB2312" w:cs="仿宋_GB2312"/>
          <w:sz w:val="32"/>
          <w:szCs w:val="32"/>
          <w:lang w:val="en-US" w:eastAsia="zh-CN" w:bidi="ar-SA"/>
        </w:rPr>
      </w:pPr>
      <w:r>
        <w:rPr>
          <w:rFonts w:hint="eastAsia" w:ascii="仿宋_GB2312" w:hAnsi="仿宋_GB2312" w:eastAsia="仿宋_GB2312" w:cs="仿宋_GB2312"/>
          <w:sz w:val="32"/>
          <w:szCs w:val="32"/>
          <w:lang w:val="en-US" w:eastAsia="zh-CN" w:bidi="ar-SA"/>
        </w:rPr>
        <w:t>3.职业安全卫生健康：进一步完善职业安全卫生健康管理体系、工作制度，规范操作规程，合规开展劳动防护用品的采购、验收、保管、发放等工作，服务、指导职工正确使用防护用品，建立健全职业健康档案，开展健康检查工作，制定职业病危害应急救援预案、职业病防治作业指导书，强化职业危害事故应急救援措施，对作业场所职业危害因素进行监测与评价，接受上级职业安全卫生健康管理部门的监督，确保各项职业卫生达到国家标准。普及职业安全健康卫生知识，组织相关培训，宣传急救和互救知识。</w:t>
      </w:r>
    </w:p>
    <w:p>
      <w:pPr>
        <w:keepNext w:val="0"/>
        <w:keepLines w:val="0"/>
        <w:pageBreakBefore w:val="0"/>
        <w:widowControl w:val="0"/>
        <w:kinsoku/>
        <w:wordWrap/>
        <w:overflowPunct/>
        <w:topLinePunct w:val="0"/>
        <w:autoSpaceDE/>
        <w:autoSpaceDN/>
        <w:bidi w:val="0"/>
        <w:adjustRightInd/>
        <w:snapToGrid/>
        <w:spacing w:line="600" w:lineRule="exact"/>
        <w:ind w:left="0" w:firstLine="643" w:firstLineChars="200"/>
        <w:textAlignment w:val="auto"/>
        <w:rPr>
          <w:rFonts w:hint="default" w:ascii="楷体_GB2312" w:hAnsi="楷体_GB2312" w:eastAsia="楷体_GB2312" w:cs="楷体_GB2312"/>
          <w:b/>
          <w:bCs/>
          <w:sz w:val="32"/>
          <w:szCs w:val="32"/>
          <w:lang w:val="en-US" w:eastAsia="zh-CN" w:bidi="ar-SA"/>
        </w:rPr>
      </w:pPr>
      <w:r>
        <w:rPr>
          <w:rFonts w:hint="eastAsia" w:ascii="楷体_GB2312" w:hAnsi="楷体_GB2312" w:eastAsia="楷体_GB2312" w:cs="楷体_GB2312"/>
          <w:b/>
          <w:bCs/>
          <w:sz w:val="32"/>
          <w:szCs w:val="32"/>
          <w:lang w:val="en-US" w:eastAsia="zh-CN" w:bidi="ar-SA"/>
        </w:rPr>
        <w:t>（三）创新责任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bidi="ar-SA"/>
        </w:rPr>
      </w:pPr>
      <w:r>
        <w:rPr>
          <w:rFonts w:hint="eastAsia" w:ascii="仿宋_GB2312" w:hAnsi="仿宋_GB2312" w:eastAsia="仿宋_GB2312" w:cs="仿宋_GB2312"/>
          <w:sz w:val="32"/>
          <w:szCs w:val="32"/>
          <w:lang w:val="en-US" w:eastAsia="zh-CN" w:bidi="ar-SA"/>
        </w:rPr>
        <w:t>科研成果：召开设计、技术类专题会议共计55次，对设计单位、咨询公司、施工单位进行全方位管理，协调解决设计文件编制、现场施工等问题。完成集团科技重点项目4项，完成科技项目结算239万元。</w:t>
      </w:r>
    </w:p>
    <w:p>
      <w:pPr>
        <w:keepNext w:val="0"/>
        <w:keepLines w:val="0"/>
        <w:pageBreakBefore w:val="0"/>
        <w:widowControl w:val="0"/>
        <w:kinsoku/>
        <w:wordWrap/>
        <w:overflowPunct/>
        <w:topLinePunct w:val="0"/>
        <w:autoSpaceDE/>
        <w:autoSpaceDN/>
        <w:bidi w:val="0"/>
        <w:adjustRightInd/>
        <w:snapToGrid/>
        <w:spacing w:line="600" w:lineRule="exact"/>
        <w:ind w:left="0" w:firstLine="643" w:firstLineChars="200"/>
        <w:textAlignment w:val="auto"/>
        <w:rPr>
          <w:rFonts w:hint="default" w:ascii="楷体_GB2312" w:hAnsi="楷体_GB2312" w:eastAsia="楷体_GB2312" w:cs="楷体_GB2312"/>
          <w:b/>
          <w:bCs/>
          <w:sz w:val="32"/>
          <w:szCs w:val="32"/>
          <w:lang w:val="en-US" w:eastAsia="zh-CN" w:bidi="ar-SA"/>
        </w:rPr>
      </w:pPr>
      <w:r>
        <w:rPr>
          <w:rFonts w:hint="eastAsia" w:ascii="楷体_GB2312" w:hAnsi="楷体_GB2312" w:eastAsia="楷体_GB2312" w:cs="楷体_GB2312"/>
          <w:b/>
          <w:bCs/>
          <w:sz w:val="32"/>
          <w:szCs w:val="32"/>
          <w:lang w:val="en-US" w:eastAsia="zh-CN" w:bidi="ar-SA"/>
        </w:rPr>
        <w:t>（四）环境责任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bidi="ar-SA"/>
        </w:rPr>
      </w:pPr>
      <w:r>
        <w:rPr>
          <w:rFonts w:hint="eastAsia" w:ascii="仿宋_GB2312" w:hAnsi="仿宋_GB2312" w:eastAsia="仿宋_GB2312" w:cs="仿宋_GB2312"/>
          <w:sz w:val="32"/>
          <w:szCs w:val="32"/>
          <w:lang w:val="en-US" w:eastAsia="zh-CN" w:bidi="ar-SA"/>
        </w:rPr>
        <w:t>贯彻各级环境保护文件，明确了环境管理方针，系统地规范了环境管理的目标、指标、适用范围、职责、工作程序等，在工作中不断完善《质量/环境/职业健康安全管理体系文件》。</w:t>
      </w:r>
    </w:p>
    <w:p>
      <w:pPr>
        <w:keepNext w:val="0"/>
        <w:keepLines w:val="0"/>
        <w:pageBreakBefore w:val="0"/>
        <w:widowControl w:val="0"/>
        <w:kinsoku/>
        <w:wordWrap/>
        <w:overflowPunct/>
        <w:topLinePunct w:val="0"/>
        <w:autoSpaceDE/>
        <w:autoSpaceDN/>
        <w:bidi w:val="0"/>
        <w:adjustRightInd/>
        <w:snapToGrid/>
        <w:spacing w:line="600" w:lineRule="exact"/>
        <w:ind w:left="0" w:firstLine="643" w:firstLineChars="200"/>
        <w:textAlignment w:val="auto"/>
        <w:rPr>
          <w:rFonts w:hint="eastAsia" w:ascii="楷体_GB2312" w:hAnsi="楷体_GB2312" w:eastAsia="楷体_GB2312" w:cs="楷体_GB2312"/>
          <w:b/>
          <w:bCs/>
          <w:sz w:val="32"/>
          <w:szCs w:val="32"/>
          <w:lang w:val="en-US" w:eastAsia="zh-CN" w:bidi="ar-SA"/>
        </w:rPr>
      </w:pPr>
      <w:r>
        <w:rPr>
          <w:rFonts w:hint="eastAsia" w:ascii="楷体_GB2312" w:hAnsi="楷体_GB2312" w:eastAsia="楷体_GB2312" w:cs="楷体_GB2312"/>
          <w:b/>
          <w:bCs/>
          <w:sz w:val="32"/>
          <w:szCs w:val="32"/>
          <w:lang w:val="en-US" w:eastAsia="zh-CN" w:bidi="ar-SA"/>
        </w:rPr>
        <w:t>（五）企业责任</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bidi="ar-SA"/>
        </w:rPr>
      </w:pPr>
      <w:r>
        <w:rPr>
          <w:rFonts w:hint="eastAsia" w:ascii="仿宋_GB2312" w:hAnsi="仿宋_GB2312" w:eastAsia="仿宋_GB2312" w:cs="仿宋_GB2312"/>
          <w:sz w:val="32"/>
          <w:szCs w:val="32"/>
          <w:lang w:val="en-US" w:eastAsia="zh-CN" w:bidi="ar-SA"/>
        </w:rPr>
        <w:t>1.员工情况：截至年底，在岗职工21人，在岗职工人均年工资10.1万元。公司遵循园区建发集团相关制度，为员工提供带薪年休假、产假、工伤假、社会保险等福利，较好地维护了企业和社会的稳定。</w:t>
      </w:r>
      <w:r>
        <w:rPr>
          <w:rFonts w:hint="eastAsia" w:ascii="仿宋_GB2312" w:hAnsi="仿宋_GB2312" w:eastAsia="仿宋_GB2312" w:cs="仿宋_GB2312"/>
          <w:sz w:val="32"/>
          <w:szCs w:val="32"/>
          <w:lang w:val="en-US" w:eastAsia="zh-CN" w:bidi="ar-SA"/>
        </w:rPr>
        <w:br w:type="textWrapping"/>
      </w:r>
      <w:r>
        <w:rPr>
          <w:rFonts w:hint="eastAsia" w:ascii="仿宋_GB2312" w:hAnsi="仿宋_GB2312" w:eastAsia="仿宋_GB2312" w:cs="仿宋_GB2312"/>
          <w:sz w:val="32"/>
          <w:szCs w:val="32"/>
          <w:lang w:val="en-US" w:eastAsia="zh-CN" w:bidi="ar-SA"/>
        </w:rPr>
        <w:t xml:space="preserve">    2.党风廉政建设：</w:t>
      </w:r>
      <w:r>
        <w:rPr>
          <w:rFonts w:hint="eastAsia" w:ascii="仿宋_GB2312" w:hAnsi="仿宋_GB2312" w:eastAsia="仿宋_GB2312" w:cs="仿宋_GB2312"/>
          <w:sz w:val="32"/>
          <w:szCs w:val="32"/>
          <w:lang w:val="en-US" w:eastAsia="zh-CN" w:bidi="ar-SA"/>
        </w:rPr>
        <w:br w:type="textWrapping"/>
      </w:r>
      <w:r>
        <w:rPr>
          <w:rFonts w:hint="eastAsia" w:ascii="宋体" w:hAnsi="宋体" w:eastAsia="宋体" w:cs="宋体"/>
          <w:i w:val="0"/>
          <w:iCs w:val="0"/>
          <w:caps w:val="0"/>
          <w:color w:val="000000"/>
          <w:spacing w:val="0"/>
          <w:sz w:val="21"/>
          <w:szCs w:val="21"/>
          <w:shd w:val="clear" w:color="auto" w:fill="FFFFFF"/>
          <w:lang w:val="en-US" w:eastAsia="zh-CN"/>
        </w:rPr>
        <w:t xml:space="preserve">  </w:t>
      </w:r>
      <w:r>
        <w:rPr>
          <w:rFonts w:hint="eastAsia" w:ascii="仿宋_GB2312" w:hAnsi="仿宋_GB2312" w:eastAsia="仿宋_GB2312" w:cs="仿宋_GB2312"/>
          <w:sz w:val="32"/>
          <w:szCs w:val="32"/>
          <w:lang w:val="en-US" w:eastAsia="zh-CN" w:bidi="ar-SA"/>
        </w:rPr>
        <w:t xml:space="preserve">  公司 坚持“以德为先”，锤炼党性修养。认真学习习近平新时代中国特色社会主义思想、中共十九届六中全会精神与中共山西省委第十二届党代会精神，进一步学习习近平总书记关于全面从严治党的重要论述和在全国国有企业党的建设工作会议上的重要讲话精神，坚决贯彻落实习近平总书记重要指示精神在发展潇河国际会展中心项目建设工作中有效发挥作用。重视党建学习、业务学习，坚决践行“一岗双责”和“党风廉政五个一”的要求，严格遵守《国有企业领导干部廉洁从业若干规定》，从思想上把好关，建设思想境界的高度，提高人生格局。开展关于中央八项规定精神加强作风建设自查工作；落实园区建发集团公司公务用车改革“回头看”专项整治行动进一步开展自查活动；重视习近平讲话精神，落实园区建发集团党委贯彻落实全国国有企业党建工作会议精神“回头看”自查工作；领导班子严格纪检工作，形成常态化管理及自查机制，严格落实公司廉政建设</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color w:val="000000"/>
          <w:kern w:val="0"/>
          <w:sz w:val="32"/>
          <w:szCs w:val="32"/>
          <w:lang w:val="en-US" w:eastAsia="zh-CN"/>
        </w:rPr>
      </w:pPr>
      <w:r>
        <w:rPr>
          <w:rFonts w:hint="eastAsia" w:ascii="楷体_GB2312" w:hAnsi="楷体_GB2312" w:eastAsia="楷体_GB2312" w:cs="楷体_GB2312"/>
          <w:b/>
          <w:bCs/>
          <w:sz w:val="32"/>
          <w:szCs w:val="32"/>
          <w:lang w:val="en-US" w:eastAsia="zh-CN" w:bidi="ar-SA"/>
        </w:rPr>
        <w:t>（六）2021年展望</w:t>
      </w:r>
      <w:r>
        <w:rPr>
          <w:rFonts w:hint="eastAsia" w:ascii="楷体_GB2312" w:hAnsi="楷体_GB2312" w:eastAsia="楷体_GB2312" w:cs="楷体_GB2312"/>
          <w:b/>
          <w:bCs/>
          <w:sz w:val="32"/>
          <w:szCs w:val="32"/>
          <w:lang w:val="en-US" w:eastAsia="zh-CN" w:bidi="ar-SA"/>
        </w:rPr>
        <w:br w:type="textWrapping"/>
      </w:r>
      <w:r>
        <w:rPr>
          <w:rFonts w:hint="eastAsia" w:ascii="仿宋" w:hAnsi="仿宋" w:eastAsia="仿宋" w:cs="仿宋"/>
          <w:color w:val="000000"/>
          <w:kern w:val="0"/>
          <w:sz w:val="32"/>
          <w:szCs w:val="32"/>
          <w:lang w:val="en-US" w:eastAsia="zh-CN"/>
        </w:rPr>
        <w:t xml:space="preserve">    以习近平新时代中国特色社会主义思想为指导，把学习贯彻党的十九大精神作为首要政治任务，全面贯彻党的十九届六中全会精神，把抗牢潇河国际会展中心建设作为中心任务，把加强安全质量管理作为首要责任，把运行好经济线条与技术管理作为关键工作，把加强思想建设作为核心工作。贯彻落实省委“四为四高两同步”总体思路和要求，以推动高质量发展为主题，压实压紧主体责任，落细落实各项措施，知责于心，担责于身，督责于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十、</w:t>
      </w:r>
      <w:r>
        <w:rPr>
          <w:rFonts w:hint="eastAsia" w:ascii="黑体" w:hAnsi="黑体" w:eastAsia="黑体" w:cs="黑体"/>
          <w:sz w:val="32"/>
          <w:szCs w:val="32"/>
        </w:rPr>
        <w:t>职工权益维护情况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2021年，公司积极鼓励员工专业能力提升及在岗人员考试取证工作，截至2021年底，年度职业技能职称水平或专业学历水平提升率达26%，所属员工21年度1人取得一级建造师证书、1人取得安全生产考核B证书、1人通过安全生产考核C证（待发证）、1人取得智能建造师证书、1人取得人力资源管理师三级证书、1人取得监理工程师证书。</w:t>
      </w:r>
      <w:r>
        <w:rPr>
          <w:rFonts w:hint="eastAsia" w:ascii="仿宋" w:hAnsi="仿宋" w:eastAsia="仿宋" w:cs="仿宋"/>
          <w:color w:val="000000"/>
          <w:kern w:val="0"/>
          <w:sz w:val="32"/>
          <w:szCs w:val="32"/>
          <w:lang w:val="en-US" w:eastAsia="zh-CN"/>
        </w:rPr>
        <w:br w:type="textWrapping"/>
      </w: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山西建发会展中心酒店建设有限公司</w:t>
      </w: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1</w:t>
      </w:r>
      <w:r>
        <w:rPr>
          <w:rFonts w:hint="eastAsia" w:ascii="方正小标宋简体" w:hAnsi="方正小标宋简体" w:eastAsia="方正小标宋简体" w:cs="方正小标宋简体"/>
          <w:sz w:val="44"/>
          <w:szCs w:val="44"/>
        </w:rPr>
        <w:t>年度财务等重大信息</w:t>
      </w:r>
    </w:p>
    <w:p/>
    <w:p>
      <w:pPr>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一、</w:t>
      </w:r>
      <w:r>
        <w:rPr>
          <w:rFonts w:hint="eastAsia" w:ascii="黑体" w:hAnsi="黑体" w:eastAsia="黑体" w:cs="黑体"/>
          <w:b w:val="0"/>
          <w:bCs w:val="0"/>
          <w:sz w:val="32"/>
          <w:szCs w:val="32"/>
        </w:rPr>
        <w:t>企业基本情况</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中文名称</w:t>
      </w:r>
      <w:r>
        <w:rPr>
          <w:rFonts w:hint="eastAsia" w:ascii="仿宋_GB2312" w:hAnsi="仿宋_GB2312" w:eastAsia="仿宋_GB2312" w:cs="仿宋_GB2312"/>
          <w:sz w:val="32"/>
          <w:szCs w:val="32"/>
        </w:rPr>
        <w:t>：山西建发会展中心酒店建设有限公司</w:t>
      </w:r>
    </w:p>
    <w:p>
      <w:pPr>
        <w:ind w:firstLine="643" w:firstLineChars="200"/>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bCs/>
          <w:sz w:val="32"/>
          <w:szCs w:val="32"/>
        </w:rPr>
        <w:t>简    称：</w:t>
      </w:r>
      <w:r>
        <w:rPr>
          <w:rFonts w:hint="eastAsia" w:ascii="仿宋_GB2312" w:hAnsi="仿宋_GB2312" w:eastAsia="仿宋_GB2312" w:cs="仿宋_GB2312"/>
          <w:b w:val="0"/>
          <w:bCs w:val="0"/>
          <w:sz w:val="32"/>
          <w:szCs w:val="32"/>
          <w:lang w:eastAsia="zh-CN"/>
        </w:rPr>
        <w:t>会展中心酒店</w:t>
      </w:r>
    </w:p>
    <w:p>
      <w:pPr>
        <w:ind w:firstLine="643" w:firstLineChars="200"/>
        <w:jc w:val="left"/>
        <w:rPr>
          <w:rFonts w:hint="eastAsia" w:ascii="仿宋_GB2312" w:hAnsi="仿宋_GB2312" w:eastAsia="仿宋_GB2312" w:cs="仿宋_GB2312"/>
          <w:b w:val="0"/>
          <w:bCs w:val="0"/>
          <w:sz w:val="32"/>
          <w:szCs w:val="32"/>
        </w:rPr>
      </w:pPr>
      <w:r>
        <w:rPr>
          <w:rFonts w:hint="eastAsia" w:ascii="仿宋_GB2312" w:hAnsi="仿宋_GB2312" w:eastAsia="仿宋_GB2312" w:cs="仿宋_GB2312"/>
          <w:b/>
          <w:bCs/>
          <w:sz w:val="32"/>
          <w:szCs w:val="32"/>
        </w:rPr>
        <w:t>外文名称：</w:t>
      </w:r>
      <w:r>
        <w:rPr>
          <w:rFonts w:hint="eastAsia" w:ascii="仿宋_GB2312" w:hAnsi="仿宋_GB2312" w:eastAsia="仿宋_GB2312" w:cs="仿宋_GB2312"/>
          <w:b w:val="0"/>
          <w:bCs w:val="0"/>
          <w:sz w:val="32"/>
          <w:szCs w:val="32"/>
        </w:rPr>
        <w:t>Shanxi Jianfa Exhibition Center Hotel Construction Co., Ltd</w:t>
      </w:r>
    </w:p>
    <w:p>
      <w:pPr>
        <w:ind w:firstLine="643" w:firstLineChars="200"/>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bCs/>
          <w:sz w:val="32"/>
          <w:szCs w:val="32"/>
        </w:rPr>
        <w:t>法定代表：</w:t>
      </w:r>
      <w:r>
        <w:rPr>
          <w:rFonts w:hint="eastAsia" w:ascii="仿宋_GB2312" w:hAnsi="仿宋_GB2312" w:eastAsia="仿宋_GB2312" w:cs="仿宋_GB2312"/>
          <w:b w:val="0"/>
          <w:bCs w:val="0"/>
          <w:sz w:val="32"/>
          <w:szCs w:val="32"/>
          <w:lang w:eastAsia="zh-CN"/>
        </w:rPr>
        <w:t>朱震宇</w:t>
      </w:r>
    </w:p>
    <w:p>
      <w:pPr>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股东名称：</w:t>
      </w:r>
      <w:r>
        <w:rPr>
          <w:rFonts w:hint="eastAsia" w:ascii="仿宋_GB2312" w:hAnsi="仿宋_GB2312" w:eastAsia="仿宋_GB2312" w:cs="仿宋_GB2312"/>
          <w:b w:val="0"/>
          <w:bCs w:val="0"/>
          <w:sz w:val="32"/>
          <w:szCs w:val="32"/>
          <w:lang w:val="en-US" w:eastAsia="zh-CN"/>
        </w:rPr>
        <w:t>山西园区建设发展集团有限公司</w:t>
      </w:r>
    </w:p>
    <w:p>
      <w:pPr>
        <w:rPr>
          <w:rFonts w:hint="eastAsia" w:ascii="仿宋_GB2312" w:hAnsi="仿宋_GB2312" w:eastAsia="仿宋_GB2312" w:cs="仿宋_GB2312"/>
          <w:b w:val="0"/>
          <w:bCs w:val="0"/>
          <w:sz w:val="32"/>
          <w:szCs w:val="32"/>
        </w:rPr>
      </w:pPr>
      <w:r>
        <w:rPr>
          <w:rFonts w:hint="eastAsia" w:ascii="仿宋_GB2312" w:hAnsi="仿宋_GB2312" w:eastAsia="仿宋_GB2312" w:cs="仿宋_GB2312"/>
          <w:b/>
          <w:bCs/>
          <w:sz w:val="32"/>
          <w:szCs w:val="32"/>
        </w:rPr>
        <w:t xml:space="preserve">    注册地址：</w:t>
      </w:r>
      <w:r>
        <w:rPr>
          <w:rFonts w:hint="eastAsia" w:ascii="仿宋_GB2312" w:hAnsi="仿宋_GB2312" w:eastAsia="仿宋_GB2312" w:cs="仿宋_GB2312"/>
          <w:b w:val="0"/>
          <w:bCs w:val="0"/>
          <w:sz w:val="32"/>
          <w:szCs w:val="32"/>
        </w:rPr>
        <w:t>山西转型综合改革示范区潇河产业园潇河大街77号A座318C</w:t>
      </w:r>
    </w:p>
    <w:p>
      <w:pPr>
        <w:ind w:firstLine="643"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bCs/>
          <w:sz w:val="32"/>
          <w:szCs w:val="32"/>
        </w:rPr>
        <w:t>经营范围：</w:t>
      </w:r>
      <w:r>
        <w:rPr>
          <w:rFonts w:hint="eastAsia" w:ascii="仿宋_GB2312" w:hAnsi="仿宋_GB2312" w:eastAsia="仿宋_GB2312" w:cs="仿宋_GB2312"/>
          <w:b w:val="0"/>
          <w:bCs w:val="0"/>
          <w:sz w:val="32"/>
          <w:szCs w:val="32"/>
        </w:rPr>
        <w:t>餐饮服务、住宿服务、会议会展服务、停车管理服务、酒店管理、物业服务；建筑施工；票务代理；食品经营；销售预包装食品；烟草制品零售；销售日用百货；设备租赁；商务信息咨询；企业管理咨询、市场营销策划；房地产信息咨询；房地产开发与销售；设计、制作、代理、发布广告；摄影扩印服务。（依法须经批准的项目，经相关部门批准后方可开展经营活动）</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bCs/>
          <w:color w:val="333333"/>
          <w:sz w:val="32"/>
          <w:szCs w:val="32"/>
        </w:rPr>
      </w:pPr>
      <w:r>
        <w:rPr>
          <w:rFonts w:hint="eastAsia" w:ascii="仿宋_GB2312" w:hAnsi="仿宋_GB2312" w:eastAsia="仿宋_GB2312" w:cs="仿宋_GB2312"/>
          <w:b/>
          <w:bCs/>
          <w:color w:val="333333"/>
          <w:sz w:val="32"/>
          <w:szCs w:val="32"/>
        </w:rPr>
        <w:t>办公地址：</w:t>
      </w:r>
      <w:r>
        <w:rPr>
          <w:rFonts w:hint="eastAsia" w:ascii="仿宋_GB2312" w:hAnsi="仿宋_GB2312" w:eastAsia="仿宋_GB2312" w:cs="仿宋_GB2312"/>
          <w:b w:val="0"/>
          <w:bCs w:val="0"/>
          <w:color w:val="333333"/>
          <w:sz w:val="32"/>
          <w:szCs w:val="32"/>
        </w:rPr>
        <w:t>山西转型综合改革示范区潇河产业园潇河大街77号A座318C</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bCs/>
          <w:color w:val="333333"/>
          <w:sz w:val="32"/>
          <w:szCs w:val="32"/>
        </w:rPr>
      </w:pPr>
      <w:r>
        <w:rPr>
          <w:rFonts w:hint="eastAsia" w:ascii="仿宋_GB2312" w:hAnsi="仿宋_GB2312" w:eastAsia="仿宋_GB2312" w:cs="仿宋_GB2312"/>
          <w:b/>
          <w:bCs/>
          <w:color w:val="333333"/>
          <w:sz w:val="32"/>
          <w:szCs w:val="32"/>
        </w:rPr>
        <w:t>邮政编码：</w:t>
      </w:r>
      <w:r>
        <w:rPr>
          <w:rFonts w:hint="eastAsia" w:ascii="仿宋_GB2312" w:hAnsi="仿宋_GB2312" w:eastAsia="仿宋_GB2312" w:cs="仿宋_GB2312"/>
          <w:b w:val="0"/>
          <w:bCs w:val="0"/>
          <w:i w:val="0"/>
          <w:iCs w:val="0"/>
          <w:caps w:val="0"/>
          <w:color w:val="333333"/>
          <w:spacing w:val="0"/>
          <w:sz w:val="32"/>
          <w:szCs w:val="32"/>
          <w:lang w:val="en-US" w:eastAsia="zh-CN"/>
        </w:rPr>
        <w:t>030062</w:t>
      </w:r>
    </w:p>
    <w:p>
      <w:pPr>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color w:val="333333"/>
          <w:sz w:val="32"/>
          <w:szCs w:val="32"/>
        </w:rPr>
        <w:t>企业简介：</w:t>
      </w:r>
      <w:r>
        <w:rPr>
          <w:rFonts w:hint="eastAsia" w:ascii="仿宋_GB2312" w:hAnsi="仿宋_GB2312" w:eastAsia="仿宋_GB2312" w:cs="仿宋_GB2312"/>
          <w:b w:val="0"/>
          <w:bCs w:val="0"/>
          <w:i w:val="0"/>
          <w:iCs w:val="0"/>
          <w:caps w:val="0"/>
          <w:color w:val="333333"/>
          <w:spacing w:val="0"/>
          <w:sz w:val="32"/>
          <w:szCs w:val="32"/>
          <w:lang w:val="en-US" w:eastAsia="zh-CN"/>
        </w:rPr>
        <w:t>山西建发会展中心酒店建设有限公司成立于2020年12月01日，注册地位于</w:t>
      </w:r>
      <w:r>
        <w:rPr>
          <w:rFonts w:hint="eastAsia" w:ascii="仿宋_GB2312" w:hAnsi="仿宋_GB2312" w:eastAsia="仿宋_GB2312" w:cs="仿宋_GB2312"/>
          <w:b w:val="0"/>
          <w:bCs w:val="0"/>
          <w:sz w:val="32"/>
          <w:szCs w:val="32"/>
        </w:rPr>
        <w:t>山西转型综合改革示范区潇河产业园潇河大街77号A座318C</w:t>
      </w:r>
      <w:r>
        <w:rPr>
          <w:rFonts w:hint="eastAsia" w:ascii="仿宋_GB2312" w:hAnsi="仿宋_GB2312" w:eastAsia="仿宋_GB2312" w:cs="仿宋_GB2312"/>
          <w:b w:val="0"/>
          <w:bCs w:val="0"/>
          <w:i w:val="0"/>
          <w:iCs w:val="0"/>
          <w:caps w:val="0"/>
          <w:color w:val="333333"/>
          <w:spacing w:val="0"/>
          <w:sz w:val="32"/>
          <w:szCs w:val="32"/>
          <w:lang w:val="en-US" w:eastAsia="zh-CN"/>
        </w:rPr>
        <w:t>，法定代表人为朱震宇。经营范围包括</w:t>
      </w:r>
      <w:r>
        <w:rPr>
          <w:rFonts w:hint="eastAsia" w:ascii="仿宋_GB2312" w:hAnsi="仿宋_GB2312" w:eastAsia="仿宋_GB2312" w:cs="仿宋_GB2312"/>
          <w:b w:val="0"/>
          <w:bCs w:val="0"/>
          <w:sz w:val="32"/>
          <w:szCs w:val="32"/>
        </w:rPr>
        <w:t>餐饮服务、住宿服务、会议会展服务、停车管理服务、酒店管理、物业服务；建筑施工；票务代理；食品经营；销售预包装食品；烟草制品零售；销售日用百货；设备租赁；商务信息咨询；企业管理咨询、市场营销策划；房地产信息咨询；房地产开发与销售；设计、制作、代理、发布广告；摄影扩印服务。</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二、主要会计数据及审计报告意见重要部分摘要</w:t>
      </w:r>
    </w:p>
    <w:p>
      <w:pPr>
        <w:keepNext w:val="0"/>
        <w:keepLines w:val="0"/>
        <w:pageBreakBefore w:val="0"/>
        <w:widowControl/>
        <w:numPr>
          <w:ilvl w:val="0"/>
          <w:numId w:val="4"/>
        </w:numPr>
        <w:kinsoku/>
        <w:wordWrap/>
        <w:overflowPunct/>
        <w:topLinePunct w:val="0"/>
        <w:autoSpaceDE/>
        <w:autoSpaceDN/>
        <w:bidi w:val="0"/>
        <w:adjustRightInd/>
        <w:snapToGrid/>
        <w:ind w:left="0" w:leftChars="0" w:firstLine="643" w:firstLineChars="200"/>
        <w:textAlignment w:val="auto"/>
        <w:rPr>
          <w:rFonts w:hint="eastAsia" w:ascii="仿宋_GB2312" w:hAnsi="仿宋_GB2312" w:eastAsia="仿宋_GB2312" w:cs="仿宋_GB2312"/>
          <w:b/>
          <w:bCs/>
          <w:sz w:val="32"/>
          <w:szCs w:val="32"/>
        </w:rPr>
      </w:pPr>
      <w:r>
        <w:rPr>
          <w:rFonts w:hint="eastAsia" w:ascii="楷体_GB2312" w:hAnsi="楷体_GB2312" w:eastAsia="楷体_GB2312" w:cs="楷体_GB2312"/>
          <w:b/>
          <w:bCs/>
          <w:i w:val="0"/>
          <w:iCs w:val="0"/>
          <w:caps w:val="0"/>
          <w:color w:val="000000"/>
          <w:spacing w:val="0"/>
          <w:sz w:val="32"/>
          <w:szCs w:val="32"/>
          <w:shd w:val="clear" w:color="auto" w:fill="FFFFFF"/>
        </w:rPr>
        <w:t>主要会计数据</w:t>
      </w:r>
    </w:p>
    <w:p>
      <w:pPr>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截止202</w:t>
      </w:r>
      <w:r>
        <w:rPr>
          <w:rFonts w:hint="eastAsia" w:ascii="仿宋_GB2312" w:hAnsi="仿宋_GB2312" w:eastAsia="仿宋_GB2312" w:cs="仿宋_GB2312"/>
          <w:b w:val="0"/>
          <w:bCs w:val="0"/>
          <w:sz w:val="32"/>
          <w:szCs w:val="32"/>
          <w:lang w:val="en-US" w:eastAsia="zh-CN"/>
        </w:rPr>
        <w:t>1</w:t>
      </w:r>
      <w:r>
        <w:rPr>
          <w:rFonts w:hint="eastAsia" w:ascii="仿宋_GB2312" w:hAnsi="仿宋_GB2312" w:eastAsia="仿宋_GB2312" w:cs="仿宋_GB2312"/>
          <w:b w:val="0"/>
          <w:bCs w:val="0"/>
          <w:sz w:val="32"/>
          <w:szCs w:val="32"/>
        </w:rPr>
        <w:t>年</w:t>
      </w:r>
      <w:r>
        <w:rPr>
          <w:rFonts w:hint="eastAsia" w:ascii="仿宋_GB2312" w:hAnsi="仿宋_GB2312" w:eastAsia="仿宋_GB2312" w:cs="仿宋_GB2312"/>
          <w:b w:val="0"/>
          <w:bCs w:val="0"/>
          <w:sz w:val="32"/>
          <w:szCs w:val="32"/>
          <w:lang w:val="en-US" w:eastAsia="zh-CN"/>
        </w:rPr>
        <w:t>12</w:t>
      </w:r>
      <w:r>
        <w:rPr>
          <w:rFonts w:hint="eastAsia" w:ascii="仿宋_GB2312" w:hAnsi="仿宋_GB2312" w:eastAsia="仿宋_GB2312" w:cs="仿宋_GB2312"/>
          <w:b w:val="0"/>
          <w:bCs w:val="0"/>
          <w:sz w:val="32"/>
          <w:szCs w:val="32"/>
        </w:rPr>
        <w:t>月</w:t>
      </w:r>
      <w:r>
        <w:rPr>
          <w:rFonts w:hint="eastAsia" w:ascii="仿宋_GB2312" w:hAnsi="仿宋_GB2312" w:eastAsia="仿宋_GB2312" w:cs="仿宋_GB2312"/>
          <w:b w:val="0"/>
          <w:bCs w:val="0"/>
          <w:sz w:val="32"/>
          <w:szCs w:val="32"/>
          <w:lang w:val="en-US" w:eastAsia="zh-CN"/>
        </w:rPr>
        <w:t>31</w:t>
      </w:r>
      <w:r>
        <w:rPr>
          <w:rFonts w:hint="eastAsia" w:ascii="仿宋_GB2312" w:hAnsi="仿宋_GB2312" w:eastAsia="仿宋_GB2312" w:cs="仿宋_GB2312"/>
          <w:b w:val="0"/>
          <w:bCs w:val="0"/>
          <w:sz w:val="32"/>
          <w:szCs w:val="32"/>
        </w:rPr>
        <w:t>日，公司</w:t>
      </w:r>
      <w:r>
        <w:rPr>
          <w:rFonts w:hint="eastAsia" w:ascii="仿宋_GB2312" w:hAnsi="仿宋_GB2312" w:eastAsia="仿宋_GB2312" w:cs="仿宋_GB2312"/>
          <w:b w:val="0"/>
          <w:bCs w:val="0"/>
          <w:sz w:val="32"/>
          <w:szCs w:val="32"/>
          <w:lang w:val="en-US" w:eastAsia="zh-CN"/>
        </w:rPr>
        <w:t>资产总额209.07万元，其中其他应收款190.03万元、在建工程19.04万元；负债总额7.94万元，其中应付职工薪酬0.59万元、应交税费0.13万元、其他应付款7.22万元；股东权益201.13万元，其中实收资本200万元，未分配利润1.02万元。</w:t>
      </w:r>
    </w:p>
    <w:p>
      <w:pPr>
        <w:keepNext w:val="0"/>
        <w:keepLines w:val="0"/>
        <w:pageBreakBefore w:val="0"/>
        <w:widowControl/>
        <w:numPr>
          <w:ilvl w:val="0"/>
          <w:numId w:val="4"/>
        </w:numPr>
        <w:kinsoku/>
        <w:wordWrap/>
        <w:overflowPunct/>
        <w:topLinePunct w:val="0"/>
        <w:autoSpaceDE/>
        <w:autoSpaceDN/>
        <w:bidi w:val="0"/>
        <w:adjustRightInd/>
        <w:snapToGrid/>
        <w:ind w:left="0" w:leftChars="0" w:firstLine="643" w:firstLineChars="200"/>
        <w:textAlignment w:val="auto"/>
        <w:rPr>
          <w:rFonts w:hint="eastAsia" w:ascii="楷体_GB2312" w:hAnsi="楷体_GB2312" w:eastAsia="楷体_GB2312" w:cs="楷体_GB2312"/>
          <w:b/>
          <w:bCs/>
          <w:i w:val="0"/>
          <w:iCs w:val="0"/>
          <w:caps w:val="0"/>
          <w:color w:val="000000"/>
          <w:spacing w:val="0"/>
          <w:sz w:val="32"/>
          <w:szCs w:val="32"/>
          <w:shd w:val="clear" w:color="auto" w:fill="FFFFFF"/>
        </w:rPr>
      </w:pPr>
      <w:r>
        <w:rPr>
          <w:rFonts w:hint="eastAsia" w:ascii="楷体_GB2312" w:hAnsi="楷体_GB2312" w:eastAsia="楷体_GB2312" w:cs="楷体_GB2312"/>
          <w:b/>
          <w:bCs/>
          <w:i w:val="0"/>
          <w:iCs w:val="0"/>
          <w:caps w:val="0"/>
          <w:color w:val="000000"/>
          <w:spacing w:val="0"/>
          <w:sz w:val="32"/>
          <w:szCs w:val="32"/>
          <w:shd w:val="clear" w:color="auto" w:fill="FFFFFF"/>
        </w:rPr>
        <w:t>审计报告意见重要部分摘要</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lang w:val="en-US" w:eastAsia="zh-CN"/>
        </w:rPr>
      </w:pPr>
      <w:r>
        <w:rPr>
          <w:rFonts w:hint="eastAsia" w:ascii="仿宋_GB2312" w:hAnsi="仿宋_GB2312" w:eastAsia="仿宋_GB2312" w:cs="仿宋_GB2312"/>
          <w:b w:val="0"/>
          <w:bCs w:val="0"/>
          <w:i w:val="0"/>
          <w:iCs w:val="0"/>
          <w:caps w:val="0"/>
          <w:color w:val="333333"/>
          <w:spacing w:val="0"/>
          <w:sz w:val="32"/>
          <w:szCs w:val="32"/>
          <w:lang w:val="en-US" w:eastAsia="zh-CN"/>
        </w:rPr>
        <w:t>山西建发会展中心酒店建设有限公司</w:t>
      </w:r>
      <w:r>
        <w:rPr>
          <w:rFonts w:hint="eastAsia" w:ascii="仿宋_GB2312" w:hAnsi="仿宋_GB2312" w:eastAsia="仿宋_GB2312" w:cs="仿宋_GB2312"/>
          <w:i w:val="0"/>
          <w:iCs w:val="0"/>
          <w:caps w:val="0"/>
          <w:color w:val="000000"/>
          <w:spacing w:val="0"/>
          <w:sz w:val="32"/>
          <w:szCs w:val="32"/>
          <w:shd w:val="clear" w:color="auto" w:fill="FFFFFF"/>
        </w:rPr>
        <w:t>的财务报表在所有重大方面按照企业会计准则的规定编制，公允反映了</w:t>
      </w:r>
      <w:r>
        <w:rPr>
          <w:rFonts w:hint="eastAsia" w:ascii="仿宋_GB2312" w:hAnsi="仿宋_GB2312" w:eastAsia="仿宋_GB2312" w:cs="仿宋_GB2312"/>
          <w:b w:val="0"/>
          <w:bCs w:val="0"/>
          <w:i w:val="0"/>
          <w:iCs w:val="0"/>
          <w:caps w:val="0"/>
          <w:color w:val="333333"/>
          <w:spacing w:val="0"/>
          <w:sz w:val="32"/>
          <w:szCs w:val="32"/>
          <w:lang w:val="en-US" w:eastAsia="zh-CN"/>
        </w:rPr>
        <w:t>山西建发会展中心酒店建设有限公司</w:t>
      </w:r>
      <w:r>
        <w:rPr>
          <w:rFonts w:hint="eastAsia" w:ascii="仿宋_GB2312" w:hAnsi="仿宋_GB2312" w:eastAsia="仿宋_GB2312" w:cs="仿宋_GB2312"/>
          <w:i w:val="0"/>
          <w:iCs w:val="0"/>
          <w:caps w:val="0"/>
          <w:color w:val="000000"/>
          <w:spacing w:val="0"/>
          <w:sz w:val="32"/>
          <w:szCs w:val="32"/>
          <w:shd w:val="clear" w:color="auto" w:fill="FFFFFF"/>
        </w:rPr>
        <w:t>2021年12月31日的财务状况以及2021年度的经营成果和现金流量。202</w:t>
      </w:r>
      <w:r>
        <w:rPr>
          <w:rFonts w:hint="eastAsia" w:ascii="仿宋_GB2312" w:hAnsi="仿宋_GB2312" w:eastAsia="仿宋_GB2312" w:cs="仿宋_GB2312"/>
          <w:i w:val="0"/>
          <w:iCs w:val="0"/>
          <w:caps w:val="0"/>
          <w:color w:val="000000"/>
          <w:spacing w:val="0"/>
          <w:sz w:val="32"/>
          <w:szCs w:val="32"/>
          <w:shd w:val="clear" w:color="auto" w:fill="FFFFFF"/>
          <w:lang w:val="en-US" w:eastAsia="zh-CN"/>
        </w:rPr>
        <w:t>1</w:t>
      </w:r>
      <w:r>
        <w:rPr>
          <w:rFonts w:hint="eastAsia" w:ascii="仿宋_GB2312" w:hAnsi="仿宋_GB2312" w:eastAsia="仿宋_GB2312" w:cs="仿宋_GB2312"/>
          <w:i w:val="0"/>
          <w:iCs w:val="0"/>
          <w:caps w:val="0"/>
          <w:color w:val="000000"/>
          <w:spacing w:val="0"/>
          <w:sz w:val="32"/>
          <w:szCs w:val="32"/>
          <w:shd w:val="clear" w:color="auto" w:fill="FFFFFF"/>
        </w:rPr>
        <w:t>年的审计报告为标准无保留意见审计报告。</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三、公司领导近三年工作经历</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b w:val="0"/>
          <w:bCs w:val="0"/>
          <w:i w:val="0"/>
          <w:iCs w:val="0"/>
          <w:caps w:val="0"/>
          <w:color w:val="333333"/>
          <w:spacing w:val="0"/>
          <w:sz w:val="32"/>
          <w:szCs w:val="32"/>
          <w:lang w:val="en-US" w:eastAsia="zh-CN"/>
        </w:rPr>
      </w:pPr>
      <w:r>
        <w:rPr>
          <w:rFonts w:hint="eastAsia" w:ascii="仿宋_GB2312" w:hAnsi="仿宋_GB2312" w:eastAsia="仿宋_GB2312" w:cs="仿宋_GB2312"/>
          <w:b w:val="0"/>
          <w:bCs w:val="0"/>
          <w:i w:val="0"/>
          <w:iCs w:val="0"/>
          <w:caps w:val="0"/>
          <w:color w:val="333333"/>
          <w:spacing w:val="0"/>
          <w:sz w:val="32"/>
          <w:szCs w:val="32"/>
          <w:lang w:val="en-US" w:eastAsia="zh-CN"/>
        </w:rPr>
        <w:t>朱震宇，男，1979年5月出生，山西省霍州市人，山西建发会展中心酒店建设有限公司董事长、总经理，不在公司取薪。</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b w:val="0"/>
          <w:bCs w:val="0"/>
          <w:i w:val="0"/>
          <w:iCs w:val="0"/>
          <w:caps w:val="0"/>
          <w:color w:val="333333"/>
          <w:spacing w:val="0"/>
          <w:sz w:val="32"/>
          <w:szCs w:val="32"/>
          <w:lang w:val="en-US" w:eastAsia="zh-CN"/>
        </w:rPr>
      </w:pPr>
      <w:r>
        <w:rPr>
          <w:rFonts w:hint="eastAsia" w:ascii="仿宋_GB2312" w:hAnsi="仿宋_GB2312" w:eastAsia="仿宋_GB2312" w:cs="仿宋_GB2312"/>
          <w:b w:val="0"/>
          <w:bCs w:val="0"/>
          <w:i w:val="0"/>
          <w:iCs w:val="0"/>
          <w:caps w:val="0"/>
          <w:color w:val="333333"/>
          <w:spacing w:val="0"/>
          <w:sz w:val="32"/>
          <w:szCs w:val="32"/>
          <w:lang w:val="en-US" w:eastAsia="zh-CN"/>
        </w:rPr>
        <w:t>李冰琪，男，1979年2月出生，山西省晋城市人，山西建发会展中心酒店建设有限公司董事，不在公司取薪。</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宋体" w:hAnsi="宋体" w:eastAsia="宋体" w:cs="宋体"/>
          <w:b w:val="0"/>
          <w:bCs w:val="0"/>
          <w:kern w:val="2"/>
          <w:sz w:val="28"/>
          <w:szCs w:val="28"/>
          <w:lang w:val="en-US" w:eastAsia="zh-CN" w:bidi="ar-SA"/>
        </w:rPr>
      </w:pPr>
      <w:r>
        <w:rPr>
          <w:rFonts w:hint="eastAsia" w:ascii="仿宋_GB2312" w:hAnsi="仿宋_GB2312" w:eastAsia="仿宋_GB2312" w:cs="仿宋_GB2312"/>
          <w:b w:val="0"/>
          <w:bCs w:val="0"/>
          <w:i w:val="0"/>
          <w:iCs w:val="0"/>
          <w:caps w:val="0"/>
          <w:color w:val="333333"/>
          <w:spacing w:val="0"/>
          <w:sz w:val="32"/>
          <w:szCs w:val="32"/>
          <w:lang w:val="en-US" w:eastAsia="zh-CN"/>
        </w:rPr>
        <w:t>王利艳，女，1974年9月出生，山西省太原市人，山西建发会展中心酒店建设有限公司董事，不在公司取薪。</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四、企业履行社会责任情况</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b w:val="0"/>
          <w:bCs w:val="0"/>
          <w:i w:val="0"/>
          <w:iCs w:val="0"/>
          <w:caps w:val="0"/>
          <w:color w:val="333333"/>
          <w:spacing w:val="0"/>
          <w:sz w:val="32"/>
          <w:szCs w:val="32"/>
          <w:lang w:val="en-US" w:eastAsia="zh-CN"/>
        </w:rPr>
      </w:pPr>
      <w:r>
        <w:rPr>
          <w:rFonts w:hint="eastAsia" w:ascii="仿宋_GB2312" w:hAnsi="仿宋_GB2312" w:eastAsia="仿宋_GB2312" w:cs="仿宋_GB2312"/>
          <w:b w:val="0"/>
          <w:bCs w:val="0"/>
          <w:i w:val="0"/>
          <w:iCs w:val="0"/>
          <w:caps w:val="0"/>
          <w:color w:val="333333"/>
          <w:spacing w:val="0"/>
          <w:sz w:val="32"/>
          <w:szCs w:val="32"/>
          <w:lang w:val="en-US" w:eastAsia="zh-CN"/>
        </w:rPr>
        <w:t>纳税情况：</w:t>
      </w:r>
      <w:r>
        <w:rPr>
          <w:rFonts w:hint="default" w:ascii="仿宋_GB2312" w:hAnsi="仿宋_GB2312" w:eastAsia="仿宋_GB2312" w:cs="仿宋_GB2312"/>
          <w:b w:val="0"/>
          <w:bCs w:val="0"/>
          <w:i w:val="0"/>
          <w:iCs w:val="0"/>
          <w:caps w:val="0"/>
          <w:color w:val="333333"/>
          <w:spacing w:val="0"/>
          <w:sz w:val="32"/>
          <w:szCs w:val="32"/>
          <w:lang w:val="en-US" w:eastAsia="zh-CN"/>
        </w:rPr>
        <w:t>全年</w:t>
      </w:r>
      <w:r>
        <w:rPr>
          <w:rFonts w:hint="eastAsia" w:ascii="仿宋_GB2312" w:hAnsi="仿宋_GB2312" w:eastAsia="仿宋_GB2312" w:cs="仿宋_GB2312"/>
          <w:b w:val="0"/>
          <w:bCs w:val="0"/>
          <w:i w:val="0"/>
          <w:iCs w:val="0"/>
          <w:caps w:val="0"/>
          <w:color w:val="333333"/>
          <w:spacing w:val="0"/>
          <w:sz w:val="32"/>
          <w:szCs w:val="32"/>
          <w:lang w:val="en-US" w:eastAsia="zh-CN"/>
        </w:rPr>
        <w:t>缴纳税费总额0.53万</w:t>
      </w:r>
      <w:r>
        <w:rPr>
          <w:rFonts w:hint="default" w:ascii="仿宋_GB2312" w:hAnsi="仿宋_GB2312" w:eastAsia="仿宋_GB2312" w:cs="仿宋_GB2312"/>
          <w:b w:val="0"/>
          <w:bCs w:val="0"/>
          <w:i w:val="0"/>
          <w:iCs w:val="0"/>
          <w:caps w:val="0"/>
          <w:color w:val="333333"/>
          <w:spacing w:val="0"/>
          <w:sz w:val="32"/>
          <w:szCs w:val="32"/>
          <w:lang w:val="en-US" w:eastAsia="zh-CN"/>
        </w:rPr>
        <w:t>元</w:t>
      </w:r>
      <w:r>
        <w:rPr>
          <w:rFonts w:hint="eastAsia" w:ascii="仿宋_GB2312" w:hAnsi="仿宋_GB2312" w:eastAsia="仿宋_GB2312" w:cs="仿宋_GB2312"/>
          <w:b w:val="0"/>
          <w:bCs w:val="0"/>
          <w:i w:val="0"/>
          <w:iCs w:val="0"/>
          <w:caps w:val="0"/>
          <w:color w:val="333333"/>
          <w:spacing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五、履职待遇、业务支出情况</w:t>
      </w:r>
    </w:p>
    <w:p>
      <w:p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严格按照《关于印发《山西园区建设发展集团有限公司公务用车制度改革方案（试行）》的通知》（晋园建发〔2021〕117 号）执行。</w:t>
      </w: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jc w:val="center"/>
        <w:rPr>
          <w:rFonts w:hint="eastAsia" w:ascii="方正小标宋简体" w:hAnsi="方正小标宋简体" w:eastAsia="方正小标宋简体" w:cs="方正小标宋简体"/>
          <w:sz w:val="44"/>
          <w:szCs w:val="44"/>
          <w:u w:val="none"/>
        </w:rPr>
      </w:pPr>
      <w:r>
        <w:rPr>
          <w:rFonts w:hint="eastAsia" w:ascii="方正小标宋简体" w:hAnsi="方正小标宋简体" w:eastAsia="方正小标宋简体" w:cs="方正小标宋简体"/>
          <w:sz w:val="44"/>
          <w:szCs w:val="44"/>
          <w:u w:val="none"/>
          <w:lang w:val="en-US" w:eastAsia="zh-CN"/>
        </w:rPr>
        <w:t>山西建发鲲鹏置业有限公司</w:t>
      </w: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1</w:t>
      </w:r>
      <w:r>
        <w:rPr>
          <w:rFonts w:hint="eastAsia" w:ascii="方正小标宋简体" w:hAnsi="方正小标宋简体" w:eastAsia="方正小标宋简体" w:cs="方正小标宋简体"/>
          <w:sz w:val="44"/>
          <w:szCs w:val="44"/>
        </w:rPr>
        <w:t>年度财务等重大信息</w:t>
      </w:r>
    </w:p>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一、</w:t>
      </w:r>
      <w:r>
        <w:rPr>
          <w:rFonts w:hint="eastAsia" w:ascii="黑体" w:hAnsi="黑体" w:eastAsia="黑体" w:cs="黑体"/>
          <w:sz w:val="32"/>
          <w:szCs w:val="32"/>
        </w:rPr>
        <w:t>企业基本情况</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中文名称</w:t>
      </w:r>
      <w:r>
        <w:rPr>
          <w:rFonts w:hint="eastAsia" w:ascii="仿宋_GB2312" w:hAnsi="仿宋_GB2312" w:eastAsia="仿宋_GB2312" w:cs="仿宋_GB2312"/>
          <w:sz w:val="32"/>
          <w:szCs w:val="32"/>
        </w:rPr>
        <w:t>：山西建发鲲鹏置业有限公司</w:t>
      </w:r>
    </w:p>
    <w:p>
      <w:pPr>
        <w:ind w:firstLine="643" w:firstLineChars="200"/>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bCs/>
          <w:sz w:val="32"/>
          <w:szCs w:val="32"/>
        </w:rPr>
        <w:t>简    称：</w:t>
      </w:r>
      <w:r>
        <w:rPr>
          <w:rFonts w:hint="eastAsia" w:ascii="仿宋_GB2312" w:hAnsi="仿宋_GB2312" w:eastAsia="仿宋_GB2312" w:cs="仿宋_GB2312"/>
          <w:b w:val="0"/>
          <w:bCs w:val="0"/>
          <w:sz w:val="32"/>
          <w:szCs w:val="32"/>
          <w:lang w:eastAsia="zh-CN"/>
        </w:rPr>
        <w:t>鲲鹏置业</w:t>
      </w:r>
    </w:p>
    <w:p>
      <w:pPr>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外文名称：</w:t>
      </w:r>
      <w:r>
        <w:rPr>
          <w:rFonts w:hint="eastAsia" w:ascii="仿宋_GB2312" w:hAnsi="仿宋_GB2312" w:eastAsia="仿宋_GB2312" w:cs="仿宋_GB2312"/>
          <w:b w:val="0"/>
          <w:bCs w:val="0"/>
          <w:sz w:val="32"/>
          <w:szCs w:val="32"/>
          <w:lang w:val="en-US" w:eastAsia="zh-CN"/>
        </w:rPr>
        <w:t>Shanxi Jianfa Kunpeng Real Estate Co., Ltd</w:t>
      </w:r>
    </w:p>
    <w:p>
      <w:pPr>
        <w:ind w:firstLine="643"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rPr>
        <w:t>法定代表：</w:t>
      </w:r>
      <w:r>
        <w:rPr>
          <w:rFonts w:hint="eastAsia" w:ascii="仿宋_GB2312" w:hAnsi="仿宋_GB2312" w:eastAsia="仿宋_GB2312" w:cs="仿宋_GB2312"/>
          <w:b w:val="0"/>
          <w:bCs w:val="0"/>
          <w:sz w:val="32"/>
          <w:szCs w:val="32"/>
          <w:lang w:eastAsia="zh-CN"/>
        </w:rPr>
        <w:t>朱震宇</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股东名称：</w:t>
      </w:r>
      <w:r>
        <w:rPr>
          <w:rFonts w:hint="eastAsia" w:ascii="仿宋_GB2312" w:hAnsi="仿宋_GB2312" w:eastAsia="仿宋_GB2312" w:cs="仿宋_GB2312"/>
          <w:b w:val="0"/>
          <w:bCs w:val="0"/>
          <w:sz w:val="32"/>
          <w:szCs w:val="32"/>
          <w:lang w:val="en-US" w:eastAsia="zh-CN"/>
        </w:rPr>
        <w:t>山西园区建设发展集团有限公司</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bCs/>
          <w:sz w:val="32"/>
          <w:szCs w:val="32"/>
        </w:rPr>
        <w:t>注册地址：</w:t>
      </w:r>
      <w:r>
        <w:rPr>
          <w:rFonts w:hint="eastAsia" w:ascii="仿宋_GB2312" w:hAnsi="仿宋_GB2312" w:eastAsia="仿宋_GB2312" w:cs="仿宋_GB2312"/>
          <w:b w:val="0"/>
          <w:bCs w:val="0"/>
          <w:sz w:val="32"/>
          <w:szCs w:val="32"/>
        </w:rPr>
        <w:t>山西转型综合改革示范区潇河产业园潇河大街77号A座318B</w:t>
      </w:r>
    </w:p>
    <w:p>
      <w:pPr>
        <w:ind w:firstLine="643"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bCs/>
          <w:sz w:val="32"/>
          <w:szCs w:val="32"/>
        </w:rPr>
        <w:t>经营范围：</w:t>
      </w:r>
      <w:r>
        <w:rPr>
          <w:rFonts w:hint="eastAsia" w:ascii="仿宋_GB2312" w:hAnsi="仿宋_GB2312" w:eastAsia="仿宋_GB2312" w:cs="仿宋_GB2312"/>
          <w:b w:val="0"/>
          <w:bCs w:val="0"/>
          <w:sz w:val="32"/>
          <w:szCs w:val="32"/>
        </w:rPr>
        <w:t>一般项目：园区管理服务；建筑材料销售；建筑装饰材料销售；金属制品销售；机械设备销售；橡胶制品销售；塑料制品销售；消防器材销售；五金产品零售；办公用品销售；家具销售；制冷、空调设备销售；机械电气设备销售；体育用品及器材零售；日用家电零售；劳动保护用品销售；针纺织品及原料销售；工艺美术品及礼仪用品销售（象牙及其制品除外）；机械设备租赁；非居住房地产租赁；建筑工程机械与设备租赁；住房租赁；仓储设备租赁服务；食品经营（销售预包装食品）；酒店管理；物业管理；停车场服务；商业综合体管理服务；工程管理服务；会议及展览服务；企业管理咨询；票务代理服务；日用百货销售；信息咨询服务（不含许可类信息咨询服务）；市场营销策划；办公服务；广告设计、代理；摄影扩印服务。（除依法须经批准的项目外，凭营业执照依法自主开展经营活动）许可项目：食品经营（销售散装食品）；烟草制品零售；酒类经营；餐饮服务；各类工程建设活动；房地产开发经营。（依法须经批准的项目，经相关部门批准后方可开展经营活动，具体经营项目以相关部门批准文件或许可证件为准）</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bCs/>
          <w:color w:val="333333"/>
          <w:sz w:val="32"/>
          <w:szCs w:val="32"/>
        </w:rPr>
      </w:pPr>
      <w:r>
        <w:rPr>
          <w:rFonts w:hint="eastAsia" w:ascii="仿宋_GB2312" w:hAnsi="仿宋_GB2312" w:eastAsia="仿宋_GB2312" w:cs="仿宋_GB2312"/>
          <w:b/>
          <w:bCs/>
          <w:color w:val="333333"/>
          <w:sz w:val="32"/>
          <w:szCs w:val="32"/>
        </w:rPr>
        <w:t>办公地址：</w:t>
      </w:r>
      <w:r>
        <w:rPr>
          <w:rFonts w:hint="eastAsia" w:ascii="仿宋_GB2312" w:hAnsi="仿宋_GB2312" w:eastAsia="仿宋_GB2312" w:cs="仿宋_GB2312"/>
          <w:b w:val="0"/>
          <w:bCs w:val="0"/>
          <w:color w:val="333333"/>
          <w:sz w:val="32"/>
          <w:szCs w:val="32"/>
        </w:rPr>
        <w:t>山西转型综合改革示范区潇河产业园潇河大街77号A座318B</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bCs/>
          <w:color w:val="333333"/>
          <w:sz w:val="32"/>
          <w:szCs w:val="32"/>
          <w:lang w:val="en-US" w:eastAsia="zh-CN"/>
        </w:rPr>
      </w:pPr>
      <w:r>
        <w:rPr>
          <w:rFonts w:hint="eastAsia" w:ascii="仿宋_GB2312" w:hAnsi="仿宋_GB2312" w:eastAsia="仿宋_GB2312" w:cs="仿宋_GB2312"/>
          <w:b/>
          <w:bCs/>
          <w:color w:val="333333"/>
          <w:sz w:val="32"/>
          <w:szCs w:val="32"/>
        </w:rPr>
        <w:t>邮政编码：</w:t>
      </w:r>
      <w:r>
        <w:rPr>
          <w:rFonts w:hint="eastAsia" w:ascii="仿宋_GB2312" w:hAnsi="仿宋_GB2312" w:eastAsia="仿宋_GB2312" w:cs="仿宋_GB2312"/>
          <w:b w:val="0"/>
          <w:bCs w:val="0"/>
          <w:color w:val="333333"/>
          <w:sz w:val="32"/>
          <w:szCs w:val="32"/>
          <w:lang w:val="en-US" w:eastAsia="zh-CN"/>
        </w:rPr>
        <w:t>030062</w:t>
      </w:r>
    </w:p>
    <w:p>
      <w:pPr>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color w:val="333333"/>
          <w:sz w:val="32"/>
          <w:szCs w:val="32"/>
        </w:rPr>
        <w:t>企业简介：</w:t>
      </w:r>
      <w:r>
        <w:rPr>
          <w:rFonts w:hint="eastAsia" w:ascii="仿宋_GB2312" w:hAnsi="仿宋_GB2312" w:eastAsia="仿宋_GB2312" w:cs="仿宋_GB2312"/>
          <w:b w:val="0"/>
          <w:bCs w:val="0"/>
          <w:i w:val="0"/>
          <w:iCs w:val="0"/>
          <w:caps w:val="0"/>
          <w:color w:val="333333"/>
          <w:spacing w:val="0"/>
          <w:sz w:val="32"/>
          <w:szCs w:val="32"/>
          <w:lang w:val="en-US" w:eastAsia="zh-CN"/>
        </w:rPr>
        <w:t>山西建发鲲鹏置业有限公司成立于2020年11月30日，注册地位于</w:t>
      </w:r>
      <w:r>
        <w:rPr>
          <w:rFonts w:hint="eastAsia" w:ascii="仿宋_GB2312" w:hAnsi="仿宋_GB2312" w:eastAsia="仿宋_GB2312" w:cs="仿宋_GB2312"/>
          <w:b w:val="0"/>
          <w:bCs w:val="0"/>
          <w:color w:val="333333"/>
          <w:sz w:val="32"/>
          <w:szCs w:val="32"/>
        </w:rPr>
        <w:t>山西转型综合改革示范区潇河产业园潇河大街77号A座318B</w:t>
      </w:r>
      <w:r>
        <w:rPr>
          <w:rFonts w:hint="eastAsia" w:ascii="仿宋_GB2312" w:hAnsi="仿宋_GB2312" w:eastAsia="仿宋_GB2312" w:cs="仿宋_GB2312"/>
          <w:b w:val="0"/>
          <w:bCs w:val="0"/>
          <w:i w:val="0"/>
          <w:iCs w:val="0"/>
          <w:caps w:val="0"/>
          <w:color w:val="333333"/>
          <w:spacing w:val="0"/>
          <w:sz w:val="32"/>
          <w:szCs w:val="32"/>
          <w:lang w:val="en-US" w:eastAsia="zh-CN"/>
        </w:rPr>
        <w:t>，法定代表人为朱震宇。经营范围包括</w:t>
      </w:r>
      <w:r>
        <w:rPr>
          <w:rFonts w:hint="eastAsia" w:ascii="仿宋_GB2312" w:hAnsi="仿宋_GB2312" w:eastAsia="仿宋_GB2312" w:cs="仿宋_GB2312"/>
          <w:b w:val="0"/>
          <w:bCs w:val="0"/>
          <w:sz w:val="32"/>
          <w:szCs w:val="32"/>
        </w:rPr>
        <w:t>一般项目：园区管理服务；建筑材料销售；建筑装饰材料销售；金属制品销售；机械设备销售；橡胶制品销售；塑料制品销售；消防器材销售；五金产品零售；办公用品销售；家具销售；制冷、空调设备销售；机械电气设备销售；体育用品及器材零售；日用家电零售；劳动保护用品销售；针纺织品及原料销售；工艺美术品及礼仪用品销售（象牙及其制品除外）；机械设备租赁；非居住房地产租赁；建筑工程机械与设备租赁；住房租赁；仓储设备租赁服务；食品经营（销售预包装食品）；酒店管理；物业管理；停车场服务；商业综合体管理服务；工程管理服务；会议及展览服务；企业管理咨询；票务代理服务；日用百货销售；信息咨询服务（不含许可类信息咨询服务）；市场营销策划；办公服务；广告设计、代理；摄影扩印服务。（除依法须经批准的项目外，凭营业执照依法自主开展经营活动）许可项目：食品经营（销售散装食品）；烟草制品零售；酒类经营；餐饮服务；各类工程建设活动；房地产开发经营。（依法须经批准的项目，经相关部门批准后方可开展经营活动，具体经营项目以相关部门批准文件或许可证件为准）</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二、</w:t>
      </w:r>
      <w:r>
        <w:rPr>
          <w:rFonts w:hint="eastAsia" w:ascii="黑体" w:hAnsi="黑体" w:eastAsia="黑体" w:cs="黑体"/>
          <w:b w:val="0"/>
          <w:bCs w:val="0"/>
          <w:sz w:val="32"/>
          <w:szCs w:val="32"/>
        </w:rPr>
        <w:t>主要</w:t>
      </w:r>
      <w:r>
        <w:rPr>
          <w:rFonts w:hint="eastAsia" w:ascii="黑体" w:hAnsi="黑体" w:eastAsia="黑体" w:cs="黑体"/>
          <w:b w:val="0"/>
          <w:bCs w:val="0"/>
          <w:sz w:val="32"/>
          <w:szCs w:val="32"/>
          <w:lang w:val="en-US" w:eastAsia="zh-CN"/>
        </w:rPr>
        <w:t>财务数据、财务指标、财务会计报告和审计报告摘要</w:t>
      </w:r>
    </w:p>
    <w:p>
      <w:pPr>
        <w:numPr>
          <w:ilvl w:val="0"/>
          <w:numId w:val="0"/>
        </w:numPr>
        <w:ind w:left="0" w:leftChars="0" w:firstLine="729" w:firstLineChars="228"/>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截止202</w:t>
      </w:r>
      <w:r>
        <w:rPr>
          <w:rFonts w:hint="eastAsia" w:ascii="仿宋_GB2312" w:hAnsi="仿宋_GB2312" w:eastAsia="仿宋_GB2312" w:cs="仿宋_GB2312"/>
          <w:b w:val="0"/>
          <w:bCs w:val="0"/>
          <w:sz w:val="32"/>
          <w:szCs w:val="32"/>
          <w:lang w:val="en-US" w:eastAsia="zh-CN"/>
        </w:rPr>
        <w:t>1</w:t>
      </w:r>
      <w:r>
        <w:rPr>
          <w:rFonts w:hint="eastAsia" w:ascii="仿宋_GB2312" w:hAnsi="仿宋_GB2312" w:eastAsia="仿宋_GB2312" w:cs="仿宋_GB2312"/>
          <w:b w:val="0"/>
          <w:bCs w:val="0"/>
          <w:sz w:val="32"/>
          <w:szCs w:val="32"/>
        </w:rPr>
        <w:t>年</w:t>
      </w:r>
      <w:r>
        <w:rPr>
          <w:rFonts w:hint="eastAsia" w:ascii="仿宋_GB2312" w:hAnsi="仿宋_GB2312" w:eastAsia="仿宋_GB2312" w:cs="仿宋_GB2312"/>
          <w:b w:val="0"/>
          <w:bCs w:val="0"/>
          <w:sz w:val="32"/>
          <w:szCs w:val="32"/>
          <w:lang w:val="en-US" w:eastAsia="zh-CN"/>
        </w:rPr>
        <w:t>12</w:t>
      </w:r>
      <w:r>
        <w:rPr>
          <w:rFonts w:hint="eastAsia" w:ascii="仿宋_GB2312" w:hAnsi="仿宋_GB2312" w:eastAsia="仿宋_GB2312" w:cs="仿宋_GB2312"/>
          <w:b w:val="0"/>
          <w:bCs w:val="0"/>
          <w:sz w:val="32"/>
          <w:szCs w:val="32"/>
        </w:rPr>
        <w:t>月</w:t>
      </w:r>
      <w:r>
        <w:rPr>
          <w:rFonts w:hint="eastAsia" w:ascii="仿宋_GB2312" w:hAnsi="仿宋_GB2312" w:eastAsia="仿宋_GB2312" w:cs="仿宋_GB2312"/>
          <w:b w:val="0"/>
          <w:bCs w:val="0"/>
          <w:sz w:val="32"/>
          <w:szCs w:val="32"/>
          <w:lang w:val="en-US" w:eastAsia="zh-CN"/>
        </w:rPr>
        <w:t>31</w:t>
      </w:r>
      <w:r>
        <w:rPr>
          <w:rFonts w:hint="eastAsia" w:ascii="仿宋_GB2312" w:hAnsi="仿宋_GB2312" w:eastAsia="仿宋_GB2312" w:cs="仿宋_GB2312"/>
          <w:b w:val="0"/>
          <w:bCs w:val="0"/>
          <w:sz w:val="32"/>
          <w:szCs w:val="32"/>
        </w:rPr>
        <w:t>日，公司</w:t>
      </w:r>
      <w:r>
        <w:rPr>
          <w:rFonts w:hint="eastAsia" w:ascii="仿宋_GB2312" w:hAnsi="仿宋_GB2312" w:eastAsia="仿宋_GB2312" w:cs="仿宋_GB2312"/>
          <w:b w:val="0"/>
          <w:bCs w:val="0"/>
          <w:sz w:val="32"/>
          <w:szCs w:val="32"/>
          <w:lang w:val="en-US" w:eastAsia="zh-CN"/>
        </w:rPr>
        <w:t>资产总额1076.21万元，其中</w:t>
      </w:r>
      <w:r>
        <w:rPr>
          <w:rFonts w:hint="eastAsia" w:ascii="仿宋_GB2312" w:hAnsi="仿宋_GB2312" w:eastAsia="仿宋_GB2312" w:cs="仿宋_GB2312"/>
          <w:sz w:val="32"/>
          <w:szCs w:val="32"/>
          <w:lang w:val="en-US" w:eastAsia="zh-CN"/>
        </w:rPr>
        <w:t>其他应收款999.52万元、存货68.28万元、其他流动资产8.41万元；负债总额70.78万元，其中应付账款2.31万元、合同负债3.33万元、应付职工薪酬0.67万元、应交税费0.13万元、其他应付款64.32万元；</w:t>
      </w:r>
      <w:r>
        <w:rPr>
          <w:rFonts w:hint="eastAsia" w:ascii="仿宋_GB2312" w:hAnsi="仿宋_GB2312" w:eastAsia="仿宋_GB2312" w:cs="仿宋_GB2312"/>
          <w:b w:val="0"/>
          <w:bCs w:val="0"/>
          <w:sz w:val="32"/>
          <w:szCs w:val="32"/>
          <w:lang w:val="en-US" w:eastAsia="zh-CN"/>
        </w:rPr>
        <w:t>股东权益1005.44万元，其中实收资本100万元，未分配利润4.89万元。</w:t>
      </w:r>
    </w:p>
    <w:p>
      <w:pPr>
        <w:numPr>
          <w:ilvl w:val="0"/>
          <w:numId w:val="0"/>
        </w:numPr>
        <w:ind w:left="0" w:leftChars="0" w:firstLine="729" w:firstLineChars="228"/>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i w:val="0"/>
          <w:iCs w:val="0"/>
          <w:caps w:val="0"/>
          <w:color w:val="333333"/>
          <w:spacing w:val="0"/>
          <w:sz w:val="32"/>
          <w:szCs w:val="32"/>
          <w:lang w:val="en-US" w:eastAsia="zh-CN"/>
        </w:rPr>
        <w:t>山西建发鲲鹏置业有限公司</w:t>
      </w:r>
      <w:r>
        <w:rPr>
          <w:rFonts w:hint="eastAsia" w:ascii="仿宋_GB2312" w:hAnsi="仿宋_GB2312" w:eastAsia="仿宋_GB2312" w:cs="仿宋_GB2312"/>
          <w:b w:val="0"/>
          <w:bCs w:val="0"/>
          <w:sz w:val="32"/>
          <w:szCs w:val="32"/>
          <w:lang w:val="en-US" w:eastAsia="zh-CN"/>
        </w:rPr>
        <w:t>的财务报表在所有重大方面按照企业会计准则的规定编制，公允反映了</w:t>
      </w:r>
      <w:r>
        <w:rPr>
          <w:rFonts w:hint="eastAsia" w:ascii="仿宋_GB2312" w:hAnsi="仿宋_GB2312" w:eastAsia="仿宋_GB2312" w:cs="仿宋_GB2312"/>
          <w:b w:val="0"/>
          <w:bCs w:val="0"/>
          <w:i w:val="0"/>
          <w:iCs w:val="0"/>
          <w:caps w:val="0"/>
          <w:color w:val="333333"/>
          <w:spacing w:val="0"/>
          <w:sz w:val="32"/>
          <w:szCs w:val="32"/>
          <w:lang w:val="en-US" w:eastAsia="zh-CN"/>
        </w:rPr>
        <w:t>山西建发鲲鹏置业有限公司</w:t>
      </w:r>
      <w:r>
        <w:rPr>
          <w:rFonts w:hint="eastAsia" w:ascii="仿宋_GB2312" w:hAnsi="仿宋_GB2312" w:eastAsia="仿宋_GB2312" w:cs="仿宋_GB2312"/>
          <w:b w:val="0"/>
          <w:bCs w:val="0"/>
          <w:sz w:val="32"/>
          <w:szCs w:val="32"/>
          <w:lang w:val="en-US" w:eastAsia="zh-CN"/>
        </w:rPr>
        <w:t>2021年12月31日的财务状况以及2021年度的经营成果和现金流量。2021年的审计报告为标准无保留意见审计报告。</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三、公司领导任职情况及人员简历</w:t>
      </w:r>
    </w:p>
    <w:p>
      <w:pPr>
        <w:numPr>
          <w:ilvl w:val="0"/>
          <w:numId w:val="0"/>
        </w:numPr>
        <w:ind w:left="0" w:leftChars="0" w:firstLine="729" w:firstLineChars="228"/>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朱震宇，男，1979年5月出生，山西省霍州市人，山西建发鲲鹏置业有限公司董事长兼总经理</w:t>
      </w:r>
      <w:r>
        <w:rPr>
          <w:rFonts w:hint="eastAsia" w:ascii="仿宋_GB2312" w:hAnsi="仿宋_GB2312" w:eastAsia="仿宋_GB2312" w:cs="仿宋_GB2312"/>
          <w:b w:val="0"/>
          <w:bCs w:val="0"/>
          <w:i w:val="0"/>
          <w:iCs w:val="0"/>
          <w:caps w:val="0"/>
          <w:color w:val="333333"/>
          <w:spacing w:val="0"/>
          <w:sz w:val="32"/>
          <w:szCs w:val="32"/>
          <w:lang w:val="en-US" w:eastAsia="zh-CN"/>
        </w:rPr>
        <w:t>，不在公司取薪</w:t>
      </w:r>
      <w:r>
        <w:rPr>
          <w:rFonts w:hint="eastAsia" w:ascii="仿宋_GB2312" w:hAnsi="仿宋_GB2312" w:eastAsia="仿宋_GB2312" w:cs="仿宋_GB2312"/>
          <w:b w:val="0"/>
          <w:bCs w:val="0"/>
          <w:sz w:val="32"/>
          <w:szCs w:val="32"/>
          <w:lang w:val="en-US" w:eastAsia="zh-CN"/>
        </w:rPr>
        <w:t>。</w:t>
      </w:r>
    </w:p>
    <w:p>
      <w:pPr>
        <w:numPr>
          <w:ilvl w:val="0"/>
          <w:numId w:val="0"/>
        </w:numPr>
        <w:ind w:left="0" w:leftChars="0" w:firstLine="729" w:firstLineChars="228"/>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李冰琪，男，1979年2月出生，山西省晋城市人，山西建发鲲鹏置业有限公司董事</w:t>
      </w:r>
      <w:r>
        <w:rPr>
          <w:rFonts w:hint="eastAsia" w:ascii="仿宋_GB2312" w:hAnsi="仿宋_GB2312" w:eastAsia="仿宋_GB2312" w:cs="仿宋_GB2312"/>
          <w:b w:val="0"/>
          <w:bCs w:val="0"/>
          <w:i w:val="0"/>
          <w:iCs w:val="0"/>
          <w:caps w:val="0"/>
          <w:color w:val="333333"/>
          <w:spacing w:val="0"/>
          <w:sz w:val="32"/>
          <w:szCs w:val="32"/>
          <w:lang w:val="en-US" w:eastAsia="zh-CN"/>
        </w:rPr>
        <w:t>，不在公司取薪</w:t>
      </w:r>
      <w:r>
        <w:rPr>
          <w:rFonts w:hint="eastAsia" w:ascii="仿宋_GB2312" w:hAnsi="仿宋_GB2312" w:eastAsia="仿宋_GB2312" w:cs="仿宋_GB2312"/>
          <w:b w:val="0"/>
          <w:bCs w:val="0"/>
          <w:sz w:val="32"/>
          <w:szCs w:val="32"/>
          <w:lang w:val="en-US" w:eastAsia="zh-CN"/>
        </w:rPr>
        <w:t>。</w:t>
      </w:r>
    </w:p>
    <w:p>
      <w:pPr>
        <w:numPr>
          <w:ilvl w:val="0"/>
          <w:numId w:val="0"/>
        </w:numPr>
        <w:ind w:left="0" w:leftChars="0" w:firstLine="729" w:firstLineChars="228"/>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王利艳，女，1974年9月出生，山西省太原市人，山西建发鲲鹏置业有限公司董事</w:t>
      </w:r>
      <w:r>
        <w:rPr>
          <w:rFonts w:hint="eastAsia" w:ascii="仿宋_GB2312" w:hAnsi="仿宋_GB2312" w:eastAsia="仿宋_GB2312" w:cs="仿宋_GB2312"/>
          <w:b w:val="0"/>
          <w:bCs w:val="0"/>
          <w:i w:val="0"/>
          <w:iCs w:val="0"/>
          <w:caps w:val="0"/>
          <w:color w:val="333333"/>
          <w:spacing w:val="0"/>
          <w:sz w:val="32"/>
          <w:szCs w:val="32"/>
          <w:lang w:val="en-US" w:eastAsia="zh-CN"/>
        </w:rPr>
        <w:t>，不在公司取薪</w:t>
      </w:r>
      <w:r>
        <w:rPr>
          <w:rFonts w:hint="eastAsia" w:ascii="仿宋_GB2312" w:hAnsi="仿宋_GB2312" w:eastAsia="仿宋_GB2312" w:cs="仿宋_GB2312"/>
          <w:b w:val="0"/>
          <w:bCs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四、年度财务预算和上年度财务预算执行情况</w:t>
      </w:r>
    </w:p>
    <w:p>
      <w:pPr>
        <w:numPr>
          <w:ilvl w:val="0"/>
          <w:numId w:val="0"/>
        </w:numPr>
        <w:ind w:left="0" w:leftChars="0" w:firstLine="729" w:firstLineChars="228"/>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公司处于建设期，无营业收入、利润总额指标。</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五、企业履行社会责任情况</w:t>
      </w:r>
    </w:p>
    <w:p>
      <w:pPr>
        <w:numPr>
          <w:ilvl w:val="0"/>
          <w:numId w:val="0"/>
        </w:numPr>
        <w:ind w:left="0" w:leftChars="0" w:firstLine="729" w:firstLineChars="228"/>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纳税情况：</w:t>
      </w:r>
      <w:r>
        <w:rPr>
          <w:rFonts w:hint="default" w:ascii="仿宋_GB2312" w:hAnsi="仿宋_GB2312" w:eastAsia="仿宋_GB2312" w:cs="仿宋_GB2312"/>
          <w:b w:val="0"/>
          <w:bCs w:val="0"/>
          <w:sz w:val="32"/>
          <w:szCs w:val="32"/>
          <w:lang w:val="en-US" w:eastAsia="zh-CN"/>
        </w:rPr>
        <w:t>全年</w:t>
      </w:r>
      <w:r>
        <w:rPr>
          <w:rFonts w:hint="eastAsia" w:ascii="仿宋_GB2312" w:hAnsi="仿宋_GB2312" w:eastAsia="仿宋_GB2312" w:cs="仿宋_GB2312"/>
          <w:b w:val="0"/>
          <w:bCs w:val="0"/>
          <w:sz w:val="32"/>
          <w:szCs w:val="32"/>
          <w:lang w:val="en-US" w:eastAsia="zh-CN"/>
        </w:rPr>
        <w:t>缴纳税费总额0.13万</w:t>
      </w:r>
      <w:r>
        <w:rPr>
          <w:rFonts w:hint="default" w:ascii="仿宋_GB2312" w:hAnsi="仿宋_GB2312" w:eastAsia="仿宋_GB2312" w:cs="仿宋_GB2312"/>
          <w:b w:val="0"/>
          <w:bCs w:val="0"/>
          <w:sz w:val="32"/>
          <w:szCs w:val="32"/>
          <w:lang w:val="en-US" w:eastAsia="zh-CN"/>
        </w:rPr>
        <w:t>元</w:t>
      </w:r>
      <w:r>
        <w:rPr>
          <w:rFonts w:hint="eastAsia" w:ascii="仿宋_GB2312" w:hAnsi="仿宋_GB2312" w:eastAsia="仿宋_GB2312" w:cs="仿宋_GB2312"/>
          <w:b w:val="0"/>
          <w:bCs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六、履职待遇、业务支出情况</w:t>
      </w: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严格按照《关于印发《山西园区建设发展集团有限公司公务用车制度改革方案（试行）》的通知》（晋园建发〔2021〕117 号）执行。</w:t>
      </w: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jc w:val="center"/>
        <w:rPr>
          <w:rFonts w:hint="eastAsia" w:ascii="方正小标宋简体" w:hAnsi="方正小标宋简体" w:eastAsia="方正小标宋简体" w:cs="方正小标宋简体"/>
          <w:sz w:val="44"/>
          <w:szCs w:val="44"/>
          <w:highlight w:val="none"/>
        </w:rPr>
      </w:pPr>
      <w:r>
        <w:rPr>
          <w:rFonts w:hint="eastAsia" w:ascii="方正小标宋简体" w:hAnsi="方正小标宋简体" w:eastAsia="方正小标宋简体" w:cs="方正小标宋简体"/>
          <w:sz w:val="44"/>
          <w:szCs w:val="44"/>
          <w:highlight w:val="none"/>
        </w:rPr>
        <w:t>阳曲县</w:t>
      </w:r>
      <w:r>
        <w:rPr>
          <w:rFonts w:hint="eastAsia" w:ascii="方正小标宋简体" w:hAnsi="方正小标宋简体" w:eastAsia="方正小标宋简体" w:cs="方正小标宋简体"/>
          <w:sz w:val="44"/>
          <w:szCs w:val="44"/>
          <w:highlight w:val="none"/>
          <w:lang w:val="en-US" w:eastAsia="zh-CN"/>
        </w:rPr>
        <w:t>建设发展</w:t>
      </w:r>
      <w:r>
        <w:rPr>
          <w:rFonts w:hint="eastAsia" w:ascii="方正小标宋简体" w:hAnsi="方正小标宋简体" w:eastAsia="方正小标宋简体" w:cs="方正小标宋简体"/>
          <w:sz w:val="44"/>
          <w:szCs w:val="44"/>
          <w:highlight w:val="none"/>
        </w:rPr>
        <w:t>有限公司</w:t>
      </w:r>
    </w:p>
    <w:p>
      <w:pPr>
        <w:jc w:val="center"/>
        <w:rPr>
          <w:rFonts w:hint="eastAsia" w:ascii="方正小标宋简体" w:hAnsi="方正小标宋简体" w:eastAsia="方正小标宋简体" w:cs="方正小标宋简体"/>
          <w:sz w:val="44"/>
          <w:szCs w:val="44"/>
          <w:highlight w:val="none"/>
        </w:rPr>
      </w:pPr>
      <w:r>
        <w:rPr>
          <w:rFonts w:hint="eastAsia" w:ascii="方正小标宋简体" w:hAnsi="方正小标宋简体" w:eastAsia="方正小标宋简体" w:cs="方正小标宋简体"/>
          <w:sz w:val="44"/>
          <w:szCs w:val="44"/>
          <w:highlight w:val="none"/>
          <w:lang w:val="en-US" w:eastAsia="zh-CN"/>
        </w:rPr>
        <w:t>2021年</w:t>
      </w:r>
      <w:r>
        <w:rPr>
          <w:rFonts w:hint="eastAsia" w:ascii="方正小标宋简体" w:hAnsi="方正小标宋简体" w:eastAsia="方正小标宋简体" w:cs="方正小标宋简体"/>
          <w:sz w:val="44"/>
          <w:szCs w:val="44"/>
          <w:highlight w:val="none"/>
        </w:rPr>
        <w:t>财务等重大信息公开</w:t>
      </w:r>
    </w:p>
    <w:p>
      <w:pPr>
        <w:rPr>
          <w:rFonts w:hint="eastAsia"/>
          <w:highlight w:val="none"/>
        </w:rPr>
      </w:pPr>
    </w:p>
    <w:p>
      <w:pPr>
        <w:keepNext w:val="0"/>
        <w:keepLines w:val="0"/>
        <w:pageBreakBefore w:val="0"/>
        <w:widowControl w:val="0"/>
        <w:numPr>
          <w:ilvl w:val="0"/>
          <w:numId w:val="5"/>
        </w:numPr>
        <w:kinsoku/>
        <w:wordWrap/>
        <w:overflowPunct/>
        <w:topLinePunct w:val="0"/>
        <w:autoSpaceDE/>
        <w:autoSpaceDN/>
        <w:bidi w:val="0"/>
        <w:adjustRightInd/>
        <w:snapToGrid/>
        <w:ind w:left="0" w:leftChars="0" w:firstLine="640" w:firstLineChars="200"/>
        <w:textAlignment w:val="auto"/>
        <w:rPr>
          <w:rFonts w:hint="eastAsia" w:ascii="黑体" w:hAnsi="黑体" w:eastAsia="黑体" w:cs="黑体"/>
          <w:sz w:val="32"/>
          <w:szCs w:val="32"/>
          <w:highlight w:val="none"/>
        </w:rPr>
      </w:pPr>
      <w:r>
        <w:rPr>
          <w:rFonts w:hint="eastAsia" w:ascii="黑体" w:hAnsi="黑体" w:eastAsia="黑体" w:cs="黑体"/>
          <w:sz w:val="32"/>
          <w:szCs w:val="32"/>
          <w:highlight w:val="none"/>
        </w:rPr>
        <w:t>企业基本情况</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3" w:firstLineChars="200"/>
        <w:textAlignment w:val="auto"/>
        <w:rPr>
          <w:rFonts w:hint="eastAsia" w:ascii="楷体_GB2312" w:hAnsi="楷体_GB2312" w:eastAsia="楷体_GB2312" w:cs="楷体_GB2312"/>
          <w:b/>
          <w:bCs/>
          <w:sz w:val="32"/>
          <w:szCs w:val="32"/>
          <w:highlight w:val="none"/>
        </w:rPr>
      </w:pPr>
      <w:r>
        <w:rPr>
          <w:rFonts w:hint="eastAsia" w:ascii="楷体_GB2312" w:hAnsi="楷体_GB2312" w:eastAsia="楷体_GB2312" w:cs="楷体_GB2312"/>
          <w:b/>
          <w:bCs/>
          <w:sz w:val="32"/>
          <w:szCs w:val="32"/>
          <w:highlight w:val="none"/>
        </w:rPr>
        <w:t>（一）中文名称及简称</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中文名称：阳曲县</w:t>
      </w:r>
      <w:r>
        <w:rPr>
          <w:rFonts w:hint="eastAsia" w:ascii="仿宋_GB2312" w:hAnsi="仿宋_GB2312" w:eastAsia="仿宋_GB2312" w:cs="仿宋_GB2312"/>
          <w:sz w:val="32"/>
          <w:szCs w:val="32"/>
          <w:highlight w:val="none"/>
          <w:lang w:val="en-US" w:eastAsia="zh-CN"/>
        </w:rPr>
        <w:t>建设发展</w:t>
      </w:r>
      <w:r>
        <w:rPr>
          <w:rFonts w:hint="eastAsia" w:ascii="仿宋_GB2312" w:hAnsi="仿宋_GB2312" w:eastAsia="仿宋_GB2312" w:cs="仿宋_GB2312"/>
          <w:sz w:val="32"/>
          <w:szCs w:val="32"/>
          <w:highlight w:val="none"/>
        </w:rPr>
        <w:t>有限公司</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简称：阳曲</w:t>
      </w:r>
      <w:r>
        <w:rPr>
          <w:rFonts w:hint="eastAsia" w:ascii="仿宋_GB2312" w:hAnsi="仿宋_GB2312" w:eastAsia="仿宋_GB2312" w:cs="仿宋_GB2312"/>
          <w:sz w:val="32"/>
          <w:szCs w:val="32"/>
          <w:highlight w:val="none"/>
          <w:lang w:val="en-US" w:eastAsia="zh-CN"/>
        </w:rPr>
        <w:t>建发</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3" w:firstLineChars="200"/>
        <w:textAlignment w:val="auto"/>
        <w:rPr>
          <w:rFonts w:hint="eastAsia" w:ascii="楷体_GB2312" w:hAnsi="楷体_GB2312" w:eastAsia="楷体_GB2312" w:cs="楷体_GB2312"/>
          <w:b/>
          <w:bCs/>
          <w:sz w:val="32"/>
          <w:szCs w:val="32"/>
          <w:highlight w:val="none"/>
        </w:rPr>
      </w:pPr>
      <w:r>
        <w:rPr>
          <w:rFonts w:hint="eastAsia" w:ascii="楷体_GB2312" w:hAnsi="楷体_GB2312" w:eastAsia="楷体_GB2312" w:cs="楷体_GB2312"/>
          <w:b/>
          <w:bCs/>
          <w:sz w:val="32"/>
          <w:szCs w:val="32"/>
          <w:highlight w:val="none"/>
        </w:rPr>
        <w:t>（</w:t>
      </w:r>
      <w:r>
        <w:rPr>
          <w:rFonts w:hint="eastAsia" w:ascii="楷体_GB2312" w:hAnsi="楷体_GB2312" w:eastAsia="楷体_GB2312" w:cs="楷体_GB2312"/>
          <w:b/>
          <w:bCs/>
          <w:sz w:val="32"/>
          <w:szCs w:val="32"/>
          <w:highlight w:val="none"/>
          <w:lang w:val="en-US" w:eastAsia="zh-CN"/>
        </w:rPr>
        <w:t>二</w:t>
      </w:r>
      <w:r>
        <w:rPr>
          <w:rFonts w:hint="eastAsia" w:ascii="楷体_GB2312" w:hAnsi="楷体_GB2312" w:eastAsia="楷体_GB2312" w:cs="楷体_GB2312"/>
          <w:b/>
          <w:bCs/>
          <w:sz w:val="32"/>
          <w:szCs w:val="32"/>
          <w:highlight w:val="none"/>
        </w:rPr>
        <w:t>）法定代表人</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rPr>
        <w:t>马海青</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3" w:firstLineChars="200"/>
        <w:textAlignment w:val="auto"/>
        <w:rPr>
          <w:rFonts w:hint="eastAsia" w:ascii="楷体_GB2312" w:hAnsi="楷体_GB2312" w:eastAsia="楷体_GB2312" w:cs="楷体_GB2312"/>
          <w:b/>
          <w:bCs/>
          <w:sz w:val="32"/>
          <w:szCs w:val="32"/>
          <w:highlight w:val="none"/>
        </w:rPr>
      </w:pPr>
      <w:r>
        <w:rPr>
          <w:rFonts w:hint="eastAsia" w:ascii="楷体_GB2312" w:hAnsi="楷体_GB2312" w:eastAsia="楷体_GB2312" w:cs="楷体_GB2312"/>
          <w:b/>
          <w:bCs/>
          <w:sz w:val="32"/>
          <w:szCs w:val="32"/>
          <w:highlight w:val="none"/>
        </w:rPr>
        <w:t>（</w:t>
      </w:r>
      <w:r>
        <w:rPr>
          <w:rFonts w:hint="eastAsia" w:ascii="楷体_GB2312" w:hAnsi="楷体_GB2312" w:eastAsia="楷体_GB2312" w:cs="楷体_GB2312"/>
          <w:b/>
          <w:bCs/>
          <w:sz w:val="32"/>
          <w:szCs w:val="32"/>
          <w:highlight w:val="none"/>
          <w:lang w:val="en-US" w:eastAsia="zh-CN"/>
        </w:rPr>
        <w:t>三</w:t>
      </w:r>
      <w:r>
        <w:rPr>
          <w:rFonts w:hint="eastAsia" w:ascii="楷体_GB2312" w:hAnsi="楷体_GB2312" w:eastAsia="楷体_GB2312" w:cs="楷体_GB2312"/>
          <w:b/>
          <w:bCs/>
          <w:sz w:val="32"/>
          <w:szCs w:val="32"/>
          <w:highlight w:val="none"/>
        </w:rPr>
        <w:t>）股东名称</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股东一：山西园区建设发展集团有限公司</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股东</w:t>
      </w:r>
      <w:r>
        <w:rPr>
          <w:rFonts w:hint="eastAsia" w:ascii="仿宋_GB2312" w:hAnsi="仿宋_GB2312" w:eastAsia="仿宋_GB2312" w:cs="仿宋_GB2312"/>
          <w:sz w:val="32"/>
          <w:szCs w:val="32"/>
          <w:highlight w:val="none"/>
          <w:lang w:val="en-US" w:eastAsia="zh-CN"/>
        </w:rPr>
        <w:t>二</w:t>
      </w:r>
      <w:r>
        <w:rPr>
          <w:rFonts w:hint="eastAsia" w:ascii="仿宋_GB2312" w:hAnsi="仿宋_GB2312" w:eastAsia="仿宋_GB2312" w:cs="仿宋_GB2312"/>
          <w:sz w:val="32"/>
          <w:szCs w:val="32"/>
          <w:highlight w:val="none"/>
        </w:rPr>
        <w:t>：阳曲县经济建设投资有限公司</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3" w:firstLineChars="200"/>
        <w:textAlignment w:val="auto"/>
        <w:rPr>
          <w:rFonts w:hint="eastAsia" w:ascii="楷体_GB2312" w:hAnsi="楷体_GB2312" w:eastAsia="楷体_GB2312" w:cs="楷体_GB2312"/>
          <w:b/>
          <w:bCs/>
          <w:sz w:val="32"/>
          <w:szCs w:val="32"/>
          <w:highlight w:val="none"/>
        </w:rPr>
      </w:pPr>
      <w:r>
        <w:rPr>
          <w:rFonts w:hint="eastAsia" w:ascii="楷体_GB2312" w:hAnsi="楷体_GB2312" w:eastAsia="楷体_GB2312" w:cs="楷体_GB2312"/>
          <w:b/>
          <w:bCs/>
          <w:sz w:val="32"/>
          <w:szCs w:val="32"/>
          <w:highlight w:val="none"/>
        </w:rPr>
        <w:t>（</w:t>
      </w:r>
      <w:r>
        <w:rPr>
          <w:rFonts w:hint="eastAsia" w:ascii="楷体_GB2312" w:hAnsi="楷体_GB2312" w:eastAsia="楷体_GB2312" w:cs="楷体_GB2312"/>
          <w:b/>
          <w:bCs/>
          <w:sz w:val="32"/>
          <w:szCs w:val="32"/>
          <w:highlight w:val="none"/>
          <w:lang w:val="en-US" w:eastAsia="zh-CN"/>
        </w:rPr>
        <w:t>四</w:t>
      </w:r>
      <w:r>
        <w:rPr>
          <w:rFonts w:hint="eastAsia" w:ascii="楷体_GB2312" w:hAnsi="楷体_GB2312" w:eastAsia="楷体_GB2312" w:cs="楷体_GB2312"/>
          <w:b/>
          <w:bCs/>
          <w:sz w:val="32"/>
          <w:szCs w:val="32"/>
          <w:highlight w:val="none"/>
        </w:rPr>
        <w:t>）注册地址</w:t>
      </w:r>
    </w:p>
    <w:p>
      <w:pPr>
        <w:keepNext w:val="0"/>
        <w:keepLines w:val="0"/>
        <w:pageBreakBefore w:val="0"/>
        <w:widowControl w:val="0"/>
        <w:numPr>
          <w:ilvl w:val="0"/>
          <w:numId w:val="0"/>
        </w:numPr>
        <w:kinsoku/>
        <w:wordWrap/>
        <w:overflowPunct/>
        <w:topLinePunct w:val="0"/>
        <w:autoSpaceDE/>
        <w:autoSpaceDN/>
        <w:bidi w:val="0"/>
        <w:adjustRightInd/>
        <w:snapToGrid/>
        <w:ind w:left="0"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太原市阳曲县新阳西大街62号五层101室（中小企业局）</w:t>
      </w:r>
    </w:p>
    <w:p>
      <w:pPr>
        <w:numPr>
          <w:ilvl w:val="0"/>
          <w:numId w:val="0"/>
        </w:numPr>
        <w:ind w:left="638" w:leftChars="304" w:firstLine="0" w:firstLineChars="0"/>
        <w:rPr>
          <w:rFonts w:hint="eastAsia" w:ascii="楷体_GB2312" w:hAnsi="楷体_GB2312" w:eastAsia="楷体_GB2312" w:cs="楷体_GB2312"/>
          <w:b/>
          <w:bCs/>
          <w:sz w:val="32"/>
          <w:szCs w:val="32"/>
          <w:highlight w:val="none"/>
        </w:rPr>
      </w:pPr>
      <w:r>
        <w:rPr>
          <w:rFonts w:hint="eastAsia" w:ascii="楷体_GB2312" w:hAnsi="楷体_GB2312" w:eastAsia="楷体_GB2312" w:cs="楷体_GB2312"/>
          <w:b/>
          <w:bCs/>
          <w:sz w:val="32"/>
          <w:szCs w:val="32"/>
          <w:highlight w:val="none"/>
        </w:rPr>
        <w:t>（</w:t>
      </w:r>
      <w:r>
        <w:rPr>
          <w:rFonts w:hint="eastAsia" w:ascii="楷体_GB2312" w:hAnsi="楷体_GB2312" w:eastAsia="楷体_GB2312" w:cs="楷体_GB2312"/>
          <w:b/>
          <w:bCs/>
          <w:sz w:val="32"/>
          <w:szCs w:val="32"/>
          <w:highlight w:val="none"/>
          <w:lang w:val="en-US" w:eastAsia="zh-CN"/>
        </w:rPr>
        <w:t>五</w:t>
      </w:r>
      <w:r>
        <w:rPr>
          <w:rFonts w:hint="eastAsia" w:ascii="楷体_GB2312" w:hAnsi="楷体_GB2312" w:eastAsia="楷体_GB2312" w:cs="楷体_GB2312"/>
          <w:b/>
          <w:bCs/>
          <w:sz w:val="32"/>
          <w:szCs w:val="32"/>
          <w:highlight w:val="none"/>
        </w:rPr>
        <w:t>）经营范围</w:t>
      </w:r>
    </w:p>
    <w:p>
      <w:pPr>
        <w:keepNext w:val="0"/>
        <w:keepLines w:val="0"/>
        <w:pageBreakBefore w:val="0"/>
        <w:widowControl w:val="0"/>
        <w:numPr>
          <w:ilvl w:val="0"/>
          <w:numId w:val="0"/>
        </w:numPr>
        <w:kinsoku/>
        <w:wordWrap/>
        <w:overflowPunct/>
        <w:topLinePunct w:val="0"/>
        <w:autoSpaceDE/>
        <w:autoSpaceDN/>
        <w:bidi w:val="0"/>
        <w:adjustRightInd/>
        <w:snapToGrid/>
        <w:ind w:left="0"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受政府委托从事重大项目投资建设、基础设施及配套项目投资建设、新农村建设项目投资管理拆迁安置及服务、建设工程项目管理、绿化和生态治理项目投资管理。</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3" w:firstLineChars="200"/>
        <w:textAlignment w:val="auto"/>
        <w:rPr>
          <w:rFonts w:hint="eastAsia" w:ascii="楷体_GB2312" w:hAnsi="楷体_GB2312" w:eastAsia="楷体_GB2312" w:cs="楷体_GB2312"/>
          <w:b/>
          <w:bCs/>
          <w:sz w:val="32"/>
          <w:szCs w:val="32"/>
          <w:highlight w:val="none"/>
        </w:rPr>
      </w:pPr>
      <w:r>
        <w:rPr>
          <w:rFonts w:hint="eastAsia" w:ascii="楷体_GB2312" w:hAnsi="楷体_GB2312" w:eastAsia="楷体_GB2312" w:cs="楷体_GB2312"/>
          <w:b/>
          <w:bCs/>
          <w:sz w:val="32"/>
          <w:szCs w:val="32"/>
          <w:highlight w:val="none"/>
        </w:rPr>
        <w:t>（</w:t>
      </w:r>
      <w:r>
        <w:rPr>
          <w:rFonts w:hint="eastAsia" w:ascii="楷体_GB2312" w:hAnsi="楷体_GB2312" w:eastAsia="楷体_GB2312" w:cs="楷体_GB2312"/>
          <w:b/>
          <w:bCs/>
          <w:sz w:val="32"/>
          <w:szCs w:val="32"/>
          <w:highlight w:val="none"/>
          <w:lang w:val="en-US" w:eastAsia="zh-CN"/>
        </w:rPr>
        <w:t>六</w:t>
      </w:r>
      <w:r>
        <w:rPr>
          <w:rFonts w:hint="eastAsia" w:ascii="楷体_GB2312" w:hAnsi="楷体_GB2312" w:eastAsia="楷体_GB2312" w:cs="楷体_GB2312"/>
          <w:b/>
          <w:bCs/>
          <w:sz w:val="32"/>
          <w:szCs w:val="32"/>
          <w:highlight w:val="none"/>
        </w:rPr>
        <w:t>）办公地址</w:t>
      </w:r>
    </w:p>
    <w:p>
      <w:pPr>
        <w:numPr>
          <w:ilvl w:val="0"/>
          <w:numId w:val="0"/>
        </w:numPr>
        <w:ind w:left="630" w:leftChars="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山西省太原市阳曲县首邑北路69号</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3" w:firstLineChars="200"/>
        <w:textAlignment w:val="auto"/>
        <w:rPr>
          <w:rFonts w:hint="eastAsia" w:ascii="楷体_GB2312" w:hAnsi="楷体_GB2312" w:eastAsia="楷体_GB2312" w:cs="楷体_GB2312"/>
          <w:b/>
          <w:bCs/>
          <w:sz w:val="32"/>
          <w:szCs w:val="32"/>
          <w:highlight w:val="none"/>
        </w:rPr>
      </w:pPr>
      <w:r>
        <w:rPr>
          <w:rFonts w:hint="eastAsia" w:ascii="楷体_GB2312" w:hAnsi="楷体_GB2312" w:eastAsia="楷体_GB2312" w:cs="楷体_GB2312"/>
          <w:b/>
          <w:bCs/>
          <w:sz w:val="32"/>
          <w:szCs w:val="32"/>
          <w:highlight w:val="none"/>
        </w:rPr>
        <w:t>（</w:t>
      </w:r>
      <w:r>
        <w:rPr>
          <w:rFonts w:hint="eastAsia" w:ascii="楷体_GB2312" w:hAnsi="楷体_GB2312" w:eastAsia="楷体_GB2312" w:cs="楷体_GB2312"/>
          <w:b/>
          <w:bCs/>
          <w:sz w:val="32"/>
          <w:szCs w:val="32"/>
          <w:highlight w:val="none"/>
          <w:lang w:val="en-US" w:eastAsia="zh-CN"/>
        </w:rPr>
        <w:t>八</w:t>
      </w:r>
      <w:r>
        <w:rPr>
          <w:rFonts w:hint="eastAsia" w:ascii="楷体_GB2312" w:hAnsi="楷体_GB2312" w:eastAsia="楷体_GB2312" w:cs="楷体_GB2312"/>
          <w:b/>
          <w:bCs/>
          <w:sz w:val="32"/>
          <w:szCs w:val="32"/>
          <w:highlight w:val="none"/>
        </w:rPr>
        <w:t>）简介</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阳曲县建设发展有限公司（以下简称“公司”）成立于2016年3月15日，由山西建设发展有限公司和阳曲县经济建设投资有限公司共同出资设立，注册资本：20000万元，公司性质：有限责任公司（国有控股）。目前公司受政府委托主要从事三个项目的投资管理，包括阳曲县城建筑节能改造综合整治项目；阳曲县创建国家森林城市（2016）营造林工程项目；阳曲县“三场一所”配套设施及零星工程。</w:t>
      </w:r>
    </w:p>
    <w:p>
      <w:pPr>
        <w:numPr>
          <w:ilvl w:val="0"/>
          <w:numId w:val="5"/>
        </w:numPr>
        <w:ind w:left="-10" w:leftChars="0" w:firstLine="640" w:firstLineChars="0"/>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主要财务数据、财务指标</w:t>
      </w:r>
    </w:p>
    <w:p>
      <w:pPr>
        <w:keepNext w:val="0"/>
        <w:keepLines w:val="0"/>
        <w:pageBreakBefore w:val="0"/>
        <w:widowControl w:val="0"/>
        <w:numPr>
          <w:ilvl w:val="0"/>
          <w:numId w:val="0"/>
        </w:numPr>
        <w:kinsoku/>
        <w:wordWrap/>
        <w:overflowPunct/>
        <w:topLinePunct w:val="0"/>
        <w:autoSpaceDE/>
        <w:autoSpaceDN/>
        <w:bidi w:val="0"/>
        <w:adjustRightInd/>
        <w:snapToGrid/>
        <w:ind w:firstLine="320" w:firstLineChars="1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2021年12月31 日，本公司资产总额15957.19万元、负债总额11391.79万元、所有者权益4565.40万元、存货0万元、应付账款3560.98万元、固定资产净值11.90万元、应交税费0万元、管理费用137.23万元、利润总额-132.66万元、净利润-134.68万元。</w:t>
      </w:r>
    </w:p>
    <w:p>
      <w:pPr>
        <w:numPr>
          <w:ilvl w:val="0"/>
          <w:numId w:val="5"/>
        </w:numPr>
        <w:ind w:left="-10" w:leftChars="0" w:firstLine="640" w:firstLineChars="0"/>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薪酬情况</w:t>
      </w:r>
    </w:p>
    <w:tbl>
      <w:tblPr>
        <w:tblStyle w:val="13"/>
        <w:tblW w:w="8505"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5"/>
        <w:gridCol w:w="641"/>
        <w:gridCol w:w="1022"/>
        <w:gridCol w:w="682"/>
        <w:gridCol w:w="2468"/>
        <w:gridCol w:w="26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00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highlight w:val="none"/>
                <w:lang w:val="en-US" w:eastAsia="zh-CN"/>
              </w:rPr>
              <w:t>姓名</w:t>
            </w:r>
          </w:p>
        </w:tc>
        <w:tc>
          <w:tcPr>
            <w:tcW w:w="64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highlight w:val="none"/>
                <w:lang w:val="en-US" w:eastAsia="zh-CN"/>
              </w:rPr>
              <w:t>性别</w:t>
            </w:r>
          </w:p>
        </w:tc>
        <w:tc>
          <w:tcPr>
            <w:tcW w:w="102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highlight w:val="none"/>
                <w:lang w:val="en-US" w:eastAsia="zh-CN"/>
              </w:rPr>
              <w:t>职务</w:t>
            </w:r>
          </w:p>
        </w:tc>
        <w:tc>
          <w:tcPr>
            <w:tcW w:w="68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highlight w:val="none"/>
                <w:lang w:val="en-US" w:eastAsia="zh-CN"/>
              </w:rPr>
              <w:t>年龄</w:t>
            </w:r>
          </w:p>
        </w:tc>
        <w:tc>
          <w:tcPr>
            <w:tcW w:w="24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highlight w:val="none"/>
                <w:lang w:val="en-US" w:eastAsia="zh-CN"/>
              </w:rPr>
              <w:t>任期起止日期</w:t>
            </w:r>
          </w:p>
        </w:tc>
        <w:tc>
          <w:tcPr>
            <w:tcW w:w="268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highlight w:val="none"/>
                <w:lang w:val="en-US" w:eastAsia="zh-CN"/>
              </w:rPr>
              <w:t>薪酬情况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0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highlight w:val="none"/>
                <w:lang w:val="en-US" w:eastAsia="zh-CN"/>
              </w:rPr>
              <w:t>马海青</w:t>
            </w:r>
          </w:p>
        </w:tc>
        <w:tc>
          <w:tcPr>
            <w:tcW w:w="64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highlight w:val="none"/>
                <w:lang w:val="en-US" w:eastAsia="zh-CN"/>
              </w:rPr>
              <w:t>男</w:t>
            </w:r>
          </w:p>
        </w:tc>
        <w:tc>
          <w:tcPr>
            <w:tcW w:w="102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highlight w:val="none"/>
                <w:lang w:val="en-US" w:eastAsia="zh-CN"/>
              </w:rPr>
              <w:t>董事长</w:t>
            </w:r>
          </w:p>
        </w:tc>
        <w:tc>
          <w:tcPr>
            <w:tcW w:w="68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highlight w:val="none"/>
                <w:lang w:val="en-US" w:eastAsia="zh-CN"/>
              </w:rPr>
              <w:t>43</w:t>
            </w:r>
          </w:p>
        </w:tc>
        <w:tc>
          <w:tcPr>
            <w:tcW w:w="24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highlight w:val="none"/>
                <w:lang w:val="en-US" w:eastAsia="zh-CN"/>
              </w:rPr>
              <w:t>2020.9.10</w:t>
            </w:r>
          </w:p>
        </w:tc>
        <w:tc>
          <w:tcPr>
            <w:tcW w:w="268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highlight w:val="none"/>
                <w:lang w:val="en-US" w:eastAsia="zh-CN"/>
              </w:rPr>
              <w:t>未在项目公司取薪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00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highlight w:val="none"/>
                <w:lang w:val="en-US" w:eastAsia="zh-CN"/>
              </w:rPr>
              <w:t>郝爱军</w:t>
            </w:r>
          </w:p>
        </w:tc>
        <w:tc>
          <w:tcPr>
            <w:tcW w:w="64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highlight w:val="none"/>
                <w:lang w:val="en-US" w:eastAsia="zh-CN"/>
              </w:rPr>
              <w:t>男</w:t>
            </w:r>
          </w:p>
        </w:tc>
        <w:tc>
          <w:tcPr>
            <w:tcW w:w="102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highlight w:val="none"/>
                <w:lang w:val="en-US" w:eastAsia="zh-CN"/>
              </w:rPr>
              <w:t>董事</w:t>
            </w:r>
          </w:p>
        </w:tc>
        <w:tc>
          <w:tcPr>
            <w:tcW w:w="68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highlight w:val="none"/>
                <w:lang w:val="en-US" w:eastAsia="zh-CN"/>
              </w:rPr>
              <w:t>47</w:t>
            </w:r>
          </w:p>
        </w:tc>
        <w:tc>
          <w:tcPr>
            <w:tcW w:w="24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highlight w:val="none"/>
                <w:lang w:val="en-US" w:eastAsia="zh-CN"/>
              </w:rPr>
              <w:t>2020-8.30</w:t>
            </w:r>
          </w:p>
        </w:tc>
        <w:tc>
          <w:tcPr>
            <w:tcW w:w="268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highlight w:val="none"/>
                <w:lang w:val="en-US" w:eastAsia="zh-CN"/>
              </w:rPr>
              <w:t>未在项目公司取薪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00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highlight w:val="none"/>
                <w:lang w:val="en-US" w:eastAsia="zh-CN"/>
              </w:rPr>
              <w:t>李洁</w:t>
            </w:r>
          </w:p>
        </w:tc>
        <w:tc>
          <w:tcPr>
            <w:tcW w:w="64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highlight w:val="none"/>
                <w:lang w:val="en-US" w:eastAsia="zh-CN"/>
              </w:rPr>
              <w:t>女</w:t>
            </w:r>
          </w:p>
        </w:tc>
        <w:tc>
          <w:tcPr>
            <w:tcW w:w="102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highlight w:val="none"/>
                <w:lang w:val="en-US" w:eastAsia="zh-CN"/>
              </w:rPr>
              <w:t>董事</w:t>
            </w:r>
          </w:p>
        </w:tc>
        <w:tc>
          <w:tcPr>
            <w:tcW w:w="68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highlight w:val="none"/>
                <w:lang w:val="en-US" w:eastAsia="zh-CN"/>
              </w:rPr>
              <w:t>36</w:t>
            </w:r>
          </w:p>
        </w:tc>
        <w:tc>
          <w:tcPr>
            <w:tcW w:w="24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highlight w:val="none"/>
                <w:lang w:val="en-US" w:eastAsia="zh-CN"/>
              </w:rPr>
              <w:t>2020.9.7</w:t>
            </w:r>
          </w:p>
        </w:tc>
        <w:tc>
          <w:tcPr>
            <w:tcW w:w="268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highlight w:val="none"/>
                <w:lang w:val="en-US" w:eastAsia="zh-CN"/>
              </w:rPr>
              <w:t>未在项目公司取薪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00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highlight w:val="none"/>
                <w:lang w:val="en-US" w:eastAsia="zh-CN"/>
              </w:rPr>
              <w:t>毛计文</w:t>
            </w:r>
          </w:p>
        </w:tc>
        <w:tc>
          <w:tcPr>
            <w:tcW w:w="64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highlight w:val="none"/>
                <w:lang w:val="en-US" w:eastAsia="zh-CN"/>
              </w:rPr>
              <w:t>男</w:t>
            </w:r>
          </w:p>
        </w:tc>
        <w:tc>
          <w:tcPr>
            <w:tcW w:w="102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highlight w:val="none"/>
                <w:lang w:val="en-US" w:eastAsia="zh-CN"/>
              </w:rPr>
              <w:t>董事</w:t>
            </w:r>
          </w:p>
        </w:tc>
        <w:tc>
          <w:tcPr>
            <w:tcW w:w="68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highlight w:val="none"/>
                <w:lang w:val="en-US" w:eastAsia="zh-CN"/>
              </w:rPr>
              <w:t>42</w:t>
            </w:r>
          </w:p>
        </w:tc>
        <w:tc>
          <w:tcPr>
            <w:tcW w:w="24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highlight w:val="none"/>
                <w:lang w:val="en-US" w:eastAsia="zh-CN"/>
              </w:rPr>
              <w:t>2018.8.6</w:t>
            </w:r>
          </w:p>
        </w:tc>
        <w:tc>
          <w:tcPr>
            <w:tcW w:w="268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highlight w:val="none"/>
                <w:lang w:val="en-US" w:eastAsia="zh-CN"/>
              </w:rPr>
              <w:t>未在项目公司取薪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00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highlight w:val="none"/>
                <w:lang w:val="en-US" w:eastAsia="zh-CN"/>
              </w:rPr>
              <w:t>和建宏</w:t>
            </w:r>
          </w:p>
        </w:tc>
        <w:tc>
          <w:tcPr>
            <w:tcW w:w="64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highlight w:val="none"/>
                <w:lang w:val="en-US" w:eastAsia="zh-CN"/>
              </w:rPr>
              <w:t>男</w:t>
            </w:r>
          </w:p>
        </w:tc>
        <w:tc>
          <w:tcPr>
            <w:tcW w:w="102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highlight w:val="none"/>
                <w:lang w:val="en-US" w:eastAsia="zh-CN"/>
              </w:rPr>
              <w:t>董事</w:t>
            </w:r>
          </w:p>
        </w:tc>
        <w:tc>
          <w:tcPr>
            <w:tcW w:w="68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highlight w:val="none"/>
                <w:lang w:val="en-US" w:eastAsia="zh-CN"/>
              </w:rPr>
              <w:t>58</w:t>
            </w:r>
          </w:p>
        </w:tc>
        <w:tc>
          <w:tcPr>
            <w:tcW w:w="24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highlight w:val="none"/>
                <w:lang w:val="en-US" w:eastAsia="zh-CN"/>
              </w:rPr>
              <w:t>2018.8.6</w:t>
            </w:r>
          </w:p>
        </w:tc>
        <w:tc>
          <w:tcPr>
            <w:tcW w:w="268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highlight w:val="none"/>
                <w:lang w:val="en-US" w:eastAsia="zh-CN"/>
              </w:rPr>
              <w:t>未在项目公司取薪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00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highlight w:val="none"/>
                <w:lang w:val="en-US" w:eastAsia="zh-CN"/>
              </w:rPr>
              <w:t>武清香</w:t>
            </w:r>
          </w:p>
        </w:tc>
        <w:tc>
          <w:tcPr>
            <w:tcW w:w="64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highlight w:val="none"/>
                <w:lang w:val="en-US" w:eastAsia="zh-CN"/>
              </w:rPr>
              <w:t>女</w:t>
            </w:r>
          </w:p>
        </w:tc>
        <w:tc>
          <w:tcPr>
            <w:tcW w:w="102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highlight w:val="none"/>
                <w:lang w:val="en-US" w:eastAsia="zh-CN"/>
              </w:rPr>
              <w:t>监事</w:t>
            </w:r>
          </w:p>
        </w:tc>
        <w:tc>
          <w:tcPr>
            <w:tcW w:w="68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highlight w:val="none"/>
                <w:lang w:val="en-US" w:eastAsia="zh-CN"/>
              </w:rPr>
              <w:t>47</w:t>
            </w:r>
          </w:p>
        </w:tc>
        <w:tc>
          <w:tcPr>
            <w:tcW w:w="24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highlight w:val="none"/>
                <w:lang w:val="en-US" w:eastAsia="zh-CN"/>
              </w:rPr>
              <w:t>2021.7.28</w:t>
            </w:r>
          </w:p>
        </w:tc>
        <w:tc>
          <w:tcPr>
            <w:tcW w:w="268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highlight w:val="none"/>
                <w:lang w:val="en-US" w:eastAsia="zh-CN"/>
              </w:rPr>
              <w:t>未在项目公司取薪</w:t>
            </w:r>
          </w:p>
        </w:tc>
      </w:tr>
    </w:tbl>
    <w:p>
      <w:pPr>
        <w:keepNext w:val="0"/>
        <w:keepLines w:val="0"/>
        <w:pageBreakBefore w:val="0"/>
        <w:widowControl w:val="0"/>
        <w:numPr>
          <w:ilvl w:val="0"/>
          <w:numId w:val="5"/>
        </w:numPr>
        <w:kinsoku/>
        <w:wordWrap/>
        <w:overflowPunct/>
        <w:topLinePunct w:val="0"/>
        <w:autoSpaceDE/>
        <w:autoSpaceDN/>
        <w:bidi w:val="0"/>
        <w:adjustRightInd/>
        <w:snapToGrid/>
        <w:ind w:left="-10" w:leftChars="0" w:firstLine="640" w:firstLineChars="0"/>
        <w:textAlignment w:val="auto"/>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职工大会报告摘要</w:t>
      </w:r>
    </w:p>
    <w:p>
      <w:pPr>
        <w:spacing w:line="600" w:lineRule="exact"/>
        <w:ind w:firstLine="640" w:firstLineChars="200"/>
        <w:rPr>
          <w:rFonts w:hint="eastAsia" w:ascii="仿宋_GB2312" w:hAnsi="Calibri" w:eastAsia="仿宋_GB2312" w:cs="Times New Roman"/>
          <w:sz w:val="32"/>
          <w:szCs w:val="32"/>
          <w:highlight w:val="none"/>
          <w:lang w:val="en-US" w:eastAsia="zh-CN"/>
        </w:rPr>
      </w:pPr>
      <w:r>
        <w:rPr>
          <w:rFonts w:hint="eastAsia" w:ascii="仿宋_GB2312" w:hAnsi="Calibri" w:eastAsia="仿宋_GB2312" w:cs="Times New Roman"/>
          <w:sz w:val="32"/>
          <w:szCs w:val="32"/>
          <w:highlight w:val="none"/>
          <w:lang w:val="en-US" w:eastAsia="zh-CN"/>
        </w:rPr>
        <w:t>1.阳曲县创建国家森林城市（2016年）营造林工程（简称创森项目）和阳曲县三场一所配套设施及零星工程（简称三场一所项目）审计摘要草稿已经完成。</w:t>
      </w:r>
    </w:p>
    <w:p>
      <w:pPr>
        <w:spacing w:line="600" w:lineRule="exact"/>
        <w:ind w:firstLine="640" w:firstLineChars="200"/>
        <w:rPr>
          <w:rFonts w:hint="default" w:ascii="仿宋_GB2312" w:hAnsi="Calibri" w:eastAsia="仿宋_GB2312" w:cs="Times New Roman"/>
          <w:sz w:val="32"/>
          <w:szCs w:val="32"/>
          <w:highlight w:val="none"/>
          <w:lang w:val="en-US" w:eastAsia="zh-CN"/>
        </w:rPr>
      </w:pPr>
      <w:r>
        <w:rPr>
          <w:rFonts w:hint="eastAsia" w:ascii="仿宋_GB2312" w:hAnsi="Calibri" w:eastAsia="仿宋_GB2312" w:cs="Times New Roman"/>
          <w:sz w:val="32"/>
          <w:szCs w:val="32"/>
          <w:highlight w:val="none"/>
          <w:lang w:val="en-US" w:eastAsia="zh-CN"/>
        </w:rPr>
        <w:t>2.阳曲县建筑节能改造综合整治项目（简称节能项目）已经完结。</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highlight w:val="none"/>
        </w:rPr>
      </w:pPr>
      <w:r>
        <w:rPr>
          <w:rFonts w:hint="eastAsia" w:ascii="黑体" w:hAnsi="黑体" w:eastAsia="黑体" w:cs="黑体"/>
          <w:sz w:val="32"/>
          <w:szCs w:val="32"/>
          <w:highlight w:val="none"/>
          <w:lang w:val="en-US" w:eastAsia="zh-CN"/>
        </w:rPr>
        <w:t>五、</w:t>
      </w:r>
      <w:r>
        <w:rPr>
          <w:rFonts w:hint="eastAsia" w:ascii="黑体" w:hAnsi="黑体" w:eastAsia="黑体" w:cs="黑体"/>
          <w:sz w:val="32"/>
          <w:szCs w:val="32"/>
          <w:highlight w:val="none"/>
        </w:rPr>
        <w:t>重大事件</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3" w:firstLineChars="200"/>
        <w:textAlignment w:val="auto"/>
        <w:rPr>
          <w:rFonts w:hint="eastAsia" w:ascii="楷体_GB2312" w:hAnsi="楷体_GB2312" w:eastAsia="楷体_GB2312" w:cs="楷体_GB2312"/>
          <w:b/>
          <w:bCs/>
          <w:sz w:val="32"/>
          <w:szCs w:val="32"/>
          <w:highlight w:val="none"/>
          <w:lang w:val="en-US" w:eastAsia="zh-CN"/>
        </w:rPr>
      </w:pPr>
      <w:r>
        <w:rPr>
          <w:rFonts w:hint="eastAsia" w:ascii="楷体_GB2312" w:hAnsi="楷体_GB2312" w:eastAsia="楷体_GB2312" w:cs="楷体_GB2312"/>
          <w:b/>
          <w:bCs/>
          <w:sz w:val="32"/>
          <w:szCs w:val="32"/>
          <w:highlight w:val="none"/>
          <w:lang w:val="en-US" w:eastAsia="zh-CN"/>
        </w:rPr>
        <w:t>（一）重大经营决策</w:t>
      </w:r>
    </w:p>
    <w:p>
      <w:pPr>
        <w:spacing w:line="600" w:lineRule="exact"/>
        <w:ind w:firstLine="640" w:firstLineChars="200"/>
        <w:rPr>
          <w:rFonts w:hint="eastAsia" w:ascii="仿宋_GB2312" w:hAnsi="Calibri" w:eastAsia="仿宋_GB2312" w:cs="Times New Roman"/>
          <w:sz w:val="32"/>
          <w:szCs w:val="32"/>
          <w:highlight w:val="none"/>
          <w:lang w:val="en-US" w:eastAsia="zh-CN"/>
        </w:rPr>
      </w:pPr>
      <w:r>
        <w:rPr>
          <w:rFonts w:hint="eastAsia" w:ascii="仿宋_GB2312" w:hAnsi="Calibri" w:eastAsia="仿宋_GB2312" w:cs="Times New Roman"/>
          <w:sz w:val="32"/>
          <w:szCs w:val="32"/>
          <w:highlight w:val="none"/>
          <w:lang w:val="en-US" w:eastAsia="zh-CN"/>
        </w:rPr>
        <w:t>1.创森项目和三场一所项目审计摘要草稿已经完成。</w:t>
      </w:r>
    </w:p>
    <w:p>
      <w:pPr>
        <w:spacing w:line="600" w:lineRule="exact"/>
        <w:ind w:firstLine="640" w:firstLineChars="200"/>
        <w:rPr>
          <w:rFonts w:hint="eastAsia" w:ascii="仿宋_GB2312" w:hAnsi="Calibri" w:eastAsia="仿宋_GB2312" w:cs="Times New Roman"/>
          <w:sz w:val="32"/>
          <w:szCs w:val="32"/>
          <w:highlight w:val="none"/>
          <w:lang w:val="en-US" w:eastAsia="zh-CN"/>
        </w:rPr>
      </w:pPr>
      <w:r>
        <w:rPr>
          <w:rFonts w:hint="eastAsia" w:ascii="仿宋_GB2312" w:hAnsi="Calibri" w:eastAsia="仿宋_GB2312" w:cs="Times New Roman"/>
          <w:sz w:val="32"/>
          <w:szCs w:val="32"/>
          <w:highlight w:val="none"/>
          <w:lang w:val="en-US" w:eastAsia="zh-CN"/>
        </w:rPr>
        <w:t>2.阳曲县建筑节能改造综合整治项目（简称节能项目）已经完结。</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3" w:firstLineChars="200"/>
        <w:textAlignment w:val="auto"/>
        <w:rPr>
          <w:rFonts w:hint="eastAsia" w:ascii="楷体_GB2312" w:hAnsi="楷体_GB2312" w:eastAsia="楷体_GB2312" w:cs="楷体_GB2312"/>
          <w:b/>
          <w:bCs/>
          <w:sz w:val="32"/>
          <w:szCs w:val="32"/>
          <w:highlight w:val="none"/>
          <w:lang w:val="en-US" w:eastAsia="zh-CN"/>
        </w:rPr>
      </w:pPr>
      <w:r>
        <w:rPr>
          <w:rFonts w:hint="eastAsia" w:ascii="楷体_GB2312" w:hAnsi="楷体_GB2312" w:eastAsia="楷体_GB2312" w:cs="楷体_GB2312"/>
          <w:b/>
          <w:bCs/>
          <w:sz w:val="32"/>
          <w:szCs w:val="32"/>
          <w:highlight w:val="none"/>
          <w:lang w:val="en-US" w:eastAsia="zh-CN"/>
        </w:rPr>
        <w:t>（二）重要人事任免</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Style w:val="21"/>
          <w:rFonts w:hint="eastAsia" w:ascii="仿宋_GB2312" w:hAnsi="仿宋_GB2312" w:eastAsia="仿宋_GB2312" w:cs="仿宋_GB2312"/>
          <w:color w:val="auto"/>
          <w:sz w:val="32"/>
          <w:szCs w:val="32"/>
          <w:highlight w:val="none"/>
          <w:lang w:val="en-US" w:eastAsia="zh-CN"/>
        </w:rPr>
      </w:pPr>
      <w:r>
        <w:rPr>
          <w:rStyle w:val="21"/>
          <w:rFonts w:hint="eastAsia" w:ascii="仿宋_GB2312" w:hAnsi="仿宋_GB2312" w:eastAsia="仿宋_GB2312" w:cs="仿宋_GB2312"/>
          <w:color w:val="auto"/>
          <w:sz w:val="32"/>
          <w:szCs w:val="32"/>
          <w:highlight w:val="none"/>
          <w:lang w:val="en-US" w:eastAsia="zh-CN"/>
        </w:rPr>
        <w:t>2021年7月9日，经山西园区建设发展集团有限公司党委会研究决定：免去薛磊的阳曲县建设发展有限公司董事职务；提名免去文薛磊的阳曲县建设发展有限公司副总经理职务。</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Style w:val="21"/>
          <w:rFonts w:hint="eastAsia" w:ascii="仿宋_GB2312" w:hAnsi="仿宋_GB2312" w:eastAsia="仿宋_GB2312" w:cs="仿宋_GB2312"/>
          <w:color w:val="auto"/>
          <w:sz w:val="32"/>
          <w:szCs w:val="32"/>
          <w:highlight w:val="none"/>
          <w:lang w:val="en-US" w:eastAsia="zh-CN"/>
        </w:rPr>
      </w:pPr>
      <w:r>
        <w:rPr>
          <w:rStyle w:val="21"/>
          <w:rFonts w:hint="eastAsia" w:ascii="仿宋_GB2312" w:hAnsi="仿宋_GB2312" w:eastAsia="仿宋_GB2312" w:cs="仿宋_GB2312"/>
          <w:color w:val="auto"/>
          <w:sz w:val="32"/>
          <w:szCs w:val="32"/>
          <w:highlight w:val="none"/>
          <w:lang w:val="en-US" w:eastAsia="zh-CN"/>
        </w:rPr>
        <w:t>2021年7月26日，经山西园区建设发展集团有限公司党委会议研究决定：李晓东任阳曲县建设发展有限公司董事；武清香任阳曲县建设发展有限公司监事；免去文燕的阳曲县建设发展有限公司监事职务。</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Style w:val="21"/>
          <w:rFonts w:hint="eastAsia" w:ascii="仿宋_GB2312" w:hAnsi="仿宋_GB2312" w:eastAsia="仿宋_GB2312" w:cs="仿宋_GB2312"/>
          <w:color w:val="auto"/>
          <w:sz w:val="32"/>
          <w:szCs w:val="32"/>
          <w:highlight w:val="none"/>
          <w:lang w:val="en-US" w:eastAsia="zh-CN"/>
        </w:rPr>
      </w:pPr>
      <w:r>
        <w:rPr>
          <w:rStyle w:val="21"/>
          <w:rFonts w:hint="eastAsia" w:ascii="仿宋_GB2312" w:hAnsi="仿宋_GB2312" w:eastAsia="仿宋_GB2312" w:cs="仿宋_GB2312"/>
          <w:color w:val="auto"/>
          <w:sz w:val="32"/>
          <w:szCs w:val="32"/>
          <w:highlight w:val="none"/>
          <w:lang w:val="en-US" w:eastAsia="zh-CN"/>
        </w:rPr>
        <w:t xml:space="preserve"> 2021年8月30日，经山西园区建设发展集团有限公司党委会议研究决定：郝爱军任阳曲县建设发展有限公司董事；提名郝爱军为阳曲县建设发展有限公司总经理人选；提名王俊杰为阳曲县建设发展有限公司副总经理人选；免去李晓东的阳曲县建设发展有限公司董事职务，提名免去马海青阳曲县建设发展有限公司总经理职务。</w:t>
      </w:r>
    </w:p>
    <w:p>
      <w:pPr>
        <w:keepNext w:val="0"/>
        <w:keepLines w:val="0"/>
        <w:pageBreakBefore w:val="0"/>
        <w:widowControl w:val="0"/>
        <w:numPr>
          <w:ilvl w:val="0"/>
          <w:numId w:val="6"/>
        </w:numPr>
        <w:kinsoku/>
        <w:wordWrap/>
        <w:overflowPunct/>
        <w:topLinePunct w:val="0"/>
        <w:autoSpaceDE/>
        <w:autoSpaceDN/>
        <w:bidi w:val="0"/>
        <w:adjustRightInd/>
        <w:snapToGrid/>
        <w:ind w:leftChars="0" w:firstLine="640" w:firstLineChars="200"/>
        <w:textAlignment w:val="auto"/>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年度财务预算和上年度财务预算执行情况</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default" w:ascii="黑体" w:hAnsi="黑体" w:eastAsia="黑体" w:cs="黑体"/>
          <w:sz w:val="32"/>
          <w:szCs w:val="32"/>
          <w:highlight w:val="none"/>
          <w:lang w:val="en-US" w:eastAsia="zh-CN"/>
        </w:rPr>
      </w:pPr>
      <w:r>
        <w:rPr>
          <w:rFonts w:hint="eastAsia" w:ascii="仿宋_GB2312" w:hAnsi="仿宋_GB2312" w:eastAsia="仿宋_GB2312" w:cs="仿宋_GB2312"/>
          <w:sz w:val="32"/>
          <w:szCs w:val="32"/>
          <w:highlight w:val="none"/>
          <w:lang w:val="en-US" w:eastAsia="zh-CN"/>
        </w:rPr>
        <w:t>2021年度财务预算营业收入指标为0万元，利润总额为-80万元，2021年全年实际完成营业收入0万元、完成利润总额-132.66万元。</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highlight w:val="none"/>
        </w:rPr>
      </w:pPr>
      <w:r>
        <w:rPr>
          <w:rFonts w:hint="eastAsia" w:ascii="黑体" w:hAnsi="黑体" w:eastAsia="黑体" w:cs="黑体"/>
          <w:sz w:val="32"/>
          <w:szCs w:val="32"/>
          <w:highlight w:val="none"/>
          <w:lang w:val="en-US" w:eastAsia="zh-CN"/>
        </w:rPr>
        <w:t>七、</w:t>
      </w:r>
      <w:r>
        <w:rPr>
          <w:rFonts w:hint="eastAsia" w:ascii="黑体" w:hAnsi="黑体" w:eastAsia="黑体" w:cs="黑体"/>
          <w:sz w:val="32"/>
          <w:szCs w:val="32"/>
          <w:highlight w:val="none"/>
        </w:rPr>
        <w:t>企业履行社会责任情况</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3" w:firstLineChars="200"/>
        <w:textAlignment w:val="auto"/>
        <w:rPr>
          <w:rFonts w:hint="eastAsia" w:ascii="楷体_GB2312" w:hAnsi="楷体_GB2312" w:eastAsia="楷体_GB2312" w:cs="楷体_GB2312"/>
          <w:b/>
          <w:bCs/>
          <w:sz w:val="32"/>
          <w:szCs w:val="32"/>
          <w:highlight w:val="none"/>
          <w:lang w:val="en-US" w:eastAsia="zh-CN"/>
        </w:rPr>
      </w:pPr>
      <w:r>
        <w:rPr>
          <w:rFonts w:hint="eastAsia" w:ascii="楷体_GB2312" w:hAnsi="楷体_GB2312" w:eastAsia="楷体_GB2312" w:cs="楷体_GB2312"/>
          <w:b/>
          <w:bCs/>
          <w:sz w:val="32"/>
          <w:szCs w:val="32"/>
          <w:highlight w:val="none"/>
          <w:lang w:val="en-US" w:eastAsia="zh-CN"/>
        </w:rPr>
        <w:t>（一）安全责任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全面贯彻“安全第一、预防为主、综合治理”的安全生产方针，强化项目的安全管理， 组织学习和贯彻集团公司下发的关于安全生产的文件精神，不断规范和强化安全生产宣传工作。</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3" w:firstLineChars="200"/>
        <w:textAlignment w:val="auto"/>
        <w:rPr>
          <w:rFonts w:hint="eastAsia" w:ascii="楷体_GB2312" w:hAnsi="楷体_GB2312" w:eastAsia="楷体_GB2312" w:cs="楷体_GB2312"/>
          <w:b/>
          <w:bCs/>
          <w:sz w:val="32"/>
          <w:szCs w:val="32"/>
          <w:highlight w:val="none"/>
          <w:lang w:val="en-US" w:eastAsia="zh-CN"/>
        </w:rPr>
      </w:pPr>
      <w:r>
        <w:rPr>
          <w:rFonts w:hint="eastAsia" w:ascii="楷体_GB2312" w:hAnsi="楷体_GB2312" w:eastAsia="楷体_GB2312" w:cs="楷体_GB2312"/>
          <w:b/>
          <w:bCs/>
          <w:sz w:val="32"/>
          <w:szCs w:val="32"/>
          <w:highlight w:val="none"/>
          <w:lang w:val="en-US" w:eastAsia="zh-CN"/>
        </w:rPr>
        <w:t>（二）创新责任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企业高度重视与相关政府机构的主动沟通和文件的归档率，创新办事方式方法。</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3" w:firstLineChars="200"/>
        <w:textAlignment w:val="auto"/>
        <w:rPr>
          <w:rFonts w:hint="eastAsia" w:ascii="楷体_GB2312" w:hAnsi="楷体_GB2312" w:eastAsia="楷体_GB2312" w:cs="楷体_GB2312"/>
          <w:b/>
          <w:bCs/>
          <w:sz w:val="32"/>
          <w:szCs w:val="32"/>
          <w:highlight w:val="none"/>
          <w:lang w:val="en-US" w:eastAsia="zh-CN"/>
        </w:rPr>
      </w:pPr>
      <w:r>
        <w:rPr>
          <w:rFonts w:hint="eastAsia" w:ascii="楷体_GB2312" w:hAnsi="楷体_GB2312" w:eastAsia="楷体_GB2312" w:cs="楷体_GB2312"/>
          <w:b/>
          <w:bCs/>
          <w:sz w:val="32"/>
          <w:szCs w:val="32"/>
          <w:highlight w:val="none"/>
          <w:lang w:val="en-US" w:eastAsia="zh-CN"/>
        </w:rPr>
        <w:t>（三）企业责任</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default" w:ascii="楷体" w:hAnsi="楷体" w:eastAsia="楷体" w:cs="楷体"/>
          <w:sz w:val="32"/>
          <w:szCs w:val="32"/>
          <w:highlight w:val="none"/>
          <w:lang w:val="en-US"/>
        </w:rPr>
      </w:pPr>
      <w:r>
        <w:rPr>
          <w:rFonts w:hint="eastAsia" w:ascii="仿宋_GB2312" w:hAnsi="仿宋_GB2312" w:eastAsia="仿宋_GB2312" w:cs="仿宋_GB2312"/>
          <w:sz w:val="32"/>
          <w:szCs w:val="32"/>
          <w:highlight w:val="none"/>
          <w:lang w:val="en-US" w:eastAsia="zh-CN"/>
        </w:rPr>
        <w:t>1.产品质量:收尾相关事项的处理。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员工情况</w:t>
      </w:r>
      <w:r>
        <w:rPr>
          <w:rFonts w:hint="eastAsia" w:ascii="仿宋_GB2312" w:hAnsi="仿宋_GB2312" w:eastAsia="仿宋_GB2312" w:cs="仿宋_GB2312"/>
          <w:sz w:val="28"/>
          <w:szCs w:val="28"/>
          <w:highlight w:val="none"/>
          <w:lang w:eastAsia="zh-CN"/>
        </w:rPr>
        <w:t>：</w:t>
      </w:r>
      <w:r>
        <w:rPr>
          <w:rFonts w:hint="eastAsia" w:ascii="仿宋_GB2312" w:hAnsi="仿宋_GB2312" w:eastAsia="仿宋_GB2312" w:cs="仿宋_GB2312"/>
          <w:sz w:val="32"/>
          <w:szCs w:val="32"/>
          <w:highlight w:val="none"/>
          <w:lang w:val="en-US" w:eastAsia="zh-CN"/>
        </w:rPr>
        <w:t>2021年度根据工作需要，调配工作人员。</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3.劳动保障：为维护项目公司员工合法权益，员工均签订劳动合同，以保护员工依法获得劳动报酬和社会保险等相应权益。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4.培训与成长：为加强人才队伍建设，助推集团高质量发展</w:t>
      </w:r>
      <w:r>
        <w:rPr>
          <w:rFonts w:hint="default" w:ascii="仿宋_GB2312" w:hAnsi="仿宋_GB2312" w:eastAsia="仿宋_GB2312" w:cs="仿宋_GB2312"/>
          <w:sz w:val="32"/>
          <w:szCs w:val="32"/>
          <w:highlight w:val="none"/>
          <w:lang w:val="en-US" w:eastAsia="zh-CN"/>
        </w:rPr>
        <w:t>以及</w:t>
      </w:r>
      <w:r>
        <w:rPr>
          <w:rFonts w:hint="eastAsia" w:ascii="仿宋_GB2312" w:hAnsi="仿宋_GB2312" w:eastAsia="仿宋_GB2312" w:cs="仿宋_GB2312"/>
          <w:sz w:val="32"/>
          <w:szCs w:val="32"/>
          <w:highlight w:val="none"/>
          <w:lang w:val="en-US" w:eastAsia="zh-CN"/>
        </w:rPr>
        <w:t>实现</w:t>
      </w:r>
      <w:r>
        <w:rPr>
          <w:rFonts w:hint="default" w:ascii="仿宋_GB2312" w:hAnsi="仿宋_GB2312" w:eastAsia="仿宋_GB2312" w:cs="仿宋_GB2312"/>
          <w:sz w:val="32"/>
          <w:szCs w:val="32"/>
          <w:highlight w:val="none"/>
          <w:lang w:val="en-US" w:eastAsia="zh-CN"/>
        </w:rPr>
        <w:t>个人职业生涯</w:t>
      </w:r>
      <w:r>
        <w:rPr>
          <w:rFonts w:hint="eastAsia" w:ascii="仿宋_GB2312" w:hAnsi="仿宋_GB2312" w:eastAsia="仿宋_GB2312" w:cs="仿宋_GB2312"/>
          <w:sz w:val="32"/>
          <w:szCs w:val="32"/>
          <w:highlight w:val="none"/>
          <w:lang w:val="en-US" w:eastAsia="zh-CN"/>
        </w:rPr>
        <w:t>目标，项目公司积极组织员工参加集团公司企业内外部专业培训、鼓励大家考取职称、技能证件，并创建职工便利型阅读站</w:t>
      </w:r>
      <w:r>
        <w:rPr>
          <w:rFonts w:hint="default" w:ascii="仿宋_GB2312" w:hAnsi="仿宋_GB2312" w:eastAsia="仿宋_GB2312" w:cs="仿宋_GB2312"/>
          <w:sz w:val="32"/>
          <w:szCs w:val="32"/>
          <w:highlight w:val="none"/>
          <w:lang w:val="en-US" w:eastAsia="zh-CN"/>
        </w:rPr>
        <w:t>助力员工成长</w:t>
      </w:r>
      <w:r>
        <w:rPr>
          <w:rFonts w:hint="eastAsia" w:ascii="仿宋_GB2312" w:hAnsi="仿宋_GB2312" w:eastAsia="仿宋_GB2312" w:cs="仿宋_GB2312"/>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5.纳税情况：2021年全年缴纳车船税0.09万元。</w:t>
      </w:r>
    </w:p>
    <w:p>
      <w:pPr>
        <w:spacing w:line="600" w:lineRule="exact"/>
        <w:ind w:firstLine="640" w:firstLineChars="200"/>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八、生产经营情况</w:t>
      </w:r>
    </w:p>
    <w:p>
      <w:pPr>
        <w:spacing w:line="600" w:lineRule="exact"/>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创森项目和三场一所项目审计摘要草稿已经完成，</w:t>
      </w:r>
      <w:r>
        <w:rPr>
          <w:rFonts w:hint="eastAsia" w:ascii="仿宋_GB2312" w:hAnsi="仿宋_GB2312" w:eastAsia="仿宋_GB2312" w:cs="仿宋_GB2312"/>
          <w:b w:val="0"/>
          <w:bCs w:val="0"/>
          <w:sz w:val="32"/>
          <w:szCs w:val="32"/>
          <w:highlight w:val="none"/>
          <w:lang w:val="en-US" w:eastAsia="zh-CN"/>
        </w:rPr>
        <w:t>节能项目已经完结。</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九、职工权益维护</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项目公司严格执行劳动法律法规有关规定，与所有职工签订劳动合同，以保护员工依法获得劳动报酬和社会保险等相应权益，提供休息休假、节日福利等权益以维护职工的经济权力，组织员工参加各类文化和专业技能培训，以维护职工的受教育权，以及组织体检和健康教育培训，以保障职工的身体、身心健康。</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十、履职待遇、业务支出情况</w:t>
      </w:r>
    </w:p>
    <w:p>
      <w:pPr>
        <w:keepNext w:val="0"/>
        <w:keepLines w:val="0"/>
        <w:widowControl/>
        <w:suppressLineNumbers w:val="0"/>
        <w:ind w:firstLine="640" w:firstLineChars="200"/>
        <w:jc w:val="left"/>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办公用房参照《关于进一步规范集团总公司办公用房的通知》（晋建总发〔2016〕87号）执行；其他津贴严格按照《关于印发&lt;山西园区建设发展集团有限公司薪酬管理制度&gt;（试行）的通知》（</w:t>
      </w:r>
      <w:r>
        <w:rPr>
          <w:rFonts w:ascii="仿宋_GB2312" w:hAnsi="仿宋_GB2312" w:eastAsia="仿宋_GB2312" w:cs="仿宋_GB2312"/>
          <w:color w:val="000000"/>
          <w:kern w:val="0"/>
          <w:sz w:val="32"/>
          <w:szCs w:val="32"/>
          <w:highlight w:val="none"/>
          <w:lang w:val="en-US" w:eastAsia="zh-CN"/>
        </w:rPr>
        <w:t>晋园建发〔 2022〕52号</w:t>
      </w:r>
      <w:r>
        <w:rPr>
          <w:rFonts w:hint="eastAsia" w:ascii="仿宋_GB2312" w:hAnsi="仿宋_GB2312" w:eastAsia="仿宋_GB2312" w:cs="仿宋_GB2312"/>
          <w:color w:val="000000"/>
          <w:kern w:val="0"/>
          <w:sz w:val="32"/>
          <w:szCs w:val="32"/>
          <w:highlight w:val="none"/>
          <w:lang w:val="en-US" w:eastAsia="zh-CN"/>
        </w:rPr>
        <w:t>）文件要求进行补贴；</w:t>
      </w:r>
      <w:r>
        <w:rPr>
          <w:rFonts w:hint="eastAsia" w:ascii="仿宋_GB2312" w:hAnsi="仿宋_GB2312" w:eastAsia="仿宋_GB2312" w:cs="仿宋_GB2312"/>
          <w:sz w:val="32"/>
          <w:szCs w:val="32"/>
          <w:highlight w:val="none"/>
          <w:lang w:val="en-US" w:eastAsia="zh-CN"/>
        </w:rPr>
        <w:t>公务用车严格按照《关于印发&lt;山西建设发展有限公务用车制度改革方案（试行）&gt;的通知》（晋建发展〔2018〕46号）执行，项目公司主要负责人通过实物保障工作用车；其余人员一律不配备公务用车，根据企业生产经营和业务保障的实际需要，适当发放公务交通补贴。</w:t>
      </w:r>
    </w:p>
    <w:p>
      <w:pPr>
        <w:pStyle w:val="2"/>
        <w:rPr>
          <w:rFonts w:hint="eastAsia"/>
          <w:lang w:val="en-US" w:eastAsia="zh-CN"/>
        </w:rPr>
      </w:pPr>
    </w:p>
    <w:p>
      <w:pPr>
        <w:keepNext w:val="0"/>
        <w:keepLines w:val="0"/>
        <w:widowControl/>
        <w:suppressLineNumbers w:val="0"/>
        <w:ind w:firstLine="640" w:firstLineChars="200"/>
        <w:jc w:val="left"/>
        <w:rPr>
          <w:rFonts w:hint="default" w:ascii="仿宋_GB2312" w:hAnsi="仿宋_GB2312" w:eastAsia="仿宋_GB2312" w:cs="仿宋_GB2312"/>
          <w:sz w:val="32"/>
          <w:szCs w:val="32"/>
          <w:highlight w:val="none"/>
          <w:lang w:val="en-US" w:eastAsia="zh-CN"/>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jc w:val="center"/>
        <w:rPr>
          <w:rFonts w:hint="eastAsia" w:ascii="方正小标宋简体" w:hAnsi="方正小标宋简体" w:eastAsia="方正小标宋简体" w:cs="方正小标宋简体"/>
          <w:sz w:val="44"/>
          <w:szCs w:val="44"/>
        </w:rPr>
      </w:pPr>
    </w:p>
    <w:p>
      <w:pPr>
        <w:jc w:val="center"/>
        <w:rPr>
          <w:rFonts w:hint="eastAsia" w:ascii="方正小标宋简体" w:hAnsi="方正小标宋简体" w:eastAsia="方正小标宋简体" w:cs="方正小标宋简体"/>
          <w:sz w:val="44"/>
          <w:szCs w:val="44"/>
        </w:rPr>
      </w:pPr>
    </w:p>
    <w:p>
      <w:pPr>
        <w:jc w:val="center"/>
        <w:rPr>
          <w:rFonts w:hint="eastAsia" w:ascii="方正小标宋简体" w:hAnsi="方正小标宋简体" w:eastAsia="方正小标宋简体" w:cs="方正小标宋简体"/>
          <w:sz w:val="44"/>
          <w:szCs w:val="44"/>
        </w:rPr>
      </w:pPr>
    </w:p>
    <w:p>
      <w:pPr>
        <w:jc w:val="center"/>
        <w:rPr>
          <w:rFonts w:hint="eastAsia" w:ascii="方正小标宋简体" w:hAnsi="方正小标宋简体" w:eastAsia="方正小标宋简体" w:cs="方正小标宋简体"/>
          <w:sz w:val="44"/>
          <w:szCs w:val="44"/>
        </w:rPr>
      </w:pPr>
    </w:p>
    <w:p>
      <w:pPr>
        <w:jc w:val="center"/>
        <w:rPr>
          <w:rFonts w:hint="eastAsia" w:ascii="方正小标宋简体" w:hAnsi="方正小标宋简体" w:eastAsia="方正小标宋简体" w:cs="方正小标宋简体"/>
          <w:sz w:val="44"/>
          <w:szCs w:val="44"/>
        </w:rPr>
      </w:pPr>
    </w:p>
    <w:p>
      <w:pPr>
        <w:jc w:val="center"/>
        <w:rPr>
          <w:rFonts w:hint="eastAsia" w:ascii="方正小标宋简体" w:hAnsi="方正小标宋简体" w:eastAsia="方正小标宋简体" w:cs="方正小标宋简体"/>
          <w:sz w:val="44"/>
          <w:szCs w:val="44"/>
        </w:rPr>
      </w:pPr>
    </w:p>
    <w:p>
      <w:pPr>
        <w:jc w:val="center"/>
        <w:rPr>
          <w:rFonts w:hint="eastAsia" w:ascii="方正小标宋简体" w:hAnsi="方正小标宋简体" w:eastAsia="方正小标宋简体" w:cs="方正小标宋简体"/>
          <w:sz w:val="44"/>
          <w:szCs w:val="44"/>
        </w:rPr>
      </w:pPr>
    </w:p>
    <w:p>
      <w:pPr>
        <w:jc w:val="center"/>
        <w:rPr>
          <w:rFonts w:hint="eastAsia" w:ascii="方正小标宋简体" w:hAnsi="方正小标宋简体" w:eastAsia="方正小标宋简体" w:cs="方正小标宋简体"/>
          <w:sz w:val="44"/>
          <w:szCs w:val="44"/>
        </w:rPr>
      </w:pPr>
    </w:p>
    <w:p>
      <w:pPr>
        <w:jc w:val="center"/>
        <w:rPr>
          <w:rFonts w:hint="eastAsia" w:ascii="方正小标宋简体" w:hAnsi="方正小标宋简体" w:eastAsia="方正小标宋简体" w:cs="方正小标宋简体"/>
          <w:sz w:val="44"/>
          <w:szCs w:val="44"/>
        </w:rPr>
      </w:pPr>
    </w:p>
    <w:p>
      <w:pPr>
        <w:jc w:val="center"/>
        <w:rPr>
          <w:rFonts w:hint="eastAsia" w:ascii="方正小标宋简体" w:hAnsi="方正小标宋简体" w:eastAsia="方正小标宋简体" w:cs="方正小标宋简体"/>
          <w:sz w:val="44"/>
          <w:szCs w:val="44"/>
        </w:rPr>
      </w:pP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内蒙古晋辽建设发展有限</w:t>
      </w:r>
      <w:r>
        <w:rPr>
          <w:rFonts w:hint="eastAsia" w:ascii="方正小标宋简体" w:hAnsi="方正小标宋简体" w:eastAsia="方正小标宋简体" w:cs="方正小标宋简体"/>
          <w:sz w:val="44"/>
          <w:szCs w:val="44"/>
        </w:rPr>
        <w:t>公司</w:t>
      </w: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2021年度财务等重大信息</w:t>
      </w:r>
    </w:p>
    <w:p/>
    <w:p>
      <w:pPr>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一、</w:t>
      </w:r>
      <w:r>
        <w:rPr>
          <w:rFonts w:hint="eastAsia" w:ascii="黑体" w:hAnsi="黑体" w:eastAsia="黑体" w:cs="黑体"/>
          <w:b w:val="0"/>
          <w:bCs w:val="0"/>
          <w:sz w:val="32"/>
          <w:szCs w:val="32"/>
        </w:rPr>
        <w:t>企业基本情况</w:t>
      </w:r>
    </w:p>
    <w:p>
      <w:pPr>
        <w:ind w:firstLine="643"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bCs/>
          <w:sz w:val="32"/>
          <w:szCs w:val="32"/>
        </w:rPr>
        <w:t>中文名称</w:t>
      </w:r>
      <w:r>
        <w:rPr>
          <w:rFonts w:hint="eastAsia" w:ascii="仿宋_GB2312" w:hAnsi="仿宋_GB2312" w:eastAsia="仿宋_GB2312" w:cs="仿宋_GB2312"/>
          <w:sz w:val="32"/>
          <w:szCs w:val="32"/>
        </w:rPr>
        <w:t>：</w:t>
      </w:r>
      <w:r>
        <w:rPr>
          <w:rFonts w:hint="eastAsia" w:ascii="仿宋_GB2312" w:hAnsi="仿宋_GB2312" w:eastAsia="仿宋_GB2312" w:cs="仿宋_GB2312"/>
          <w:b w:val="0"/>
          <w:bCs w:val="0"/>
          <w:sz w:val="32"/>
          <w:szCs w:val="32"/>
        </w:rPr>
        <w:t>内蒙古晋辽建设发展有限公司</w:t>
      </w:r>
    </w:p>
    <w:p>
      <w:pPr>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rPr>
        <w:t>简    称：</w:t>
      </w:r>
      <w:r>
        <w:rPr>
          <w:rFonts w:hint="eastAsia" w:ascii="仿宋_GB2312" w:hAnsi="仿宋_GB2312" w:eastAsia="仿宋_GB2312" w:cs="仿宋_GB2312"/>
          <w:b w:val="0"/>
          <w:bCs w:val="0"/>
          <w:sz w:val="32"/>
          <w:szCs w:val="32"/>
          <w:lang w:val="en-US" w:eastAsia="zh-CN"/>
        </w:rPr>
        <w:t>内蒙古晋辽</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法定代表：</w:t>
      </w:r>
      <w:r>
        <w:rPr>
          <w:rFonts w:hint="eastAsia" w:ascii="仿宋_GB2312" w:hAnsi="仿宋_GB2312" w:eastAsia="仿宋_GB2312" w:cs="仿宋_GB2312"/>
          <w:b w:val="0"/>
          <w:bCs w:val="0"/>
          <w:sz w:val="32"/>
          <w:szCs w:val="32"/>
        </w:rPr>
        <w:t>李晓宇</w:t>
      </w:r>
      <w:r>
        <w:rPr>
          <w:rFonts w:hint="eastAsia" w:ascii="仿宋_GB2312" w:hAnsi="仿宋_GB2312" w:eastAsia="仿宋_GB2312" w:cs="仿宋_GB2312"/>
          <w:b/>
          <w:bCs/>
          <w:sz w:val="32"/>
          <w:szCs w:val="32"/>
        </w:rPr>
        <w:tab/>
      </w:r>
    </w:p>
    <w:p>
      <w:pPr>
        <w:ind w:firstLine="643"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bCs/>
          <w:sz w:val="32"/>
          <w:szCs w:val="32"/>
        </w:rPr>
        <w:t>股东名称：</w:t>
      </w:r>
      <w:r>
        <w:rPr>
          <w:rFonts w:hint="eastAsia" w:ascii="仿宋_GB2312" w:hAnsi="仿宋_GB2312" w:eastAsia="仿宋_GB2312" w:cs="仿宋_GB2312"/>
          <w:b w:val="0"/>
          <w:bCs w:val="0"/>
          <w:sz w:val="32"/>
          <w:szCs w:val="32"/>
        </w:rPr>
        <w:t>山西园区建设发展集团有限公司</w:t>
      </w:r>
    </w:p>
    <w:p>
      <w:pPr>
        <w:ind w:firstLine="2240" w:firstLineChars="7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山西机械化建设集团有限公司</w:t>
      </w:r>
    </w:p>
    <w:p>
      <w:pPr>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注册地址：</w:t>
      </w:r>
      <w:r>
        <w:rPr>
          <w:rFonts w:hint="eastAsia" w:ascii="仿宋_GB2312" w:hAnsi="仿宋_GB2312" w:eastAsia="仿宋_GB2312" w:cs="仿宋_GB2312"/>
          <w:b w:val="0"/>
          <w:bCs w:val="0"/>
          <w:sz w:val="32"/>
          <w:szCs w:val="32"/>
        </w:rPr>
        <w:t>内蒙古自治区赤峰市红山区文钟镇红山经济开发区农畜产品加工产业园2幢</w:t>
      </w:r>
    </w:p>
    <w:p>
      <w:pPr>
        <w:ind w:firstLine="643"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bCs/>
          <w:sz w:val="32"/>
          <w:szCs w:val="32"/>
        </w:rPr>
        <w:t>经营范围：</w:t>
      </w:r>
      <w:r>
        <w:rPr>
          <w:rFonts w:hint="eastAsia" w:ascii="仿宋_GB2312" w:hAnsi="仿宋_GB2312" w:eastAsia="仿宋_GB2312" w:cs="仿宋_GB2312"/>
          <w:b w:val="0"/>
          <w:bCs w:val="0"/>
          <w:sz w:val="32"/>
          <w:szCs w:val="32"/>
        </w:rPr>
        <w:t>基础设施项目投资与建设；项目管理</w:t>
      </w:r>
    </w:p>
    <w:p>
      <w:pPr>
        <w:ind w:firstLine="643"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bCs/>
          <w:color w:val="333333"/>
          <w:sz w:val="32"/>
          <w:szCs w:val="32"/>
        </w:rPr>
        <w:t>办公地址：</w:t>
      </w:r>
      <w:r>
        <w:rPr>
          <w:rFonts w:hint="eastAsia" w:ascii="仿宋_GB2312" w:hAnsi="仿宋_GB2312" w:eastAsia="仿宋_GB2312" w:cs="仿宋_GB2312"/>
          <w:b w:val="0"/>
          <w:bCs w:val="0"/>
          <w:sz w:val="32"/>
          <w:szCs w:val="32"/>
        </w:rPr>
        <w:t>内蒙古自治区赤峰市红山区文钟镇红山经济开发区农畜产品加工产业园2幢</w:t>
      </w:r>
    </w:p>
    <w:p>
      <w:pPr>
        <w:ind w:firstLine="643" w:firstLineChars="200"/>
        <w:rPr>
          <w:rFonts w:hint="eastAsia" w:ascii="仿宋_GB2312" w:hAnsi="仿宋_GB2312" w:eastAsia="仿宋_GB2312" w:cs="仿宋_GB2312"/>
          <w:b/>
          <w:bCs/>
          <w:color w:val="333333"/>
          <w:sz w:val="32"/>
          <w:szCs w:val="32"/>
          <w:lang w:val="en-US" w:eastAsia="zh-CN"/>
        </w:rPr>
      </w:pPr>
      <w:r>
        <w:rPr>
          <w:rFonts w:hint="eastAsia" w:ascii="仿宋_GB2312" w:hAnsi="仿宋_GB2312" w:eastAsia="仿宋_GB2312" w:cs="仿宋_GB2312"/>
          <w:b/>
          <w:bCs/>
          <w:color w:val="333333"/>
          <w:sz w:val="32"/>
          <w:szCs w:val="32"/>
        </w:rPr>
        <w:t>邮政编码：</w:t>
      </w:r>
      <w:r>
        <w:rPr>
          <w:rFonts w:hint="eastAsia" w:ascii="仿宋_GB2312" w:hAnsi="仿宋_GB2312" w:eastAsia="仿宋_GB2312" w:cs="仿宋_GB2312"/>
          <w:b w:val="0"/>
          <w:bCs w:val="0"/>
          <w:color w:val="333333"/>
          <w:sz w:val="32"/>
          <w:szCs w:val="32"/>
        </w:rPr>
        <w:t>024000</w:t>
      </w:r>
    </w:p>
    <w:p>
      <w:pPr>
        <w:ind w:firstLine="643"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bCs/>
          <w:color w:val="333333"/>
          <w:sz w:val="32"/>
          <w:szCs w:val="32"/>
        </w:rPr>
        <w:t>企业简介：</w:t>
      </w:r>
      <w:r>
        <w:rPr>
          <w:rFonts w:hint="eastAsia" w:ascii="仿宋_GB2312" w:hAnsi="仿宋_GB2312" w:eastAsia="仿宋_GB2312" w:cs="仿宋_GB2312"/>
          <w:b w:val="0"/>
          <w:bCs w:val="0"/>
          <w:sz w:val="32"/>
          <w:szCs w:val="32"/>
        </w:rPr>
        <w:t>内蒙古晋辽建设发展有限公司成立于2016年12月，主要围绕赤峰红山经济开发区市政建设PPP项目。注册资本为人民币贰亿伍仟万元整，实收资本贰亿伍仟万元整,其中：山西园区建设发展集团有限公司投入壹亿柒仟伍佰万元，占注册资本的70%；山西机械化建设集团有限公司投入柒仟伍佰万元，占注册资本的30%；现有从业人员</w:t>
      </w:r>
      <w:r>
        <w:rPr>
          <w:rFonts w:hint="eastAsia" w:ascii="仿宋_GB2312" w:hAnsi="仿宋_GB2312" w:eastAsia="仿宋_GB2312" w:cs="仿宋_GB2312"/>
          <w:b w:val="0"/>
          <w:bCs w:val="0"/>
          <w:sz w:val="32"/>
          <w:szCs w:val="32"/>
          <w:lang w:val="en-US" w:eastAsia="zh-CN"/>
        </w:rPr>
        <w:t>8</w:t>
      </w:r>
      <w:r>
        <w:rPr>
          <w:rFonts w:hint="eastAsia" w:ascii="仿宋_GB2312" w:hAnsi="仿宋_GB2312" w:eastAsia="仿宋_GB2312" w:cs="仿宋_GB2312"/>
          <w:b w:val="0"/>
          <w:bCs w:val="0"/>
          <w:sz w:val="32"/>
          <w:szCs w:val="32"/>
        </w:rPr>
        <w:t>人。</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二、主要会计数据</w:t>
      </w:r>
    </w:p>
    <w:p>
      <w:pPr>
        <w:keepNext w:val="0"/>
        <w:keepLines w:val="0"/>
        <w:pageBreakBefore w:val="0"/>
        <w:widowControl/>
        <w:numPr>
          <w:ilvl w:val="0"/>
          <w:numId w:val="4"/>
        </w:numPr>
        <w:kinsoku/>
        <w:wordWrap/>
        <w:overflowPunct/>
        <w:topLinePunct w:val="0"/>
        <w:autoSpaceDE/>
        <w:autoSpaceDN/>
        <w:bidi w:val="0"/>
        <w:adjustRightInd/>
        <w:snapToGrid/>
        <w:ind w:left="0" w:leftChars="0" w:firstLine="643" w:firstLineChars="200"/>
        <w:textAlignment w:val="auto"/>
        <w:rPr>
          <w:rFonts w:hint="eastAsia" w:ascii="楷体_GB2312" w:hAnsi="楷体_GB2312" w:eastAsia="楷体_GB2312" w:cs="楷体_GB2312"/>
          <w:b/>
          <w:bCs/>
          <w:i w:val="0"/>
          <w:iCs w:val="0"/>
          <w:caps w:val="0"/>
          <w:color w:val="000000"/>
          <w:spacing w:val="0"/>
          <w:sz w:val="32"/>
          <w:szCs w:val="32"/>
          <w:shd w:val="clear" w:color="auto" w:fill="FFFFFF"/>
        </w:rPr>
      </w:pPr>
      <w:r>
        <w:rPr>
          <w:rFonts w:hint="eastAsia" w:ascii="楷体_GB2312" w:hAnsi="楷体_GB2312" w:eastAsia="楷体_GB2312" w:cs="楷体_GB2312"/>
          <w:b/>
          <w:bCs/>
          <w:i w:val="0"/>
          <w:iCs w:val="0"/>
          <w:caps w:val="0"/>
          <w:color w:val="000000"/>
          <w:spacing w:val="0"/>
          <w:sz w:val="32"/>
          <w:szCs w:val="32"/>
          <w:shd w:val="clear" w:color="auto" w:fill="FFFFFF"/>
        </w:rPr>
        <w:t>主要会计数据</w:t>
      </w:r>
    </w:p>
    <w:p>
      <w:pPr>
        <w:keepNext w:val="0"/>
        <w:keepLines w:val="0"/>
        <w:pageBreakBefore w:val="0"/>
        <w:widowControl/>
        <w:numPr>
          <w:ilvl w:val="0"/>
          <w:numId w:val="0"/>
        </w:numPr>
        <w:kinsoku/>
        <w:wordWrap/>
        <w:overflowPunct/>
        <w:topLinePunct w:val="0"/>
        <w:autoSpaceDE/>
        <w:autoSpaceDN/>
        <w:bidi w:val="0"/>
        <w:adjustRightInd/>
        <w:snapToGrid/>
        <w:ind w:leftChars="0" w:firstLine="640" w:firstLineChars="200"/>
        <w:textAlignment w:val="auto"/>
        <w:rPr>
          <w:rFonts w:hint="eastAsia" w:ascii="仿宋_GB2312" w:hAnsi="仿宋_GB2312" w:eastAsia="仿宋_GB2312" w:cs="仿宋_GB2312"/>
          <w:i w:val="0"/>
          <w:iCs w:val="0"/>
          <w:caps w:val="0"/>
          <w:color w:val="000000"/>
          <w:spacing w:val="0"/>
          <w:sz w:val="32"/>
          <w:szCs w:val="32"/>
          <w:shd w:val="clear" w:color="auto" w:fill="FFFFFF"/>
        </w:rPr>
      </w:pPr>
      <w:r>
        <w:rPr>
          <w:rFonts w:hint="eastAsia" w:ascii="仿宋_GB2312" w:hAnsi="仿宋_GB2312" w:eastAsia="仿宋_GB2312" w:cs="仿宋_GB2312"/>
          <w:i w:val="0"/>
          <w:iCs w:val="0"/>
          <w:caps w:val="0"/>
          <w:color w:val="000000"/>
          <w:spacing w:val="0"/>
          <w:sz w:val="32"/>
          <w:szCs w:val="32"/>
          <w:shd w:val="clear" w:color="auto" w:fill="FFFFFF"/>
        </w:rPr>
        <w:t>截至202</w:t>
      </w:r>
      <w:r>
        <w:rPr>
          <w:rFonts w:hint="eastAsia" w:ascii="仿宋_GB2312" w:hAnsi="仿宋_GB2312" w:eastAsia="仿宋_GB2312" w:cs="仿宋_GB2312"/>
          <w:i w:val="0"/>
          <w:iCs w:val="0"/>
          <w:caps w:val="0"/>
          <w:color w:val="000000"/>
          <w:spacing w:val="0"/>
          <w:sz w:val="32"/>
          <w:szCs w:val="32"/>
          <w:shd w:val="clear" w:color="auto" w:fill="FFFFFF"/>
          <w:lang w:val="en-US" w:eastAsia="zh-CN"/>
        </w:rPr>
        <w:t>1</w:t>
      </w:r>
      <w:r>
        <w:rPr>
          <w:rFonts w:hint="eastAsia" w:ascii="仿宋_GB2312" w:hAnsi="仿宋_GB2312" w:eastAsia="仿宋_GB2312" w:cs="仿宋_GB2312"/>
          <w:i w:val="0"/>
          <w:iCs w:val="0"/>
          <w:caps w:val="0"/>
          <w:color w:val="000000"/>
          <w:spacing w:val="0"/>
          <w:sz w:val="32"/>
          <w:szCs w:val="32"/>
          <w:shd w:val="clear" w:color="auto" w:fill="FFFFFF"/>
        </w:rPr>
        <w:t>年底，内蒙古晋辽资产总额1</w:t>
      </w:r>
      <w:r>
        <w:rPr>
          <w:rFonts w:hint="eastAsia" w:ascii="仿宋_GB2312" w:hAnsi="仿宋_GB2312" w:eastAsia="仿宋_GB2312" w:cs="仿宋_GB2312"/>
          <w:i w:val="0"/>
          <w:iCs w:val="0"/>
          <w:caps w:val="0"/>
          <w:color w:val="000000"/>
          <w:spacing w:val="0"/>
          <w:sz w:val="32"/>
          <w:szCs w:val="32"/>
          <w:shd w:val="clear" w:color="auto" w:fill="FFFFFF"/>
          <w:lang w:val="en-US" w:eastAsia="zh-CN"/>
        </w:rPr>
        <w:t>52,017.58</w:t>
      </w:r>
      <w:r>
        <w:rPr>
          <w:rFonts w:hint="eastAsia" w:ascii="仿宋_GB2312" w:hAnsi="仿宋_GB2312" w:eastAsia="仿宋_GB2312" w:cs="仿宋_GB2312"/>
          <w:i w:val="0"/>
          <w:iCs w:val="0"/>
          <w:caps w:val="0"/>
          <w:color w:val="000000"/>
          <w:spacing w:val="0"/>
          <w:sz w:val="32"/>
          <w:szCs w:val="32"/>
          <w:shd w:val="clear" w:color="auto" w:fill="FFFFFF"/>
        </w:rPr>
        <w:t>万元，</w:t>
      </w:r>
      <w:r>
        <w:rPr>
          <w:rFonts w:hint="eastAsia" w:ascii="仿宋_GB2312" w:hAnsi="仿宋_GB2312" w:eastAsia="仿宋_GB2312" w:cs="仿宋_GB2312"/>
          <w:i w:val="0"/>
          <w:iCs w:val="0"/>
          <w:caps w:val="0"/>
          <w:color w:val="000000"/>
          <w:spacing w:val="0"/>
          <w:sz w:val="32"/>
          <w:szCs w:val="32"/>
          <w:shd w:val="clear" w:color="auto" w:fill="FFFFFF"/>
          <w:lang w:val="en-US" w:eastAsia="zh-CN"/>
        </w:rPr>
        <w:t>其中</w:t>
      </w:r>
      <w:r>
        <w:rPr>
          <w:rFonts w:hint="eastAsia" w:ascii="仿宋_GB2312" w:hAnsi="仿宋_GB2312" w:eastAsia="仿宋_GB2312" w:cs="仿宋_GB2312"/>
          <w:i w:val="0"/>
          <w:iCs w:val="0"/>
          <w:caps w:val="0"/>
          <w:color w:val="000000"/>
          <w:spacing w:val="0"/>
          <w:sz w:val="32"/>
          <w:szCs w:val="32"/>
          <w:shd w:val="clear" w:color="auto" w:fill="FFFFFF"/>
        </w:rPr>
        <w:t>固定资产净值</w:t>
      </w:r>
      <w:r>
        <w:rPr>
          <w:rFonts w:hint="eastAsia" w:ascii="仿宋_GB2312" w:hAnsi="仿宋_GB2312" w:eastAsia="仿宋_GB2312" w:cs="仿宋_GB2312"/>
          <w:i w:val="0"/>
          <w:iCs w:val="0"/>
          <w:caps w:val="0"/>
          <w:color w:val="000000"/>
          <w:spacing w:val="0"/>
          <w:sz w:val="32"/>
          <w:szCs w:val="32"/>
          <w:shd w:val="clear" w:color="auto" w:fill="FFFFFF"/>
          <w:lang w:val="en-US" w:eastAsia="zh-CN"/>
        </w:rPr>
        <w:t>10.54</w:t>
      </w:r>
      <w:r>
        <w:rPr>
          <w:rFonts w:hint="eastAsia" w:ascii="仿宋_GB2312" w:hAnsi="仿宋_GB2312" w:eastAsia="仿宋_GB2312" w:cs="仿宋_GB2312"/>
          <w:i w:val="0"/>
          <w:iCs w:val="0"/>
          <w:caps w:val="0"/>
          <w:color w:val="000000"/>
          <w:spacing w:val="0"/>
          <w:sz w:val="32"/>
          <w:szCs w:val="32"/>
          <w:shd w:val="clear" w:color="auto" w:fill="FFFFFF"/>
        </w:rPr>
        <w:t>万元；负债总额</w:t>
      </w:r>
      <w:r>
        <w:rPr>
          <w:rFonts w:hint="eastAsia" w:ascii="仿宋_GB2312" w:hAnsi="仿宋_GB2312" w:eastAsia="仿宋_GB2312" w:cs="仿宋_GB2312"/>
          <w:i w:val="0"/>
          <w:iCs w:val="0"/>
          <w:caps w:val="0"/>
          <w:color w:val="000000"/>
          <w:spacing w:val="0"/>
          <w:sz w:val="32"/>
          <w:szCs w:val="32"/>
          <w:shd w:val="clear" w:color="auto" w:fill="FFFFFF"/>
          <w:lang w:val="en-US" w:eastAsia="zh-CN"/>
        </w:rPr>
        <w:t>127,198.02</w:t>
      </w:r>
      <w:r>
        <w:rPr>
          <w:rFonts w:hint="eastAsia" w:ascii="仿宋_GB2312" w:hAnsi="仿宋_GB2312" w:eastAsia="仿宋_GB2312" w:cs="仿宋_GB2312"/>
          <w:i w:val="0"/>
          <w:iCs w:val="0"/>
          <w:caps w:val="0"/>
          <w:color w:val="000000"/>
          <w:spacing w:val="0"/>
          <w:sz w:val="32"/>
          <w:szCs w:val="32"/>
          <w:shd w:val="clear" w:color="auto" w:fill="FFFFFF"/>
        </w:rPr>
        <w:t>万元，其中应付账款</w:t>
      </w:r>
      <w:r>
        <w:rPr>
          <w:rFonts w:hint="eastAsia" w:ascii="仿宋_GB2312" w:hAnsi="仿宋_GB2312" w:eastAsia="仿宋_GB2312" w:cs="仿宋_GB2312"/>
          <w:i w:val="0"/>
          <w:iCs w:val="0"/>
          <w:caps w:val="0"/>
          <w:color w:val="000000"/>
          <w:spacing w:val="0"/>
          <w:sz w:val="32"/>
          <w:szCs w:val="32"/>
          <w:shd w:val="clear" w:color="auto" w:fill="FFFFFF"/>
          <w:lang w:val="en-US" w:eastAsia="zh-CN"/>
        </w:rPr>
        <w:t>9,851.72</w:t>
      </w:r>
      <w:r>
        <w:rPr>
          <w:rFonts w:hint="eastAsia" w:ascii="仿宋_GB2312" w:hAnsi="仿宋_GB2312" w:eastAsia="仿宋_GB2312" w:cs="仿宋_GB2312"/>
          <w:i w:val="0"/>
          <w:iCs w:val="0"/>
          <w:caps w:val="0"/>
          <w:color w:val="000000"/>
          <w:spacing w:val="0"/>
          <w:sz w:val="32"/>
          <w:szCs w:val="32"/>
          <w:shd w:val="clear" w:color="auto" w:fill="FFFFFF"/>
        </w:rPr>
        <w:t>万元，应交税费</w:t>
      </w:r>
      <w:r>
        <w:rPr>
          <w:rFonts w:hint="eastAsia" w:ascii="仿宋_GB2312" w:hAnsi="仿宋_GB2312" w:eastAsia="仿宋_GB2312" w:cs="仿宋_GB2312"/>
          <w:i w:val="0"/>
          <w:iCs w:val="0"/>
          <w:caps w:val="0"/>
          <w:color w:val="000000"/>
          <w:spacing w:val="0"/>
          <w:sz w:val="32"/>
          <w:szCs w:val="32"/>
          <w:shd w:val="clear" w:color="auto" w:fill="FFFFFF"/>
          <w:lang w:val="en-US" w:eastAsia="zh-CN"/>
        </w:rPr>
        <w:t>11.05</w:t>
      </w:r>
      <w:r>
        <w:rPr>
          <w:rFonts w:hint="eastAsia" w:ascii="仿宋_GB2312" w:hAnsi="仿宋_GB2312" w:eastAsia="仿宋_GB2312" w:cs="仿宋_GB2312"/>
          <w:i w:val="0"/>
          <w:iCs w:val="0"/>
          <w:caps w:val="0"/>
          <w:color w:val="000000"/>
          <w:spacing w:val="0"/>
          <w:sz w:val="32"/>
          <w:szCs w:val="32"/>
          <w:shd w:val="clear" w:color="auto" w:fill="FFFFFF"/>
        </w:rPr>
        <w:t>万元；所有者权益</w:t>
      </w:r>
      <w:r>
        <w:rPr>
          <w:rFonts w:hint="eastAsia" w:ascii="仿宋_GB2312" w:hAnsi="仿宋_GB2312" w:eastAsia="仿宋_GB2312" w:cs="仿宋_GB2312"/>
          <w:i w:val="0"/>
          <w:iCs w:val="0"/>
          <w:caps w:val="0"/>
          <w:color w:val="000000"/>
          <w:spacing w:val="0"/>
          <w:sz w:val="32"/>
          <w:szCs w:val="32"/>
          <w:shd w:val="clear" w:color="auto" w:fill="FFFFFF"/>
          <w:lang w:val="en-US" w:eastAsia="zh-CN"/>
        </w:rPr>
        <w:t>24,819.56</w:t>
      </w:r>
      <w:r>
        <w:rPr>
          <w:rFonts w:hint="eastAsia" w:ascii="仿宋_GB2312" w:hAnsi="仿宋_GB2312" w:eastAsia="仿宋_GB2312" w:cs="仿宋_GB2312"/>
          <w:i w:val="0"/>
          <w:iCs w:val="0"/>
          <w:caps w:val="0"/>
          <w:color w:val="000000"/>
          <w:spacing w:val="0"/>
          <w:sz w:val="32"/>
          <w:szCs w:val="32"/>
          <w:shd w:val="clear" w:color="auto" w:fill="FFFFFF"/>
        </w:rPr>
        <w:t>万元。</w:t>
      </w:r>
    </w:p>
    <w:p>
      <w:pPr>
        <w:keepNext w:val="0"/>
        <w:keepLines w:val="0"/>
        <w:pageBreakBefore w:val="0"/>
        <w:widowControl/>
        <w:numPr>
          <w:ilvl w:val="0"/>
          <w:numId w:val="0"/>
        </w:numPr>
        <w:kinsoku/>
        <w:wordWrap/>
        <w:overflowPunct/>
        <w:topLinePunct w:val="0"/>
        <w:autoSpaceDE/>
        <w:autoSpaceDN/>
        <w:bidi w:val="0"/>
        <w:adjustRightInd/>
        <w:snapToGrid/>
        <w:ind w:leftChars="0" w:firstLine="640" w:firstLineChars="200"/>
        <w:textAlignment w:val="auto"/>
        <w:rPr>
          <w:rFonts w:hint="eastAsia" w:ascii="仿宋_GB2312" w:hAnsi="仿宋_GB2312" w:eastAsia="仿宋_GB2312" w:cs="仿宋_GB2312"/>
          <w:i w:val="0"/>
          <w:iCs w:val="0"/>
          <w:caps w:val="0"/>
          <w:color w:val="000000"/>
          <w:spacing w:val="0"/>
          <w:sz w:val="32"/>
          <w:szCs w:val="32"/>
          <w:shd w:val="clear" w:color="auto" w:fill="FFFFFF"/>
        </w:rPr>
      </w:pPr>
      <w:r>
        <w:rPr>
          <w:rFonts w:hint="eastAsia" w:ascii="仿宋_GB2312" w:hAnsi="仿宋_GB2312" w:eastAsia="仿宋_GB2312" w:cs="仿宋_GB2312"/>
          <w:i w:val="0"/>
          <w:iCs w:val="0"/>
          <w:caps w:val="0"/>
          <w:color w:val="000000"/>
          <w:spacing w:val="0"/>
          <w:sz w:val="32"/>
          <w:szCs w:val="32"/>
          <w:shd w:val="clear" w:color="auto" w:fill="FFFFFF"/>
        </w:rPr>
        <w:t>202</w:t>
      </w:r>
      <w:r>
        <w:rPr>
          <w:rFonts w:hint="eastAsia" w:ascii="仿宋_GB2312" w:hAnsi="仿宋_GB2312" w:eastAsia="仿宋_GB2312" w:cs="仿宋_GB2312"/>
          <w:i w:val="0"/>
          <w:iCs w:val="0"/>
          <w:caps w:val="0"/>
          <w:color w:val="000000"/>
          <w:spacing w:val="0"/>
          <w:sz w:val="32"/>
          <w:szCs w:val="32"/>
          <w:shd w:val="clear" w:color="auto" w:fill="FFFFFF"/>
          <w:lang w:val="en-US" w:eastAsia="zh-CN"/>
        </w:rPr>
        <w:t>1</w:t>
      </w:r>
      <w:r>
        <w:rPr>
          <w:rFonts w:hint="eastAsia" w:ascii="仿宋_GB2312" w:hAnsi="仿宋_GB2312" w:eastAsia="仿宋_GB2312" w:cs="仿宋_GB2312"/>
          <w:i w:val="0"/>
          <w:iCs w:val="0"/>
          <w:caps w:val="0"/>
          <w:color w:val="000000"/>
          <w:spacing w:val="0"/>
          <w:sz w:val="32"/>
          <w:szCs w:val="32"/>
          <w:shd w:val="clear" w:color="auto" w:fill="FFFFFF"/>
        </w:rPr>
        <w:t>年公司</w:t>
      </w:r>
      <w:r>
        <w:rPr>
          <w:rFonts w:hint="eastAsia" w:ascii="仿宋_GB2312" w:hAnsi="仿宋_GB2312" w:eastAsia="仿宋_GB2312" w:cs="仿宋_GB2312"/>
          <w:i w:val="0"/>
          <w:iCs w:val="0"/>
          <w:caps w:val="0"/>
          <w:color w:val="000000"/>
          <w:spacing w:val="0"/>
          <w:sz w:val="32"/>
          <w:szCs w:val="32"/>
          <w:shd w:val="clear" w:color="auto" w:fill="FFFFFF"/>
          <w:lang w:eastAsia="zh-CN"/>
        </w:rPr>
        <w:t>已进入运营期</w:t>
      </w:r>
      <w:r>
        <w:rPr>
          <w:rFonts w:hint="eastAsia" w:ascii="仿宋_GB2312" w:hAnsi="仿宋_GB2312" w:eastAsia="仿宋_GB2312" w:cs="仿宋_GB2312"/>
          <w:i w:val="0"/>
          <w:iCs w:val="0"/>
          <w:caps w:val="0"/>
          <w:color w:val="000000"/>
          <w:spacing w:val="0"/>
          <w:sz w:val="32"/>
          <w:szCs w:val="32"/>
          <w:shd w:val="clear" w:color="auto" w:fill="FFFFFF"/>
        </w:rPr>
        <w:t>，</w:t>
      </w:r>
      <w:r>
        <w:rPr>
          <w:rFonts w:hint="eastAsia" w:ascii="仿宋_GB2312" w:hAnsi="仿宋_GB2312" w:eastAsia="仿宋_GB2312" w:cs="仿宋_GB2312"/>
          <w:i w:val="0"/>
          <w:iCs w:val="0"/>
          <w:caps w:val="0"/>
          <w:color w:val="000000"/>
          <w:spacing w:val="0"/>
          <w:sz w:val="32"/>
          <w:szCs w:val="32"/>
          <w:shd w:val="clear" w:color="auto" w:fill="FFFFFF"/>
          <w:lang w:eastAsia="zh-CN"/>
        </w:rPr>
        <w:t>本年</w:t>
      </w:r>
      <w:r>
        <w:rPr>
          <w:rFonts w:hint="eastAsia" w:ascii="仿宋_GB2312" w:hAnsi="仿宋_GB2312" w:eastAsia="仿宋_GB2312" w:cs="仿宋_GB2312"/>
          <w:i w:val="0"/>
          <w:iCs w:val="0"/>
          <w:caps w:val="0"/>
          <w:color w:val="000000"/>
          <w:spacing w:val="0"/>
          <w:sz w:val="32"/>
          <w:szCs w:val="32"/>
          <w:shd w:val="clear" w:color="auto" w:fill="FFFFFF"/>
        </w:rPr>
        <w:t>营业收入</w:t>
      </w:r>
      <w:r>
        <w:rPr>
          <w:rFonts w:hint="eastAsia" w:ascii="仿宋_GB2312" w:hAnsi="仿宋_GB2312" w:eastAsia="仿宋_GB2312" w:cs="仿宋_GB2312"/>
          <w:i w:val="0"/>
          <w:iCs w:val="0"/>
          <w:caps w:val="0"/>
          <w:color w:val="000000"/>
          <w:spacing w:val="0"/>
          <w:sz w:val="32"/>
          <w:szCs w:val="32"/>
          <w:shd w:val="clear" w:color="auto" w:fill="FFFFFF"/>
          <w:lang w:val="en-US" w:eastAsia="zh-CN"/>
        </w:rPr>
        <w:t>721.90万元</w:t>
      </w:r>
      <w:r>
        <w:rPr>
          <w:rFonts w:hint="eastAsia" w:ascii="仿宋_GB2312" w:hAnsi="仿宋_GB2312" w:eastAsia="仿宋_GB2312" w:cs="仿宋_GB2312"/>
          <w:i w:val="0"/>
          <w:iCs w:val="0"/>
          <w:caps w:val="0"/>
          <w:color w:val="000000"/>
          <w:spacing w:val="0"/>
          <w:sz w:val="32"/>
          <w:szCs w:val="32"/>
          <w:shd w:val="clear" w:color="auto" w:fill="FFFFFF"/>
          <w:lang w:eastAsia="zh-CN"/>
        </w:rPr>
        <w:t>；</w:t>
      </w:r>
      <w:r>
        <w:rPr>
          <w:rFonts w:hint="eastAsia" w:ascii="仿宋_GB2312" w:hAnsi="仿宋_GB2312" w:eastAsia="仿宋_GB2312" w:cs="仿宋_GB2312"/>
          <w:i w:val="0"/>
          <w:iCs w:val="0"/>
          <w:caps w:val="0"/>
          <w:color w:val="000000"/>
          <w:spacing w:val="0"/>
          <w:sz w:val="32"/>
          <w:szCs w:val="32"/>
          <w:shd w:val="clear" w:color="auto" w:fill="FFFFFF"/>
        </w:rPr>
        <w:t>利润</w:t>
      </w:r>
      <w:r>
        <w:rPr>
          <w:rFonts w:hint="eastAsia" w:ascii="仿宋_GB2312" w:hAnsi="仿宋_GB2312" w:eastAsia="仿宋_GB2312" w:cs="仿宋_GB2312"/>
          <w:i w:val="0"/>
          <w:iCs w:val="0"/>
          <w:caps w:val="0"/>
          <w:color w:val="000000"/>
          <w:spacing w:val="0"/>
          <w:sz w:val="32"/>
          <w:szCs w:val="32"/>
          <w:shd w:val="clear" w:color="auto" w:fill="FFFFFF"/>
          <w:lang w:eastAsia="zh-CN"/>
        </w:rPr>
        <w:t>总额</w:t>
      </w:r>
      <w:r>
        <w:rPr>
          <w:rFonts w:hint="eastAsia" w:ascii="仿宋_GB2312" w:hAnsi="仿宋_GB2312" w:eastAsia="仿宋_GB2312" w:cs="仿宋_GB2312"/>
          <w:i w:val="0"/>
          <w:iCs w:val="0"/>
          <w:caps w:val="0"/>
          <w:color w:val="000000"/>
          <w:spacing w:val="0"/>
          <w:sz w:val="32"/>
          <w:szCs w:val="32"/>
          <w:shd w:val="clear" w:color="auto" w:fill="FFFFFF"/>
          <w:lang w:val="en-US" w:eastAsia="zh-CN"/>
        </w:rPr>
        <w:t>567.58万元；归属于母公司所有者的净利润563.79万元</w:t>
      </w:r>
      <w:r>
        <w:rPr>
          <w:rFonts w:hint="eastAsia" w:ascii="仿宋_GB2312" w:hAnsi="仿宋_GB2312" w:eastAsia="仿宋_GB2312" w:cs="仿宋_GB2312"/>
          <w:i w:val="0"/>
          <w:iCs w:val="0"/>
          <w:caps w:val="0"/>
          <w:color w:val="000000"/>
          <w:spacing w:val="0"/>
          <w:sz w:val="32"/>
          <w:szCs w:val="32"/>
          <w:shd w:val="clear" w:color="auto" w:fill="FFFFFF"/>
        </w:rPr>
        <w:t>。</w:t>
      </w:r>
    </w:p>
    <w:p>
      <w:pPr>
        <w:keepNext w:val="0"/>
        <w:keepLines w:val="0"/>
        <w:pageBreakBefore w:val="0"/>
        <w:widowControl/>
        <w:numPr>
          <w:ilvl w:val="0"/>
          <w:numId w:val="4"/>
        </w:numPr>
        <w:kinsoku/>
        <w:wordWrap/>
        <w:overflowPunct/>
        <w:topLinePunct w:val="0"/>
        <w:autoSpaceDE/>
        <w:autoSpaceDN/>
        <w:bidi w:val="0"/>
        <w:adjustRightInd/>
        <w:snapToGrid/>
        <w:ind w:left="0" w:leftChars="0" w:firstLine="643" w:firstLineChars="200"/>
        <w:textAlignment w:val="auto"/>
        <w:rPr>
          <w:rFonts w:hint="eastAsia" w:ascii="楷体_GB2312" w:hAnsi="楷体_GB2312" w:eastAsia="楷体_GB2312" w:cs="楷体_GB2312"/>
          <w:b/>
          <w:bCs/>
          <w:i w:val="0"/>
          <w:iCs w:val="0"/>
          <w:caps w:val="0"/>
          <w:color w:val="000000"/>
          <w:spacing w:val="0"/>
          <w:sz w:val="32"/>
          <w:szCs w:val="32"/>
          <w:shd w:val="clear" w:color="auto" w:fill="FFFFFF"/>
        </w:rPr>
      </w:pPr>
      <w:r>
        <w:rPr>
          <w:rFonts w:hint="eastAsia" w:ascii="楷体_GB2312" w:hAnsi="楷体_GB2312" w:eastAsia="楷体_GB2312" w:cs="楷体_GB2312"/>
          <w:b/>
          <w:bCs/>
          <w:i w:val="0"/>
          <w:iCs w:val="0"/>
          <w:caps w:val="0"/>
          <w:color w:val="000000"/>
          <w:spacing w:val="0"/>
          <w:sz w:val="32"/>
          <w:szCs w:val="32"/>
          <w:shd w:val="clear" w:color="auto" w:fill="FFFFFF"/>
        </w:rPr>
        <w:t>审计报告意见重要部分摘要</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aps w:val="0"/>
          <w:color w:val="000000"/>
          <w:spacing w:val="0"/>
          <w:sz w:val="32"/>
          <w:szCs w:val="32"/>
          <w:shd w:val="clear" w:color="auto" w:fill="FFFFFF"/>
        </w:rPr>
      </w:pPr>
      <w:r>
        <w:rPr>
          <w:rFonts w:hint="eastAsia" w:ascii="仿宋_GB2312" w:hAnsi="仿宋_GB2312" w:eastAsia="仿宋_GB2312" w:cs="仿宋_GB2312"/>
          <w:i w:val="0"/>
          <w:iCs w:val="0"/>
          <w:caps w:val="0"/>
          <w:color w:val="000000"/>
          <w:spacing w:val="0"/>
          <w:sz w:val="32"/>
          <w:szCs w:val="32"/>
          <w:shd w:val="clear" w:color="auto" w:fill="FFFFFF"/>
          <w:lang w:eastAsia="zh-CN"/>
        </w:rPr>
        <w:t>内蒙古晋辽建设发展有限公司</w:t>
      </w:r>
      <w:r>
        <w:rPr>
          <w:rFonts w:hint="eastAsia" w:ascii="仿宋_GB2312" w:hAnsi="仿宋_GB2312" w:eastAsia="仿宋_GB2312" w:cs="仿宋_GB2312"/>
          <w:i w:val="0"/>
          <w:iCs w:val="0"/>
          <w:caps w:val="0"/>
          <w:color w:val="000000"/>
          <w:spacing w:val="0"/>
          <w:sz w:val="32"/>
          <w:szCs w:val="32"/>
          <w:shd w:val="clear" w:color="auto" w:fill="FFFFFF"/>
        </w:rPr>
        <w:t>的财务报表在所有重大方面按照企业会计准则的规定编制，公允反映了</w:t>
      </w:r>
      <w:r>
        <w:rPr>
          <w:rFonts w:hint="eastAsia" w:ascii="仿宋_GB2312" w:hAnsi="仿宋_GB2312" w:eastAsia="仿宋_GB2312" w:cs="仿宋_GB2312"/>
          <w:i w:val="0"/>
          <w:iCs w:val="0"/>
          <w:caps w:val="0"/>
          <w:color w:val="000000"/>
          <w:spacing w:val="0"/>
          <w:sz w:val="32"/>
          <w:szCs w:val="32"/>
          <w:shd w:val="clear" w:color="auto" w:fill="FFFFFF"/>
          <w:lang w:eastAsia="zh-CN"/>
        </w:rPr>
        <w:t>内蒙古晋辽建设发展有限公司</w:t>
      </w:r>
      <w:r>
        <w:rPr>
          <w:rFonts w:hint="eastAsia" w:ascii="仿宋_GB2312" w:hAnsi="仿宋_GB2312" w:eastAsia="仿宋_GB2312" w:cs="仿宋_GB2312"/>
          <w:i w:val="0"/>
          <w:iCs w:val="0"/>
          <w:caps w:val="0"/>
          <w:color w:val="000000"/>
          <w:spacing w:val="0"/>
          <w:sz w:val="32"/>
          <w:szCs w:val="32"/>
          <w:shd w:val="clear" w:color="auto" w:fill="FFFFFF"/>
        </w:rPr>
        <w:t>2021年12月31日的财务状况以及2021年度的经营成果和现金流量。202</w:t>
      </w:r>
      <w:r>
        <w:rPr>
          <w:rFonts w:hint="eastAsia" w:ascii="仿宋_GB2312" w:hAnsi="仿宋_GB2312" w:eastAsia="仿宋_GB2312" w:cs="仿宋_GB2312"/>
          <w:i w:val="0"/>
          <w:iCs w:val="0"/>
          <w:caps w:val="0"/>
          <w:color w:val="000000"/>
          <w:spacing w:val="0"/>
          <w:sz w:val="32"/>
          <w:szCs w:val="32"/>
          <w:shd w:val="clear" w:color="auto" w:fill="FFFFFF"/>
          <w:lang w:val="en-US" w:eastAsia="zh-CN"/>
        </w:rPr>
        <w:t>1</w:t>
      </w:r>
      <w:r>
        <w:rPr>
          <w:rFonts w:hint="eastAsia" w:ascii="仿宋_GB2312" w:hAnsi="仿宋_GB2312" w:eastAsia="仿宋_GB2312" w:cs="仿宋_GB2312"/>
          <w:i w:val="0"/>
          <w:iCs w:val="0"/>
          <w:caps w:val="0"/>
          <w:color w:val="000000"/>
          <w:spacing w:val="0"/>
          <w:sz w:val="32"/>
          <w:szCs w:val="32"/>
          <w:shd w:val="clear" w:color="auto" w:fill="FFFFFF"/>
        </w:rPr>
        <w:t>年的审计报告为标准无保留意见审计报告。</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三、企业领导人员近三年主要工作经历</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aps w:val="0"/>
          <w:color w:val="000000"/>
          <w:spacing w:val="0"/>
          <w:sz w:val="32"/>
          <w:szCs w:val="32"/>
          <w:shd w:val="clear" w:color="auto" w:fill="FFFFFF"/>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李晓宇</w:t>
      </w:r>
      <w:r>
        <w:rPr>
          <w:rFonts w:hint="eastAsia" w:ascii="仿宋_GB2312" w:hAnsi="仿宋_GB2312" w:eastAsia="仿宋_GB2312" w:cs="仿宋_GB2312"/>
          <w:i w:val="0"/>
          <w:iCs w:val="0"/>
          <w:caps w:val="0"/>
          <w:color w:val="000000"/>
          <w:spacing w:val="0"/>
          <w:sz w:val="32"/>
          <w:szCs w:val="32"/>
          <w:shd w:val="clear" w:color="auto" w:fill="FFFFFF"/>
        </w:rPr>
        <w:t>，男，</w:t>
      </w:r>
      <w:r>
        <w:rPr>
          <w:rFonts w:hint="eastAsia" w:ascii="仿宋_GB2312" w:hAnsi="仿宋_GB2312" w:eastAsia="仿宋_GB2312" w:cs="仿宋_GB2312"/>
          <w:i w:val="0"/>
          <w:iCs w:val="0"/>
          <w:caps w:val="0"/>
          <w:color w:val="000000"/>
          <w:spacing w:val="0"/>
          <w:sz w:val="32"/>
          <w:szCs w:val="32"/>
          <w:shd w:val="clear" w:color="auto" w:fill="FFFFFF"/>
          <w:lang w:val="en-US" w:eastAsia="zh-CN"/>
        </w:rPr>
        <w:t>1983</w:t>
      </w:r>
      <w:r>
        <w:rPr>
          <w:rFonts w:hint="eastAsia" w:ascii="仿宋_GB2312" w:hAnsi="仿宋_GB2312" w:eastAsia="仿宋_GB2312" w:cs="仿宋_GB2312"/>
          <w:i w:val="0"/>
          <w:iCs w:val="0"/>
          <w:caps w:val="0"/>
          <w:color w:val="000000"/>
          <w:spacing w:val="0"/>
          <w:sz w:val="32"/>
          <w:szCs w:val="32"/>
          <w:shd w:val="clear" w:color="auto" w:fill="FFFFFF"/>
        </w:rPr>
        <w:t>年</w:t>
      </w:r>
      <w:r>
        <w:rPr>
          <w:rFonts w:hint="eastAsia" w:ascii="仿宋_GB2312" w:hAnsi="仿宋_GB2312" w:eastAsia="仿宋_GB2312" w:cs="仿宋_GB2312"/>
          <w:i w:val="0"/>
          <w:iCs w:val="0"/>
          <w:caps w:val="0"/>
          <w:color w:val="000000"/>
          <w:spacing w:val="0"/>
          <w:sz w:val="32"/>
          <w:szCs w:val="32"/>
          <w:shd w:val="clear" w:color="auto" w:fill="FFFFFF"/>
          <w:lang w:val="en-US" w:eastAsia="zh-CN"/>
        </w:rPr>
        <w:t>7</w:t>
      </w:r>
      <w:r>
        <w:rPr>
          <w:rFonts w:hint="eastAsia" w:ascii="仿宋_GB2312" w:hAnsi="仿宋_GB2312" w:eastAsia="仿宋_GB2312" w:cs="仿宋_GB2312"/>
          <w:i w:val="0"/>
          <w:iCs w:val="0"/>
          <w:caps w:val="0"/>
          <w:color w:val="000000"/>
          <w:spacing w:val="0"/>
          <w:sz w:val="32"/>
          <w:szCs w:val="32"/>
          <w:shd w:val="clear" w:color="auto" w:fill="FFFFFF"/>
        </w:rPr>
        <w:t>月出生，</w:t>
      </w:r>
      <w:r>
        <w:rPr>
          <w:rFonts w:hint="eastAsia" w:ascii="仿宋_GB2312" w:hAnsi="仿宋_GB2312" w:eastAsia="仿宋_GB2312" w:cs="仿宋_GB2312"/>
          <w:i w:val="0"/>
          <w:iCs w:val="0"/>
          <w:caps w:val="0"/>
          <w:color w:val="000000"/>
          <w:spacing w:val="0"/>
          <w:sz w:val="32"/>
          <w:szCs w:val="32"/>
          <w:shd w:val="clear" w:color="auto" w:fill="FFFFFF"/>
          <w:lang w:val="en-US" w:eastAsia="zh-CN"/>
        </w:rPr>
        <w:t>2020</w:t>
      </w:r>
      <w:r>
        <w:rPr>
          <w:rFonts w:hint="eastAsia" w:ascii="仿宋_GB2312" w:hAnsi="仿宋_GB2312" w:eastAsia="仿宋_GB2312" w:cs="仿宋_GB2312"/>
          <w:i w:val="0"/>
          <w:iCs w:val="0"/>
          <w:caps w:val="0"/>
          <w:color w:val="000000"/>
          <w:spacing w:val="0"/>
          <w:sz w:val="32"/>
          <w:szCs w:val="32"/>
          <w:shd w:val="clear" w:color="auto" w:fill="FFFFFF"/>
        </w:rPr>
        <w:t>年</w:t>
      </w:r>
      <w:r>
        <w:rPr>
          <w:rFonts w:hint="eastAsia" w:ascii="仿宋_GB2312" w:hAnsi="仿宋_GB2312" w:eastAsia="仿宋_GB2312" w:cs="仿宋_GB2312"/>
          <w:i w:val="0"/>
          <w:iCs w:val="0"/>
          <w:caps w:val="0"/>
          <w:color w:val="000000"/>
          <w:spacing w:val="0"/>
          <w:sz w:val="32"/>
          <w:szCs w:val="32"/>
          <w:shd w:val="clear" w:color="auto" w:fill="FFFFFF"/>
          <w:lang w:val="en-US" w:eastAsia="zh-CN"/>
        </w:rPr>
        <w:t>7</w:t>
      </w:r>
      <w:r>
        <w:rPr>
          <w:rFonts w:hint="eastAsia" w:ascii="仿宋_GB2312" w:hAnsi="仿宋_GB2312" w:eastAsia="仿宋_GB2312" w:cs="仿宋_GB2312"/>
          <w:i w:val="0"/>
          <w:iCs w:val="0"/>
          <w:caps w:val="0"/>
          <w:color w:val="000000"/>
          <w:spacing w:val="0"/>
          <w:sz w:val="32"/>
          <w:szCs w:val="32"/>
          <w:shd w:val="clear" w:color="auto" w:fill="FFFFFF"/>
        </w:rPr>
        <w:t>月至</w:t>
      </w:r>
      <w:r>
        <w:rPr>
          <w:rFonts w:hint="eastAsia" w:ascii="仿宋_GB2312" w:hAnsi="仿宋_GB2312" w:eastAsia="仿宋_GB2312" w:cs="仿宋_GB2312"/>
          <w:i w:val="0"/>
          <w:iCs w:val="0"/>
          <w:caps w:val="0"/>
          <w:color w:val="000000"/>
          <w:spacing w:val="0"/>
          <w:sz w:val="32"/>
          <w:szCs w:val="32"/>
          <w:shd w:val="clear" w:color="auto" w:fill="FFFFFF"/>
          <w:lang w:val="en-US" w:eastAsia="zh-CN"/>
        </w:rPr>
        <w:t>今</w:t>
      </w:r>
      <w:r>
        <w:rPr>
          <w:rFonts w:hint="eastAsia" w:ascii="仿宋_GB2312" w:hAnsi="仿宋_GB2312" w:eastAsia="仿宋_GB2312" w:cs="仿宋_GB2312"/>
          <w:i w:val="0"/>
          <w:iCs w:val="0"/>
          <w:caps w:val="0"/>
          <w:color w:val="000000"/>
          <w:spacing w:val="0"/>
          <w:sz w:val="32"/>
          <w:szCs w:val="32"/>
          <w:shd w:val="clear" w:color="auto" w:fill="FFFFFF"/>
        </w:rPr>
        <w:t>任</w:t>
      </w:r>
      <w:r>
        <w:rPr>
          <w:rFonts w:hint="eastAsia" w:ascii="仿宋_GB2312" w:hAnsi="仿宋_GB2312" w:eastAsia="仿宋_GB2312" w:cs="仿宋_GB2312"/>
          <w:i w:val="0"/>
          <w:iCs w:val="0"/>
          <w:caps w:val="0"/>
          <w:color w:val="000000"/>
          <w:spacing w:val="0"/>
          <w:sz w:val="32"/>
          <w:szCs w:val="32"/>
          <w:shd w:val="clear" w:color="auto" w:fill="FFFFFF"/>
          <w:lang w:eastAsia="zh-CN"/>
        </w:rPr>
        <w:t>内蒙古晋辽建设发展有限公司</w:t>
      </w:r>
      <w:r>
        <w:rPr>
          <w:rFonts w:hint="eastAsia" w:ascii="仿宋_GB2312" w:hAnsi="仿宋_GB2312" w:eastAsia="仿宋_GB2312" w:cs="仿宋_GB2312"/>
          <w:i w:val="0"/>
          <w:iCs w:val="0"/>
          <w:caps w:val="0"/>
          <w:color w:val="000000"/>
          <w:spacing w:val="0"/>
          <w:sz w:val="32"/>
          <w:szCs w:val="32"/>
          <w:shd w:val="clear" w:color="auto" w:fill="FFFFFF"/>
          <w:lang w:val="en-US" w:eastAsia="zh-CN"/>
        </w:rPr>
        <w:t>董事长</w:t>
      </w:r>
      <w:r>
        <w:rPr>
          <w:rFonts w:hint="eastAsia" w:ascii="仿宋_GB2312" w:hAnsi="仿宋_GB2312" w:eastAsia="仿宋_GB2312" w:cs="仿宋_GB2312"/>
          <w:i w:val="0"/>
          <w:iCs w:val="0"/>
          <w:caps w:val="0"/>
          <w:color w:val="000000"/>
          <w:spacing w:val="0"/>
          <w:sz w:val="32"/>
          <w:szCs w:val="32"/>
          <w:shd w:val="clear" w:color="auto" w:fill="FFFFFF"/>
        </w:rPr>
        <w:t>，</w:t>
      </w:r>
      <w:r>
        <w:rPr>
          <w:rFonts w:hint="eastAsia" w:ascii="仿宋_GB2312" w:hAnsi="仿宋_GB2312" w:eastAsia="仿宋_GB2312" w:cs="仿宋_GB2312"/>
          <w:i w:val="0"/>
          <w:iCs w:val="0"/>
          <w:caps w:val="0"/>
          <w:color w:val="000000"/>
          <w:spacing w:val="0"/>
          <w:sz w:val="32"/>
          <w:szCs w:val="32"/>
          <w:shd w:val="clear" w:color="auto" w:fill="FFFFFF"/>
          <w:lang w:eastAsia="zh-CN"/>
        </w:rPr>
        <w:t>不在内蒙古晋辽取薪</w:t>
      </w:r>
      <w:r>
        <w:rPr>
          <w:rFonts w:hint="eastAsia" w:ascii="仿宋_GB2312" w:hAnsi="仿宋_GB2312" w:eastAsia="仿宋_GB2312" w:cs="仿宋_GB2312"/>
          <w:i w:val="0"/>
          <w:iCs w:val="0"/>
          <w:caps w:val="0"/>
          <w:color w:val="000000"/>
          <w:spacing w:val="0"/>
          <w:sz w:val="32"/>
          <w:szCs w:val="32"/>
          <w:shd w:val="clear" w:color="auto" w:fill="FFFFFF"/>
        </w:rPr>
        <w:t>。</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四、职代会报告摘要</w:t>
      </w:r>
    </w:p>
    <w:p>
      <w:pPr>
        <w:keepNext w:val="0"/>
        <w:keepLines w:val="0"/>
        <w:pageBreakBefore w:val="0"/>
        <w:widowControl/>
        <w:numPr>
          <w:ilvl w:val="0"/>
          <w:numId w:val="0"/>
        </w:numPr>
        <w:kinsoku/>
        <w:wordWrap/>
        <w:overflowPunct/>
        <w:topLinePunct w:val="0"/>
        <w:autoSpaceDE/>
        <w:autoSpaceDN/>
        <w:bidi w:val="0"/>
        <w:adjustRightInd/>
        <w:snapToGrid/>
        <w:ind w:firstLine="643" w:firstLineChars="200"/>
        <w:textAlignment w:val="auto"/>
        <w:rPr>
          <w:rFonts w:hint="eastAsia" w:ascii="楷体_GB2312" w:hAnsi="楷体_GB2312" w:eastAsia="楷体_GB2312" w:cs="楷体_GB2312"/>
          <w:b/>
          <w:bCs/>
          <w:i w:val="0"/>
          <w:iCs w:val="0"/>
          <w:caps w:val="0"/>
          <w:color w:val="FF0000"/>
          <w:spacing w:val="0"/>
          <w:sz w:val="32"/>
          <w:szCs w:val="32"/>
          <w:shd w:val="clear" w:color="auto" w:fill="FFFFFF"/>
        </w:rPr>
      </w:pPr>
      <w:r>
        <w:rPr>
          <w:rFonts w:hint="eastAsia" w:ascii="楷体_GB2312" w:hAnsi="楷体_GB2312" w:eastAsia="楷体_GB2312" w:cs="楷体_GB2312"/>
          <w:b/>
          <w:bCs/>
          <w:i w:val="0"/>
          <w:iCs w:val="0"/>
          <w:caps w:val="0"/>
          <w:color w:val="auto"/>
          <w:spacing w:val="0"/>
          <w:sz w:val="32"/>
          <w:szCs w:val="32"/>
          <w:shd w:val="clear" w:color="auto" w:fill="FFFFFF"/>
        </w:rPr>
        <w:t>（一）202</w:t>
      </w:r>
      <w:r>
        <w:rPr>
          <w:rFonts w:hint="eastAsia" w:ascii="楷体_GB2312" w:hAnsi="楷体_GB2312" w:eastAsia="楷体_GB2312" w:cs="楷体_GB2312"/>
          <w:b/>
          <w:bCs/>
          <w:i w:val="0"/>
          <w:iCs w:val="0"/>
          <w:caps w:val="0"/>
          <w:color w:val="auto"/>
          <w:spacing w:val="0"/>
          <w:sz w:val="32"/>
          <w:szCs w:val="32"/>
          <w:shd w:val="clear" w:color="auto" w:fill="FFFFFF"/>
          <w:lang w:val="en-US" w:eastAsia="zh-CN"/>
        </w:rPr>
        <w:t>1</w:t>
      </w:r>
      <w:r>
        <w:rPr>
          <w:rFonts w:hint="eastAsia" w:ascii="楷体_GB2312" w:hAnsi="楷体_GB2312" w:eastAsia="楷体_GB2312" w:cs="楷体_GB2312"/>
          <w:b/>
          <w:bCs/>
          <w:i w:val="0"/>
          <w:iCs w:val="0"/>
          <w:caps w:val="0"/>
          <w:color w:val="auto"/>
          <w:spacing w:val="0"/>
          <w:sz w:val="32"/>
          <w:szCs w:val="32"/>
          <w:shd w:val="clear" w:color="auto" w:fill="FFFFFF"/>
        </w:rPr>
        <w:t>年工作总体思路</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i w:val="0"/>
          <w:iCs w:val="0"/>
          <w:caps w:val="0"/>
          <w:color w:val="auto"/>
          <w:spacing w:val="0"/>
          <w:sz w:val="32"/>
          <w:szCs w:val="32"/>
          <w:shd w:val="clear" w:color="auto" w:fill="FFFFFF"/>
        </w:rPr>
        <w:t>以习近平新时代中国特色社会主义思想为指导，全面贯彻党的十九大和十九届二中、三中、四中全会精神及省委经济工作会议精神，落实“四为四高两同步”总体思路和要求，坚持问题导向、目标导向、结果导向，进一步统筹推进改革改制、商业模式转型、建筑工业化、科技创新应用、安全生产管理等各项工作，强化标准化意识，切实推进企业提质提档，坚定信心，锐意进取，实现集团高质量、可持续快速发展。</w:t>
      </w:r>
    </w:p>
    <w:p>
      <w:pPr>
        <w:keepNext w:val="0"/>
        <w:keepLines w:val="0"/>
        <w:pageBreakBefore w:val="0"/>
        <w:widowControl/>
        <w:numPr>
          <w:ilvl w:val="0"/>
          <w:numId w:val="0"/>
        </w:numPr>
        <w:kinsoku/>
        <w:wordWrap/>
        <w:overflowPunct/>
        <w:topLinePunct w:val="0"/>
        <w:autoSpaceDE/>
        <w:autoSpaceDN/>
        <w:bidi w:val="0"/>
        <w:adjustRightInd/>
        <w:snapToGrid/>
        <w:ind w:firstLine="643" w:firstLineChars="200"/>
        <w:textAlignment w:val="auto"/>
        <w:rPr>
          <w:rFonts w:hint="eastAsia" w:ascii="楷体_GB2312" w:hAnsi="楷体_GB2312" w:eastAsia="楷体_GB2312" w:cs="楷体_GB2312"/>
          <w:b/>
          <w:bCs/>
          <w:i w:val="0"/>
          <w:iCs w:val="0"/>
          <w:caps w:val="0"/>
          <w:color w:val="auto"/>
          <w:spacing w:val="0"/>
          <w:sz w:val="32"/>
          <w:szCs w:val="32"/>
          <w:shd w:val="clear" w:color="auto" w:fill="FFFFFF"/>
        </w:rPr>
      </w:pPr>
      <w:r>
        <w:rPr>
          <w:rFonts w:hint="eastAsia" w:ascii="楷体_GB2312" w:hAnsi="楷体_GB2312" w:eastAsia="楷体_GB2312" w:cs="楷体_GB2312"/>
          <w:b/>
          <w:bCs/>
          <w:i w:val="0"/>
          <w:iCs w:val="0"/>
          <w:caps w:val="0"/>
          <w:color w:val="auto"/>
          <w:spacing w:val="0"/>
          <w:sz w:val="32"/>
          <w:szCs w:val="32"/>
          <w:shd w:val="clear" w:color="auto" w:fill="FFFFFF"/>
        </w:rPr>
        <w:t>（二）202</w:t>
      </w:r>
      <w:r>
        <w:rPr>
          <w:rFonts w:hint="eastAsia" w:ascii="楷体_GB2312" w:hAnsi="楷体_GB2312" w:eastAsia="楷体_GB2312" w:cs="楷体_GB2312"/>
          <w:b/>
          <w:bCs/>
          <w:i w:val="0"/>
          <w:iCs w:val="0"/>
          <w:caps w:val="0"/>
          <w:color w:val="auto"/>
          <w:spacing w:val="0"/>
          <w:sz w:val="32"/>
          <w:szCs w:val="32"/>
          <w:shd w:val="clear" w:color="auto" w:fill="FFFFFF"/>
          <w:lang w:val="en-US" w:eastAsia="zh-CN"/>
        </w:rPr>
        <w:t>1</w:t>
      </w:r>
      <w:r>
        <w:rPr>
          <w:rFonts w:hint="eastAsia" w:ascii="楷体_GB2312" w:hAnsi="楷体_GB2312" w:eastAsia="楷体_GB2312" w:cs="楷体_GB2312"/>
          <w:b/>
          <w:bCs/>
          <w:i w:val="0"/>
          <w:iCs w:val="0"/>
          <w:caps w:val="0"/>
          <w:color w:val="auto"/>
          <w:spacing w:val="0"/>
          <w:sz w:val="32"/>
          <w:szCs w:val="32"/>
          <w:shd w:val="clear" w:color="auto" w:fill="FFFFFF"/>
        </w:rPr>
        <w:t>年主要经济技术指标</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1.累计完成投资额4251.50万元，开工累计完成投资额76440.77万元。</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2.收入完成情况：本年营业收入为</w:t>
      </w:r>
      <w:r>
        <w:rPr>
          <w:rFonts w:hint="eastAsia" w:ascii="仿宋_GB2312" w:hAnsi="仿宋_GB2312" w:eastAsia="仿宋_GB2312" w:cs="仿宋_GB2312"/>
          <w:i w:val="0"/>
          <w:iCs w:val="0"/>
          <w:caps w:val="0"/>
          <w:color w:val="000000"/>
          <w:spacing w:val="0"/>
          <w:sz w:val="32"/>
          <w:szCs w:val="32"/>
          <w:shd w:val="clear" w:color="auto" w:fill="FFFFFF"/>
          <w:lang w:val="en-US" w:eastAsia="zh-CN"/>
        </w:rPr>
        <w:t>721.90</w:t>
      </w:r>
      <w:r>
        <w:rPr>
          <w:rFonts w:hint="eastAsia" w:ascii="仿宋_GB2312" w:hAnsi="仿宋_GB2312" w:eastAsia="仿宋_GB2312" w:cs="仿宋_GB2312"/>
          <w:i w:val="0"/>
          <w:iCs w:val="0"/>
          <w:caps w:val="0"/>
          <w:color w:val="auto"/>
          <w:spacing w:val="0"/>
          <w:sz w:val="32"/>
          <w:szCs w:val="32"/>
          <w:shd w:val="clear" w:color="auto" w:fill="FFFFFF"/>
          <w:lang w:val="en-US" w:eastAsia="zh-CN"/>
        </w:rPr>
        <w:t>万元。</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3.利润完成情况：本年利润总额为</w:t>
      </w:r>
      <w:r>
        <w:rPr>
          <w:rFonts w:hint="eastAsia" w:ascii="仿宋_GB2312" w:hAnsi="仿宋_GB2312" w:eastAsia="仿宋_GB2312" w:cs="仿宋_GB2312"/>
          <w:i w:val="0"/>
          <w:iCs w:val="0"/>
          <w:caps w:val="0"/>
          <w:color w:val="000000"/>
          <w:spacing w:val="0"/>
          <w:sz w:val="32"/>
          <w:szCs w:val="32"/>
          <w:shd w:val="clear" w:color="auto" w:fill="FFFFFF"/>
          <w:lang w:val="en-US" w:eastAsia="zh-CN"/>
        </w:rPr>
        <w:t>567.58</w:t>
      </w:r>
      <w:r>
        <w:rPr>
          <w:rFonts w:hint="eastAsia" w:ascii="仿宋_GB2312" w:hAnsi="仿宋_GB2312" w:eastAsia="仿宋_GB2312" w:cs="仿宋_GB2312"/>
          <w:i w:val="0"/>
          <w:iCs w:val="0"/>
          <w:caps w:val="0"/>
          <w:color w:val="auto"/>
          <w:spacing w:val="0"/>
          <w:sz w:val="32"/>
          <w:szCs w:val="32"/>
          <w:shd w:val="clear" w:color="auto" w:fill="FFFFFF"/>
          <w:lang w:val="en-US" w:eastAsia="zh-CN"/>
        </w:rPr>
        <w:t>万元。</w:t>
      </w:r>
    </w:p>
    <w:p>
      <w:pPr>
        <w:keepNext w:val="0"/>
        <w:keepLines w:val="0"/>
        <w:pageBreakBefore w:val="0"/>
        <w:widowControl/>
        <w:numPr>
          <w:ilvl w:val="0"/>
          <w:numId w:val="0"/>
        </w:numPr>
        <w:kinsoku/>
        <w:wordWrap/>
        <w:overflowPunct/>
        <w:topLinePunct w:val="0"/>
        <w:autoSpaceDE/>
        <w:autoSpaceDN/>
        <w:bidi w:val="0"/>
        <w:adjustRightInd/>
        <w:snapToGrid/>
        <w:ind w:firstLine="643" w:firstLineChars="200"/>
        <w:textAlignment w:val="auto"/>
        <w:rPr>
          <w:rFonts w:hint="eastAsia" w:ascii="楷体_GB2312" w:hAnsi="楷体_GB2312" w:eastAsia="楷体_GB2312" w:cs="楷体_GB2312"/>
          <w:b/>
          <w:bCs/>
          <w:i w:val="0"/>
          <w:iCs w:val="0"/>
          <w:caps w:val="0"/>
          <w:color w:val="auto"/>
          <w:spacing w:val="0"/>
          <w:sz w:val="32"/>
          <w:szCs w:val="32"/>
          <w:shd w:val="clear" w:color="auto" w:fill="FFFFFF"/>
        </w:rPr>
      </w:pPr>
      <w:r>
        <w:rPr>
          <w:rFonts w:hint="eastAsia" w:ascii="楷体_GB2312" w:hAnsi="楷体_GB2312" w:eastAsia="楷体_GB2312" w:cs="楷体_GB2312"/>
          <w:b/>
          <w:bCs/>
          <w:i w:val="0"/>
          <w:iCs w:val="0"/>
          <w:caps w:val="0"/>
          <w:color w:val="auto"/>
          <w:spacing w:val="0"/>
          <w:sz w:val="32"/>
          <w:szCs w:val="32"/>
          <w:shd w:val="clear" w:color="auto" w:fill="FFFFFF"/>
        </w:rPr>
        <w:t>（三）202</w:t>
      </w:r>
      <w:r>
        <w:rPr>
          <w:rFonts w:hint="eastAsia" w:ascii="楷体_GB2312" w:hAnsi="楷体_GB2312" w:eastAsia="楷体_GB2312" w:cs="楷体_GB2312"/>
          <w:b/>
          <w:bCs/>
          <w:i w:val="0"/>
          <w:iCs w:val="0"/>
          <w:caps w:val="0"/>
          <w:color w:val="auto"/>
          <w:spacing w:val="0"/>
          <w:sz w:val="32"/>
          <w:szCs w:val="32"/>
          <w:shd w:val="clear" w:color="auto" w:fill="FFFFFF"/>
          <w:lang w:val="en-US" w:eastAsia="zh-CN"/>
        </w:rPr>
        <w:t>1</w:t>
      </w:r>
      <w:r>
        <w:rPr>
          <w:rFonts w:hint="eastAsia" w:ascii="楷体_GB2312" w:hAnsi="楷体_GB2312" w:eastAsia="楷体_GB2312" w:cs="楷体_GB2312"/>
          <w:b/>
          <w:bCs/>
          <w:i w:val="0"/>
          <w:iCs w:val="0"/>
          <w:caps w:val="0"/>
          <w:color w:val="auto"/>
          <w:spacing w:val="0"/>
          <w:sz w:val="32"/>
          <w:szCs w:val="32"/>
          <w:shd w:val="clear" w:color="auto" w:fill="FFFFFF"/>
        </w:rPr>
        <w:t>年工作成就</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1.坚持完善管控体系，管理水平和管理效能不断提升。</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2.坚持服务转型发展，科技创新与信息化建设不断深入。</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3.坚持企业文化建设，企业精神文明和脱贫攻坚工作亮点纷呈。</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黑体" w:hAnsi="黑体" w:eastAsia="黑体" w:cs="黑体"/>
          <w:b w:val="0"/>
          <w:bCs w:val="0"/>
          <w:i w:val="0"/>
          <w:iCs w:val="0"/>
          <w:caps w:val="0"/>
          <w:color w:val="auto"/>
          <w:spacing w:val="0"/>
          <w:sz w:val="32"/>
          <w:szCs w:val="32"/>
          <w:shd w:val="clear" w:color="auto" w:fill="FFFFFF"/>
        </w:rPr>
      </w:pPr>
      <w:r>
        <w:rPr>
          <w:rFonts w:hint="eastAsia" w:ascii="黑体" w:hAnsi="黑体" w:eastAsia="黑体" w:cs="黑体"/>
          <w:b w:val="0"/>
          <w:bCs w:val="0"/>
          <w:i w:val="0"/>
          <w:iCs w:val="0"/>
          <w:caps w:val="0"/>
          <w:color w:val="auto"/>
          <w:spacing w:val="0"/>
          <w:sz w:val="32"/>
          <w:szCs w:val="32"/>
          <w:shd w:val="clear" w:color="auto" w:fill="FFFFFF"/>
          <w:lang w:val="en-US" w:eastAsia="zh-CN"/>
        </w:rPr>
        <w:t>五</w:t>
      </w:r>
      <w:r>
        <w:rPr>
          <w:rFonts w:hint="eastAsia" w:ascii="黑体" w:hAnsi="黑体" w:eastAsia="黑体" w:cs="黑体"/>
          <w:b w:val="0"/>
          <w:bCs w:val="0"/>
          <w:i w:val="0"/>
          <w:iCs w:val="0"/>
          <w:caps w:val="0"/>
          <w:color w:val="auto"/>
          <w:spacing w:val="0"/>
          <w:sz w:val="32"/>
          <w:szCs w:val="32"/>
          <w:shd w:val="clear" w:color="auto" w:fill="FFFFFF"/>
        </w:rPr>
        <w:t>、预算执行情况</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2021年晋辽公司营业收入指标为697万元，利润总额指标为189.75万元。实际完成营业收入</w:t>
      </w:r>
      <w:r>
        <w:rPr>
          <w:rFonts w:hint="eastAsia" w:ascii="仿宋_GB2312" w:hAnsi="仿宋_GB2312" w:eastAsia="仿宋_GB2312" w:cs="仿宋_GB2312"/>
          <w:i w:val="0"/>
          <w:iCs w:val="0"/>
          <w:caps w:val="0"/>
          <w:color w:val="000000"/>
          <w:spacing w:val="0"/>
          <w:sz w:val="32"/>
          <w:szCs w:val="32"/>
          <w:shd w:val="clear" w:color="auto" w:fill="FFFFFF"/>
          <w:lang w:val="en-US" w:eastAsia="zh-CN"/>
        </w:rPr>
        <w:t>721.90万元，完成预算指标；</w:t>
      </w:r>
      <w:r>
        <w:rPr>
          <w:rFonts w:hint="eastAsia" w:ascii="仿宋_GB2312" w:hAnsi="仿宋_GB2312" w:eastAsia="仿宋_GB2312" w:cs="仿宋_GB2312"/>
          <w:i w:val="0"/>
          <w:iCs w:val="0"/>
          <w:caps w:val="0"/>
          <w:color w:val="auto"/>
          <w:spacing w:val="0"/>
          <w:sz w:val="32"/>
          <w:szCs w:val="32"/>
          <w:shd w:val="clear" w:color="auto" w:fill="FFFFFF"/>
          <w:lang w:val="en-US" w:eastAsia="zh-CN"/>
        </w:rPr>
        <w:t>实际完成</w:t>
      </w:r>
      <w:r>
        <w:rPr>
          <w:rFonts w:hint="eastAsia" w:ascii="仿宋_GB2312" w:hAnsi="仿宋_GB2312" w:eastAsia="仿宋_GB2312" w:cs="仿宋_GB2312"/>
          <w:i w:val="0"/>
          <w:iCs w:val="0"/>
          <w:caps w:val="0"/>
          <w:color w:val="000000"/>
          <w:spacing w:val="0"/>
          <w:sz w:val="32"/>
          <w:szCs w:val="32"/>
          <w:shd w:val="clear" w:color="auto" w:fill="FFFFFF"/>
          <w:lang w:val="en-US" w:eastAsia="zh-CN"/>
        </w:rPr>
        <w:t>利润总额567.58</w:t>
      </w:r>
      <w:r>
        <w:rPr>
          <w:rFonts w:hint="eastAsia" w:ascii="仿宋_GB2312" w:hAnsi="仿宋_GB2312" w:eastAsia="仿宋_GB2312" w:cs="仿宋_GB2312"/>
          <w:i w:val="0"/>
          <w:iCs w:val="0"/>
          <w:caps w:val="0"/>
          <w:color w:val="auto"/>
          <w:spacing w:val="0"/>
          <w:sz w:val="32"/>
          <w:szCs w:val="32"/>
          <w:shd w:val="clear" w:color="auto" w:fill="FFFFFF"/>
          <w:lang w:val="en-US" w:eastAsia="zh-CN"/>
        </w:rPr>
        <w:t>万元，完成预算指标。</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黑体" w:hAnsi="黑体" w:eastAsia="黑体" w:cs="黑体"/>
          <w:b w:val="0"/>
          <w:bCs w:val="0"/>
          <w:i w:val="0"/>
          <w:iCs w:val="0"/>
          <w:caps w:val="0"/>
          <w:color w:val="auto"/>
          <w:spacing w:val="0"/>
          <w:sz w:val="32"/>
          <w:szCs w:val="32"/>
          <w:shd w:val="clear" w:color="auto" w:fill="FFFFFF"/>
          <w:lang w:val="en-US" w:eastAsia="zh-CN"/>
        </w:rPr>
      </w:pPr>
      <w:r>
        <w:rPr>
          <w:rFonts w:hint="eastAsia" w:ascii="黑体" w:hAnsi="黑体" w:eastAsia="黑体" w:cs="黑体"/>
          <w:b w:val="0"/>
          <w:bCs w:val="0"/>
          <w:i w:val="0"/>
          <w:iCs w:val="0"/>
          <w:caps w:val="0"/>
          <w:color w:val="auto"/>
          <w:spacing w:val="0"/>
          <w:sz w:val="32"/>
          <w:szCs w:val="32"/>
          <w:shd w:val="clear" w:color="auto" w:fill="FFFFFF"/>
          <w:lang w:val="en-US" w:eastAsia="zh-CN"/>
        </w:rPr>
        <w:t>六、企业履行社会责任情况</w:t>
      </w:r>
    </w:p>
    <w:p>
      <w:pPr>
        <w:keepNext w:val="0"/>
        <w:keepLines w:val="0"/>
        <w:pageBreakBefore w:val="0"/>
        <w:widowControl/>
        <w:numPr>
          <w:ilvl w:val="0"/>
          <w:numId w:val="0"/>
        </w:numPr>
        <w:kinsoku/>
        <w:wordWrap/>
        <w:overflowPunct/>
        <w:topLinePunct w:val="0"/>
        <w:autoSpaceDE/>
        <w:autoSpaceDN/>
        <w:bidi w:val="0"/>
        <w:adjustRightInd/>
        <w:snapToGrid/>
        <w:ind w:firstLine="643" w:firstLineChars="200"/>
        <w:textAlignment w:val="auto"/>
        <w:rPr>
          <w:rFonts w:hint="eastAsia" w:ascii="楷体_GB2312" w:hAnsi="楷体_GB2312" w:eastAsia="楷体_GB2312" w:cs="楷体_GB2312"/>
          <w:b/>
          <w:bCs/>
          <w:i w:val="0"/>
          <w:iCs w:val="0"/>
          <w:caps w:val="0"/>
          <w:color w:val="auto"/>
          <w:spacing w:val="0"/>
          <w:sz w:val="32"/>
          <w:szCs w:val="32"/>
          <w:shd w:val="clear" w:color="auto" w:fill="FFFFFF"/>
        </w:rPr>
      </w:pPr>
      <w:r>
        <w:rPr>
          <w:rFonts w:hint="eastAsia" w:ascii="楷体_GB2312" w:hAnsi="楷体_GB2312" w:eastAsia="楷体_GB2312" w:cs="楷体_GB2312"/>
          <w:b/>
          <w:bCs/>
          <w:i w:val="0"/>
          <w:iCs w:val="0"/>
          <w:caps w:val="0"/>
          <w:color w:val="auto"/>
          <w:spacing w:val="0"/>
          <w:sz w:val="32"/>
          <w:szCs w:val="32"/>
          <w:shd w:val="clear" w:color="auto" w:fill="FFFFFF"/>
        </w:rPr>
        <w:t>（</w:t>
      </w:r>
      <w:r>
        <w:rPr>
          <w:rFonts w:hint="eastAsia" w:ascii="楷体_GB2312" w:hAnsi="楷体_GB2312" w:eastAsia="楷体_GB2312" w:cs="楷体_GB2312"/>
          <w:b/>
          <w:bCs/>
          <w:i w:val="0"/>
          <w:iCs w:val="0"/>
          <w:caps w:val="0"/>
          <w:color w:val="auto"/>
          <w:spacing w:val="0"/>
          <w:sz w:val="32"/>
          <w:szCs w:val="32"/>
          <w:shd w:val="clear" w:color="auto" w:fill="FFFFFF"/>
          <w:lang w:val="en-US" w:eastAsia="zh-CN"/>
        </w:rPr>
        <w:t>一</w:t>
      </w:r>
      <w:r>
        <w:rPr>
          <w:rFonts w:hint="eastAsia" w:ascii="楷体_GB2312" w:hAnsi="楷体_GB2312" w:eastAsia="楷体_GB2312" w:cs="楷体_GB2312"/>
          <w:b/>
          <w:bCs/>
          <w:i w:val="0"/>
          <w:iCs w:val="0"/>
          <w:caps w:val="0"/>
          <w:color w:val="auto"/>
          <w:spacing w:val="0"/>
          <w:sz w:val="32"/>
          <w:szCs w:val="32"/>
          <w:shd w:val="clear" w:color="auto" w:fill="FFFFFF"/>
        </w:rPr>
        <w:t>）环境责任</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1.贯彻各级环境保护文件，明确了环境管理方针，系统地规范了环境管理的目标、指标、适用范围、职责、工作程序等，在工作中不断完善《质量/环境/职业健康安全管理体系文件》，并以此作为内蒙古晋辽建设发展有限公司的企业标准在本企业实施运行。</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2.坚持绿色经营、绿色施工，通过科学管理和技术进步，最大限度地节约资源，减少对环境负面影响，实现“四节一环保”的建筑工程施工活动，对施工、办公、生活过程中产生的废弃物进行针对性管控，确保所有排放废弃物达标并得到妥善处理，节约能源、防止污染，创造良好的环境。把环保作为重点工作来抓、来要求、来落实，严格贯彻落实习总书记“绿水青山就是金山银山”的发展理念，狠抓环保落实，坚决打赢蓝天保卫战。</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3.严格按照《中华人民共和国环境保护法》《山西建设投资集团有限公司施工现场环境保护管理办法》等文件要求开展环境保护工作。要求各单位进一步完善环保责任体系，加大施工现场环保治理力度，严格执行“六个百分百”扬尘治理工作标准，规范危险废物管理，做好环境信息公开，明确分管领导和主责部门，签订环境保护责任书，将环保指标纳入年度安全生产目标责任书考核指标，全方位深层次厘清突出问题，列出清单，有效防控，积极整改，强化监督检查，“绿色经营、绿色施工”理念深入人心。2021年未发生环境污染事件。</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4.积极创建国家级、省级绿色施工示范工程，以点带面，为施工所在地区绿色施工及环保工作做出表率。</w:t>
      </w:r>
    </w:p>
    <w:p>
      <w:pPr>
        <w:keepNext w:val="0"/>
        <w:keepLines w:val="0"/>
        <w:pageBreakBefore w:val="0"/>
        <w:widowControl/>
        <w:numPr>
          <w:ilvl w:val="0"/>
          <w:numId w:val="0"/>
        </w:numPr>
        <w:kinsoku/>
        <w:wordWrap/>
        <w:overflowPunct/>
        <w:topLinePunct w:val="0"/>
        <w:autoSpaceDE/>
        <w:autoSpaceDN/>
        <w:bidi w:val="0"/>
        <w:adjustRightInd/>
        <w:snapToGrid/>
        <w:ind w:firstLine="643" w:firstLineChars="200"/>
        <w:textAlignment w:val="auto"/>
        <w:rPr>
          <w:rFonts w:hint="eastAsia" w:ascii="楷体_GB2312" w:hAnsi="楷体_GB2312" w:eastAsia="楷体_GB2312" w:cs="楷体_GB2312"/>
          <w:b/>
          <w:bCs/>
          <w:i w:val="0"/>
          <w:iCs w:val="0"/>
          <w:caps w:val="0"/>
          <w:color w:val="auto"/>
          <w:spacing w:val="0"/>
          <w:sz w:val="32"/>
          <w:szCs w:val="32"/>
          <w:shd w:val="clear" w:color="auto" w:fill="FFFFFF"/>
        </w:rPr>
      </w:pPr>
      <w:r>
        <w:rPr>
          <w:rFonts w:hint="eastAsia" w:ascii="楷体_GB2312" w:hAnsi="楷体_GB2312" w:eastAsia="楷体_GB2312" w:cs="楷体_GB2312"/>
          <w:b/>
          <w:bCs/>
          <w:i w:val="0"/>
          <w:iCs w:val="0"/>
          <w:caps w:val="0"/>
          <w:color w:val="auto"/>
          <w:spacing w:val="0"/>
          <w:sz w:val="32"/>
          <w:szCs w:val="32"/>
          <w:shd w:val="clear" w:color="auto" w:fill="FFFFFF"/>
          <w:lang w:val="en-US" w:eastAsia="zh-CN"/>
        </w:rPr>
        <w:t>（二）</w:t>
      </w:r>
      <w:r>
        <w:rPr>
          <w:rFonts w:hint="eastAsia" w:ascii="楷体_GB2312" w:hAnsi="楷体_GB2312" w:eastAsia="楷体_GB2312" w:cs="楷体_GB2312"/>
          <w:b/>
          <w:bCs/>
          <w:i w:val="0"/>
          <w:iCs w:val="0"/>
          <w:caps w:val="0"/>
          <w:color w:val="auto"/>
          <w:spacing w:val="0"/>
          <w:sz w:val="32"/>
          <w:szCs w:val="32"/>
          <w:shd w:val="clear" w:color="auto" w:fill="FFFFFF"/>
        </w:rPr>
        <w:t>企业责任</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1.员工情况：截至年底，在册职工4人，在岗职工人均年工资13.02万元。公司为员工提供带薪年休假、产假、工伤假、社会保险等福利，较好地维护了企业和社会的稳定。</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2.纳税情况：全年缴纳税费总额2.58万元。</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3.党风廉政建设：始终把学习贯彻习近平新时代中国特色社会主义思想作为首要政治任务，找准监督的切入点、找实结合点，推动两个责任一体落实。开展党的十八大以来履行全面从严治党主体责任“回头看”工作；监督合力进一步增强，建立党风廉政建设和反腐败工作协调机制；精准开展安全生产和疫情防控政治监督，把“两个维护”落实到每个工程项目、每个施工环节；全力推动落实中央八项规定精神常态化制度化，集团党委明确提出“基层党委是中央八项规定精神的落实者和执行者，是履行政治监督的实施者和组织者”；着力提高纪检监察工作规范化法治化水平，严格依规依纪依法认真履职。</w:t>
      </w:r>
    </w:p>
    <w:p>
      <w:pPr>
        <w:numPr>
          <w:ilvl w:val="0"/>
          <w:numId w:val="0"/>
        </w:numPr>
        <w:ind w:left="420" w:leftChars="0"/>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七、</w:t>
      </w:r>
      <w:r>
        <w:rPr>
          <w:rFonts w:hint="eastAsia" w:ascii="黑体" w:hAnsi="黑体" w:eastAsia="黑体" w:cs="黑体"/>
          <w:b w:val="0"/>
          <w:bCs w:val="0"/>
          <w:sz w:val="32"/>
          <w:szCs w:val="32"/>
        </w:rPr>
        <w:t>履职待遇、业务支出情况</w:t>
      </w:r>
    </w:p>
    <w:p>
      <w:p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严格按照《关于印发《山西园区建设发展集团有限公司公务用车制度改革方案（试行）》的通知》（晋园建发〔2021〕117 号）执行，公司根据需求，现配备一辆公车，主要用于机要通信、职工通勤、应急、公务接待、安全检查、综合检查服务等；部门负责人、部门副职不配备公务用车，根据企业生产经营和业务保障的实际需要，适当发放公务交通补贴。</w:t>
      </w: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柳林县三兴铝业建设管理有限公司</w:t>
      </w:r>
    </w:p>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2021年财务等重大信息</w:t>
      </w:r>
    </w:p>
    <w:p>
      <w:pPr>
        <w:numPr>
          <w:ilvl w:val="0"/>
          <w:numId w:val="0"/>
        </w:numPr>
        <w:jc w:val="both"/>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一、企业基本情况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3"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中文名称</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b w:val="0"/>
          <w:bCs w:val="0"/>
          <w:sz w:val="32"/>
          <w:szCs w:val="32"/>
          <w:lang w:val="en-US" w:eastAsia="zh-CN"/>
        </w:rPr>
        <w:t>柳林县三兴铝业建设管理有限公司</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3" w:firstLineChars="200"/>
        <w:jc w:val="both"/>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简    称：</w:t>
      </w:r>
      <w:r>
        <w:rPr>
          <w:rFonts w:hint="eastAsia" w:ascii="仿宋_GB2312" w:hAnsi="仿宋_GB2312" w:eastAsia="仿宋_GB2312" w:cs="仿宋_GB2312"/>
          <w:b w:val="0"/>
          <w:bCs w:val="0"/>
          <w:sz w:val="32"/>
          <w:szCs w:val="32"/>
          <w:lang w:val="en-US" w:eastAsia="zh-CN"/>
        </w:rPr>
        <w:t>柳林三兴</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3"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外文名称：</w:t>
      </w:r>
      <w:r>
        <w:rPr>
          <w:rFonts w:hint="eastAsia" w:ascii="仿宋_GB2312" w:hAnsi="仿宋_GB2312" w:eastAsia="仿宋_GB2312" w:cs="仿宋_GB2312"/>
          <w:b w:val="0"/>
          <w:bCs w:val="0"/>
          <w:sz w:val="32"/>
          <w:szCs w:val="32"/>
          <w:lang w:val="en-US" w:eastAsia="zh-CN"/>
        </w:rPr>
        <w:t>Liulin Sanxing Aluminum Construction Management Co., Ltd.</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法定代表：</w:t>
      </w:r>
      <w:r>
        <w:rPr>
          <w:rFonts w:hint="eastAsia" w:ascii="仿宋_GB2312" w:hAnsi="仿宋_GB2312" w:eastAsia="仿宋_GB2312" w:cs="仿宋_GB2312"/>
          <w:b w:val="0"/>
          <w:bCs w:val="0"/>
          <w:sz w:val="32"/>
          <w:szCs w:val="32"/>
          <w:lang w:val="en-US" w:eastAsia="zh-CN"/>
        </w:rPr>
        <w:t>马海青</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3"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股东名称：</w:t>
      </w:r>
      <w:r>
        <w:rPr>
          <w:rFonts w:hint="eastAsia" w:ascii="仿宋_GB2312" w:hAnsi="仿宋_GB2312" w:eastAsia="仿宋_GB2312" w:cs="仿宋_GB2312"/>
          <w:b w:val="0"/>
          <w:bCs w:val="0"/>
          <w:sz w:val="32"/>
          <w:szCs w:val="32"/>
          <w:lang w:val="en-US" w:eastAsia="zh-CN"/>
        </w:rPr>
        <w:t>山西园区建设发展集团有限公司</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山西建筑工程集团有限公司</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32"/>
          <w:szCs w:val="32"/>
          <w:lang w:val="en-US" w:eastAsia="zh-CN"/>
        </w:rPr>
        <w:t xml:space="preserve">          吕梁柳林经济建设投资开发有限公司</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3" w:firstLineChars="200"/>
        <w:jc w:val="both"/>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注册地址：</w:t>
      </w:r>
      <w:r>
        <w:rPr>
          <w:rFonts w:hint="eastAsia" w:ascii="仿宋_GB2312" w:hAnsi="仿宋_GB2312" w:eastAsia="仿宋_GB2312" w:cs="仿宋_GB2312"/>
          <w:b w:val="0"/>
          <w:bCs w:val="0"/>
          <w:sz w:val="32"/>
          <w:szCs w:val="32"/>
          <w:lang w:val="en-US" w:eastAsia="zh-CN"/>
        </w:rPr>
        <w:t>柳林县成家庄镇赤木洼村铝循环工业园区办公楼</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3"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经营范围：</w:t>
      </w:r>
      <w:r>
        <w:rPr>
          <w:rFonts w:hint="eastAsia" w:ascii="仿宋_GB2312" w:hAnsi="仿宋_GB2312" w:eastAsia="仿宋_GB2312" w:cs="仿宋_GB2312"/>
          <w:b w:val="0"/>
          <w:bCs w:val="0"/>
          <w:sz w:val="32"/>
          <w:szCs w:val="32"/>
          <w:lang w:val="en-US" w:eastAsia="zh-CN"/>
        </w:rPr>
        <w:t>对柳林县铝循环工业园区基础设施建设PPP项目进行投资、建设、运营、维护管理（依法须经批准的项目，经相关部门批准后方可开展经营活动）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3" w:firstLineChars="200"/>
        <w:jc w:val="both"/>
        <w:textAlignment w:val="auto"/>
        <w:rPr>
          <w:rFonts w:hint="eastAsia" w:ascii="仿宋_GB2312" w:hAnsi="仿宋_GB2312" w:eastAsia="仿宋_GB2312" w:cs="仿宋_GB2312"/>
          <w:b w:val="0"/>
          <w:bCs w:val="0"/>
          <w:i w:val="0"/>
          <w:iCs w:val="0"/>
          <w:caps w:val="0"/>
          <w:color w:val="333333"/>
          <w:spacing w:val="0"/>
          <w:sz w:val="32"/>
          <w:szCs w:val="32"/>
          <w:lang w:val="en-US" w:eastAsia="zh-CN"/>
        </w:rPr>
      </w:pPr>
      <w:r>
        <w:rPr>
          <w:rFonts w:hint="eastAsia" w:ascii="仿宋_GB2312" w:hAnsi="仿宋_GB2312" w:eastAsia="仿宋_GB2312" w:cs="仿宋_GB2312"/>
          <w:b/>
          <w:bCs/>
          <w:i w:val="0"/>
          <w:iCs w:val="0"/>
          <w:caps w:val="0"/>
          <w:color w:val="333333"/>
          <w:spacing w:val="0"/>
          <w:sz w:val="32"/>
          <w:szCs w:val="32"/>
          <w:lang w:val="en-US" w:eastAsia="zh-CN"/>
        </w:rPr>
        <w:t>办公地址：</w:t>
      </w:r>
      <w:r>
        <w:rPr>
          <w:rFonts w:hint="eastAsia" w:ascii="仿宋_GB2312" w:hAnsi="仿宋_GB2312" w:eastAsia="仿宋_GB2312" w:cs="仿宋_GB2312"/>
          <w:b w:val="0"/>
          <w:bCs w:val="0"/>
          <w:i w:val="0"/>
          <w:iCs w:val="0"/>
          <w:caps w:val="0"/>
          <w:color w:val="333333"/>
          <w:spacing w:val="0"/>
          <w:sz w:val="32"/>
          <w:szCs w:val="32"/>
          <w:lang w:val="en-US" w:eastAsia="zh-CN"/>
        </w:rPr>
        <w:t>山西省柳林县煤炭安检大楼8层</w:t>
      </w:r>
    </w:p>
    <w:p>
      <w:pPr>
        <w:keepNext w:val="0"/>
        <w:keepLines w:val="0"/>
        <w:pageBreakBefore w:val="0"/>
        <w:widowControl w:val="0"/>
        <w:kinsoku/>
        <w:wordWrap/>
        <w:overflowPunct/>
        <w:topLinePunct w:val="0"/>
        <w:autoSpaceDE/>
        <w:autoSpaceDN/>
        <w:bidi w:val="0"/>
        <w:adjustRightInd/>
        <w:snapToGrid/>
        <w:spacing w:line="600" w:lineRule="exact"/>
        <w:ind w:leftChars="0" w:firstLine="643" w:firstLineChars="200"/>
        <w:textAlignment w:val="auto"/>
        <w:rPr>
          <w:rFonts w:hint="eastAsia" w:ascii="仿宋_GB2312" w:hAnsi="仿宋_GB2312" w:eastAsia="仿宋_GB2312" w:cs="仿宋_GB2312"/>
          <w:b/>
          <w:bCs/>
          <w:i w:val="0"/>
          <w:iCs w:val="0"/>
          <w:caps w:val="0"/>
          <w:color w:val="333333"/>
          <w:spacing w:val="0"/>
          <w:sz w:val="32"/>
          <w:szCs w:val="32"/>
          <w:lang w:val="en-US" w:eastAsia="zh-CN"/>
        </w:rPr>
      </w:pPr>
      <w:r>
        <w:rPr>
          <w:rFonts w:hint="eastAsia" w:ascii="仿宋_GB2312" w:hAnsi="仿宋_GB2312" w:eastAsia="仿宋_GB2312" w:cs="仿宋_GB2312"/>
          <w:b/>
          <w:bCs/>
          <w:i w:val="0"/>
          <w:iCs w:val="0"/>
          <w:caps w:val="0"/>
          <w:color w:val="333333"/>
          <w:spacing w:val="0"/>
          <w:sz w:val="32"/>
          <w:szCs w:val="32"/>
          <w:lang w:val="en-US" w:eastAsia="zh-CN"/>
        </w:rPr>
        <w:t>邮政编码：</w:t>
      </w:r>
      <w:r>
        <w:rPr>
          <w:rFonts w:hint="eastAsia" w:ascii="仿宋_GB2312" w:hAnsi="仿宋_GB2312" w:eastAsia="仿宋_GB2312" w:cs="仿宋_GB2312"/>
          <w:b w:val="0"/>
          <w:bCs w:val="0"/>
          <w:i w:val="0"/>
          <w:iCs w:val="0"/>
          <w:caps w:val="0"/>
          <w:color w:val="333333"/>
          <w:spacing w:val="0"/>
          <w:sz w:val="32"/>
          <w:szCs w:val="32"/>
          <w:lang w:val="en-US" w:eastAsia="zh-CN"/>
        </w:rPr>
        <w:t>033300</w:t>
      </w:r>
    </w:p>
    <w:p>
      <w:pPr>
        <w:keepNext w:val="0"/>
        <w:keepLines w:val="0"/>
        <w:pageBreakBefore w:val="0"/>
        <w:widowControl w:val="0"/>
        <w:kinsoku/>
        <w:wordWrap/>
        <w:overflowPunct/>
        <w:topLinePunct w:val="0"/>
        <w:autoSpaceDE/>
        <w:autoSpaceDN/>
        <w:bidi w:val="0"/>
        <w:adjustRightInd/>
        <w:snapToGrid/>
        <w:spacing w:line="600" w:lineRule="exact"/>
        <w:ind w:leftChars="0" w:firstLine="643" w:firstLineChars="200"/>
        <w:textAlignment w:val="auto"/>
        <w:rPr>
          <w:rFonts w:hint="eastAsia" w:ascii="仿宋_GB2312" w:hAnsi="仿宋_GB2312" w:eastAsia="仿宋_GB2312" w:cs="仿宋_GB2312"/>
          <w:b w:val="0"/>
          <w:bCs w:val="0"/>
          <w:i w:val="0"/>
          <w:iCs w:val="0"/>
          <w:caps w:val="0"/>
          <w:color w:val="333333"/>
          <w:spacing w:val="0"/>
          <w:sz w:val="32"/>
          <w:szCs w:val="32"/>
          <w:lang w:val="en-US" w:eastAsia="zh-CN"/>
        </w:rPr>
      </w:pPr>
      <w:r>
        <w:rPr>
          <w:rFonts w:hint="eastAsia" w:ascii="仿宋_GB2312" w:hAnsi="仿宋_GB2312" w:eastAsia="仿宋_GB2312" w:cs="仿宋_GB2312"/>
          <w:b/>
          <w:bCs/>
          <w:i w:val="0"/>
          <w:iCs w:val="0"/>
          <w:caps w:val="0"/>
          <w:color w:val="333333"/>
          <w:spacing w:val="0"/>
          <w:sz w:val="32"/>
          <w:szCs w:val="32"/>
          <w:lang w:val="en-US" w:eastAsia="zh-CN"/>
        </w:rPr>
        <w:t>企业简介：</w:t>
      </w:r>
      <w:r>
        <w:rPr>
          <w:rFonts w:hint="eastAsia" w:ascii="仿宋_GB2312" w:hAnsi="仿宋_GB2312" w:eastAsia="仿宋_GB2312" w:cs="仿宋_GB2312"/>
          <w:b w:val="0"/>
          <w:bCs w:val="0"/>
          <w:i w:val="0"/>
          <w:iCs w:val="0"/>
          <w:caps w:val="0"/>
          <w:color w:val="333333"/>
          <w:spacing w:val="0"/>
          <w:sz w:val="32"/>
          <w:szCs w:val="32"/>
          <w:lang w:val="en-US" w:eastAsia="zh-CN"/>
        </w:rPr>
        <w:t>柳林县三兴铝业建设管理有限公司于2018年06月06号由吕梁柳林经济建设投资开发有限公司与山西园区建设发展集团有限公司、山西建筑工程集团有限公司共同出资设立。经营范围：对柳林县铝循环工业园区基础设施建设PPP项目进行投资、建设、运营、维护管理，公司的具体经营范围以工商登记部门核准登记的经营范围为准。</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rPr>
          <w:rFonts w:hint="eastAsia" w:ascii="仿宋_GB2312" w:hAnsi="仿宋_GB2312" w:eastAsia="仿宋_GB2312" w:cs="仿宋_GB2312"/>
          <w:b w:val="0"/>
          <w:bCs w:val="0"/>
          <w:i w:val="0"/>
          <w:iCs w:val="0"/>
          <w:caps w:val="0"/>
          <w:color w:val="333333"/>
          <w:spacing w:val="0"/>
          <w:sz w:val="32"/>
          <w:szCs w:val="32"/>
          <w:lang w:val="en-US" w:eastAsia="zh-CN"/>
        </w:rPr>
      </w:pPr>
      <w:r>
        <w:rPr>
          <w:rFonts w:hint="eastAsia" w:ascii="仿宋_GB2312" w:hAnsi="仿宋_GB2312" w:eastAsia="仿宋_GB2312" w:cs="仿宋_GB2312"/>
          <w:b w:val="0"/>
          <w:bCs w:val="0"/>
          <w:i w:val="0"/>
          <w:iCs w:val="0"/>
          <w:caps w:val="0"/>
          <w:color w:val="333333"/>
          <w:spacing w:val="0"/>
          <w:sz w:val="32"/>
          <w:szCs w:val="32"/>
          <w:lang w:val="en-US" w:eastAsia="zh-CN"/>
        </w:rPr>
        <w:t>公司注册资本18,295.20万元人民币，柳林经投出资3659.04万元，出资比例20%；山西园区建发出资13904.35万元，出资比例76%；山西建筑工程集团有限公司出资731.81万元，出资比例4%。</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jc w:val="both"/>
        <w:textAlignment w:val="auto"/>
        <w:rPr>
          <w:rFonts w:hint="eastAsia" w:ascii="黑体" w:hAnsi="黑体" w:eastAsia="黑体" w:cs="黑体"/>
          <w:i w:val="0"/>
          <w:iCs w:val="0"/>
          <w:caps w:val="0"/>
          <w:color w:val="333333"/>
          <w:spacing w:val="0"/>
          <w:sz w:val="32"/>
          <w:szCs w:val="32"/>
          <w:lang w:val="en-US" w:eastAsia="zh-CN"/>
        </w:rPr>
      </w:pPr>
      <w:r>
        <w:rPr>
          <w:rFonts w:hint="eastAsia" w:ascii="黑体" w:hAnsi="黑体" w:eastAsia="黑体" w:cs="黑体"/>
          <w:sz w:val="32"/>
          <w:szCs w:val="32"/>
          <w:lang w:val="en-US" w:eastAsia="zh-CN"/>
        </w:rPr>
        <w:t>二、主要会计数据</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rPr>
          <w:rFonts w:hint="eastAsia" w:ascii="仿宋_GB2312" w:hAnsi="仿宋_GB2312" w:eastAsia="仿宋_GB2312" w:cs="仿宋_GB2312"/>
          <w:b w:val="0"/>
          <w:bCs w:val="0"/>
          <w:i w:val="0"/>
          <w:iCs w:val="0"/>
          <w:caps w:val="0"/>
          <w:color w:val="333333"/>
          <w:spacing w:val="0"/>
          <w:sz w:val="32"/>
          <w:szCs w:val="32"/>
          <w:lang w:val="en-US" w:eastAsia="zh-CN"/>
        </w:rPr>
      </w:pPr>
      <w:r>
        <w:rPr>
          <w:rFonts w:hint="eastAsia" w:ascii="仿宋_GB2312" w:hAnsi="仿宋_GB2312" w:eastAsia="仿宋_GB2312" w:cs="仿宋_GB2312"/>
          <w:b w:val="0"/>
          <w:bCs w:val="0"/>
          <w:sz w:val="32"/>
          <w:szCs w:val="32"/>
        </w:rPr>
        <w:t>截至202</w:t>
      </w:r>
      <w:r>
        <w:rPr>
          <w:rFonts w:hint="eastAsia" w:ascii="仿宋_GB2312" w:hAnsi="仿宋_GB2312" w:eastAsia="仿宋_GB2312" w:cs="仿宋_GB2312"/>
          <w:b w:val="0"/>
          <w:bCs w:val="0"/>
          <w:sz w:val="32"/>
          <w:szCs w:val="32"/>
          <w:lang w:val="en-US" w:eastAsia="zh-CN"/>
        </w:rPr>
        <w:t>1</w:t>
      </w:r>
      <w:r>
        <w:rPr>
          <w:rFonts w:hint="eastAsia" w:ascii="仿宋_GB2312" w:hAnsi="仿宋_GB2312" w:eastAsia="仿宋_GB2312" w:cs="仿宋_GB2312"/>
          <w:b w:val="0"/>
          <w:bCs w:val="0"/>
          <w:sz w:val="32"/>
          <w:szCs w:val="32"/>
        </w:rPr>
        <w:t>年底</w:t>
      </w:r>
      <w:r>
        <w:rPr>
          <w:rFonts w:hint="eastAsia" w:ascii="仿宋_GB2312" w:hAnsi="仿宋_GB2312" w:eastAsia="仿宋_GB2312" w:cs="仿宋_GB2312"/>
          <w:b w:val="0"/>
          <w:bCs w:val="0"/>
          <w:i w:val="0"/>
          <w:iCs w:val="0"/>
          <w:caps w:val="0"/>
          <w:color w:val="333333"/>
          <w:spacing w:val="0"/>
          <w:sz w:val="32"/>
          <w:szCs w:val="32"/>
          <w:lang w:val="en-US" w:eastAsia="zh-CN"/>
        </w:rPr>
        <w:t>，公司资产总额72,024.84万元，负债总额54,669.08万元，所有者权益17,355.75万元，资产负债率为75.9%。</w:t>
      </w:r>
    </w:p>
    <w:p>
      <w:pPr>
        <w:keepNext w:val="0"/>
        <w:keepLines w:val="0"/>
        <w:pageBreakBefore w:val="0"/>
        <w:widowControl w:val="0"/>
        <w:numPr>
          <w:ilvl w:val="0"/>
          <w:numId w:val="7"/>
        </w:numPr>
        <w:kinsoku/>
        <w:wordWrap/>
        <w:overflowPunct/>
        <w:topLinePunct w:val="0"/>
        <w:autoSpaceDE/>
        <w:autoSpaceDN/>
        <w:bidi w:val="0"/>
        <w:adjustRightInd/>
        <w:snapToGrid/>
        <w:spacing w:line="600" w:lineRule="exact"/>
        <w:ind w:leftChars="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薪酬情况</w:t>
      </w:r>
    </w:p>
    <w:p>
      <w:pPr>
        <w:keepNext w:val="0"/>
        <w:keepLines w:val="0"/>
        <w:pageBreakBefore w:val="0"/>
        <w:widowControl w:val="0"/>
        <w:kinsoku/>
        <w:wordWrap/>
        <w:overflowPunct/>
        <w:topLinePunct w:val="0"/>
        <w:autoSpaceDE/>
        <w:autoSpaceDN/>
        <w:bidi w:val="0"/>
        <w:adjustRightInd/>
        <w:snapToGrid/>
        <w:spacing w:line="600" w:lineRule="exact"/>
        <w:ind w:leftChars="0" w:firstLine="643" w:firstLineChars="200"/>
        <w:jc w:val="both"/>
        <w:textAlignment w:val="auto"/>
        <w:rPr>
          <w:rFonts w:hint="eastAsia" w:ascii="楷体_GB2312" w:hAnsi="楷体_GB2312" w:eastAsia="楷体_GB2312" w:cs="楷体_GB2312"/>
          <w:b/>
          <w:bCs/>
          <w:i w:val="0"/>
          <w:iCs w:val="0"/>
          <w:caps w:val="0"/>
          <w:color w:val="333333"/>
          <w:spacing w:val="0"/>
          <w:sz w:val="32"/>
          <w:szCs w:val="32"/>
          <w:highlight w:val="none"/>
          <w:lang w:val="en-US" w:eastAsia="zh-CN"/>
        </w:rPr>
      </w:pPr>
      <w:r>
        <w:rPr>
          <w:rFonts w:hint="eastAsia" w:ascii="楷体_GB2312" w:hAnsi="楷体_GB2312" w:eastAsia="楷体_GB2312" w:cs="楷体_GB2312"/>
          <w:b/>
          <w:bCs/>
          <w:i w:val="0"/>
          <w:iCs w:val="0"/>
          <w:caps w:val="0"/>
          <w:color w:val="333333"/>
          <w:spacing w:val="0"/>
          <w:sz w:val="32"/>
          <w:szCs w:val="32"/>
          <w:highlight w:val="none"/>
          <w:lang w:val="en-US" w:eastAsia="zh-CN"/>
        </w:rPr>
        <w:t>（一）企业领导人员近三年主要工作经历及年度税后报酬</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i w:val="0"/>
          <w:iCs w:val="0"/>
          <w:caps w:val="0"/>
          <w:color w:val="333333"/>
          <w:spacing w:val="0"/>
          <w:sz w:val="32"/>
          <w:szCs w:val="32"/>
          <w:highlight w:val="none"/>
          <w:lang w:val="en-US" w:eastAsia="zh-CN"/>
        </w:rPr>
      </w:pPr>
      <w:r>
        <w:rPr>
          <w:rFonts w:hint="eastAsia" w:ascii="仿宋_GB2312" w:hAnsi="仿宋_GB2312" w:eastAsia="仿宋_GB2312" w:cs="仿宋_GB2312"/>
          <w:b w:val="0"/>
          <w:bCs w:val="0"/>
          <w:i w:val="0"/>
          <w:iCs w:val="0"/>
          <w:caps w:val="0"/>
          <w:color w:val="333333"/>
          <w:spacing w:val="0"/>
          <w:sz w:val="32"/>
          <w:szCs w:val="32"/>
          <w:highlight w:val="none"/>
          <w:lang w:val="en-US" w:eastAsia="zh-CN"/>
        </w:rPr>
        <w:t>马海青，男，1979年09月出生，任柳林县三兴铝业建设管理有限公司董事长兼总经理，不在公司取薪。</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jc w:val="both"/>
        <w:textAlignment w:val="auto"/>
        <w:rPr>
          <w:rFonts w:hint="eastAsia" w:ascii="仿宋_GB2312" w:hAnsi="仿宋_GB2312" w:eastAsia="仿宋_GB2312" w:cs="仿宋_GB2312"/>
          <w:b w:val="0"/>
          <w:bCs w:val="0"/>
          <w:i w:val="0"/>
          <w:iCs w:val="0"/>
          <w:caps w:val="0"/>
          <w:color w:val="333333"/>
          <w:spacing w:val="0"/>
          <w:sz w:val="32"/>
          <w:szCs w:val="32"/>
          <w:highlight w:val="none"/>
          <w:lang w:val="en-US" w:eastAsia="zh-CN"/>
        </w:rPr>
      </w:pPr>
      <w:r>
        <w:rPr>
          <w:rFonts w:hint="eastAsia" w:ascii="仿宋_GB2312" w:hAnsi="仿宋_GB2312" w:eastAsia="仿宋_GB2312" w:cs="仿宋_GB2312"/>
          <w:b w:val="0"/>
          <w:bCs w:val="0"/>
          <w:i w:val="0"/>
          <w:iCs w:val="0"/>
          <w:caps w:val="0"/>
          <w:color w:val="333333"/>
          <w:spacing w:val="0"/>
          <w:sz w:val="32"/>
          <w:szCs w:val="32"/>
          <w:highlight w:val="none"/>
          <w:lang w:val="en-US" w:eastAsia="zh-CN"/>
        </w:rPr>
        <w:t>李晓东，男，1977年10月出生，任柳林县三兴铝业建设管理有限公司董事，不在公司取薪。</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jc w:val="both"/>
        <w:textAlignment w:val="auto"/>
        <w:rPr>
          <w:rFonts w:hint="default" w:ascii="仿宋_GB2312" w:hAnsi="仿宋_GB2312" w:eastAsia="仿宋_GB2312" w:cs="仿宋_GB2312"/>
          <w:b w:val="0"/>
          <w:bCs w:val="0"/>
          <w:i w:val="0"/>
          <w:iCs w:val="0"/>
          <w:caps w:val="0"/>
          <w:color w:val="333333"/>
          <w:spacing w:val="0"/>
          <w:sz w:val="32"/>
          <w:szCs w:val="32"/>
          <w:highlight w:val="none"/>
          <w:lang w:val="en-US" w:eastAsia="zh-CN"/>
        </w:rPr>
      </w:pPr>
      <w:r>
        <w:rPr>
          <w:rFonts w:hint="eastAsia" w:ascii="仿宋_GB2312" w:hAnsi="仿宋_GB2312" w:eastAsia="仿宋_GB2312" w:cs="仿宋_GB2312"/>
          <w:b w:val="0"/>
          <w:bCs w:val="0"/>
          <w:i w:val="0"/>
          <w:iCs w:val="0"/>
          <w:caps w:val="0"/>
          <w:color w:val="333333"/>
          <w:spacing w:val="0"/>
          <w:sz w:val="32"/>
          <w:szCs w:val="32"/>
          <w:highlight w:val="none"/>
          <w:lang w:val="en-US" w:eastAsia="zh-CN"/>
        </w:rPr>
        <w:t>高建华，男，1968年07月出生，任柳林县三兴铝业建设管理有限公司董事，不在公司取薪。</w:t>
      </w:r>
    </w:p>
    <w:p>
      <w:pPr>
        <w:pStyle w:val="20"/>
        <w:adjustRightInd w:val="0"/>
        <w:spacing w:after="0"/>
        <w:ind w:firstLine="640" w:firstLineChars="200"/>
        <w:rPr>
          <w:rFonts w:hint="eastAsia" w:ascii="仿宋_GB2312" w:hAnsi="仿宋_GB2312" w:eastAsia="仿宋_GB2312" w:cs="仿宋_GB2312"/>
          <w:b w:val="0"/>
          <w:bCs w:val="0"/>
          <w:i w:val="0"/>
          <w:iCs w:val="0"/>
          <w:caps w:val="0"/>
          <w:color w:val="333333"/>
          <w:spacing w:val="0"/>
          <w:kern w:val="2"/>
          <w:sz w:val="32"/>
          <w:szCs w:val="32"/>
          <w:highlight w:val="none"/>
          <w:lang w:val="en-US" w:eastAsia="zh-CN" w:bidi="ar-SA"/>
        </w:rPr>
      </w:pPr>
      <w:r>
        <w:rPr>
          <w:rFonts w:hint="eastAsia" w:ascii="仿宋_GB2312" w:hAnsi="仿宋_GB2312" w:eastAsia="仿宋_GB2312" w:cs="仿宋_GB2312"/>
          <w:b w:val="0"/>
          <w:bCs w:val="0"/>
          <w:i w:val="0"/>
          <w:iCs w:val="0"/>
          <w:caps w:val="0"/>
          <w:color w:val="333333"/>
          <w:spacing w:val="0"/>
          <w:kern w:val="2"/>
          <w:sz w:val="32"/>
          <w:szCs w:val="32"/>
          <w:highlight w:val="none"/>
          <w:lang w:val="en-US" w:eastAsia="zh-CN" w:bidi="ar-SA"/>
        </w:rPr>
        <w:t>武清香，女，1975年12月出生，任</w:t>
      </w:r>
      <w:r>
        <w:rPr>
          <w:rFonts w:hint="eastAsia" w:ascii="仿宋_GB2312" w:hAnsi="仿宋_GB2312" w:eastAsia="仿宋_GB2312" w:cs="仿宋_GB2312"/>
          <w:b w:val="0"/>
          <w:bCs w:val="0"/>
          <w:i w:val="0"/>
          <w:iCs w:val="0"/>
          <w:caps w:val="0"/>
          <w:color w:val="333333"/>
          <w:spacing w:val="0"/>
          <w:sz w:val="32"/>
          <w:szCs w:val="32"/>
          <w:highlight w:val="none"/>
          <w:lang w:val="en-US" w:eastAsia="zh-CN"/>
        </w:rPr>
        <w:t>柳林县三兴铝业建设管理有限公司</w:t>
      </w:r>
      <w:r>
        <w:rPr>
          <w:rFonts w:hint="eastAsia" w:ascii="仿宋_GB2312" w:hAnsi="仿宋_GB2312" w:eastAsia="仿宋_GB2312" w:cs="仿宋_GB2312"/>
          <w:b w:val="0"/>
          <w:bCs w:val="0"/>
          <w:i w:val="0"/>
          <w:iCs w:val="0"/>
          <w:caps w:val="0"/>
          <w:color w:val="333333"/>
          <w:spacing w:val="0"/>
          <w:kern w:val="2"/>
          <w:sz w:val="32"/>
          <w:szCs w:val="32"/>
          <w:highlight w:val="none"/>
          <w:lang w:val="en-US" w:eastAsia="zh-CN" w:bidi="ar-SA"/>
        </w:rPr>
        <w:t>监事，不在公司取薪。</w:t>
      </w:r>
    </w:p>
    <w:p>
      <w:pPr>
        <w:spacing w:line="600" w:lineRule="exact"/>
        <w:ind w:firstLine="640" w:firstLineChars="200"/>
        <w:rPr>
          <w:rFonts w:ascii="仿宋" w:hAnsi="仿宋" w:eastAsia="仿宋" w:cs="仿宋"/>
          <w:sz w:val="32"/>
          <w:szCs w:val="32"/>
        </w:rPr>
      </w:pPr>
      <w:r>
        <w:rPr>
          <w:rFonts w:hint="eastAsia" w:ascii="仿宋_GB2312" w:hAnsi="仿宋_GB2312" w:eastAsia="仿宋_GB2312" w:cs="仿宋_GB2312"/>
          <w:b w:val="0"/>
          <w:bCs w:val="0"/>
          <w:i w:val="0"/>
          <w:iCs w:val="0"/>
          <w:caps w:val="0"/>
          <w:color w:val="333333"/>
          <w:spacing w:val="0"/>
          <w:sz w:val="32"/>
          <w:szCs w:val="32"/>
          <w:highlight w:val="none"/>
          <w:lang w:val="en-US" w:eastAsia="zh-CN"/>
        </w:rPr>
        <w:t>徐姣龙，1984年04月，</w:t>
      </w:r>
      <w:r>
        <w:rPr>
          <w:rFonts w:hint="eastAsia" w:ascii="仿宋_GB2312" w:hAnsi="仿宋_GB2312" w:eastAsia="仿宋_GB2312" w:cs="仿宋_GB2312"/>
          <w:b w:val="0"/>
          <w:bCs w:val="0"/>
          <w:i w:val="0"/>
          <w:iCs w:val="0"/>
          <w:caps w:val="0"/>
          <w:color w:val="333333"/>
          <w:spacing w:val="0"/>
          <w:kern w:val="2"/>
          <w:sz w:val="32"/>
          <w:szCs w:val="32"/>
          <w:highlight w:val="none"/>
          <w:lang w:val="en-US" w:eastAsia="zh-CN" w:bidi="ar-SA"/>
        </w:rPr>
        <w:t>任</w:t>
      </w:r>
      <w:r>
        <w:rPr>
          <w:rFonts w:hint="eastAsia" w:ascii="仿宋_GB2312" w:hAnsi="仿宋_GB2312" w:eastAsia="仿宋_GB2312" w:cs="仿宋_GB2312"/>
          <w:b w:val="0"/>
          <w:bCs w:val="0"/>
          <w:i w:val="0"/>
          <w:iCs w:val="0"/>
          <w:caps w:val="0"/>
          <w:color w:val="333333"/>
          <w:spacing w:val="0"/>
          <w:sz w:val="32"/>
          <w:szCs w:val="32"/>
          <w:highlight w:val="none"/>
          <w:lang w:val="en-US" w:eastAsia="zh-CN"/>
        </w:rPr>
        <w:t>柳林县三兴铝业建设管理有限公司副总经理，年度实际获得税后报酬13.34万元。</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jc w:val="both"/>
        <w:textAlignment w:val="auto"/>
        <w:rPr>
          <w:rFonts w:hint="eastAsia" w:ascii="仿宋_GB2312" w:hAnsi="仿宋_GB2312" w:eastAsia="仿宋_GB2312" w:cs="仿宋_GB2312"/>
          <w:b w:val="0"/>
          <w:bCs w:val="0"/>
          <w:i w:val="0"/>
          <w:iCs w:val="0"/>
          <w:caps w:val="0"/>
          <w:color w:val="333333"/>
          <w:spacing w:val="0"/>
          <w:sz w:val="32"/>
          <w:szCs w:val="32"/>
          <w:highlight w:val="none"/>
          <w:lang w:val="en-US" w:eastAsia="zh-CN"/>
        </w:rPr>
      </w:pPr>
      <w:r>
        <w:rPr>
          <w:rFonts w:hint="eastAsia" w:ascii="仿宋_GB2312" w:hAnsi="仿宋_GB2312" w:eastAsia="仿宋_GB2312" w:cs="仿宋_GB2312"/>
          <w:b w:val="0"/>
          <w:bCs w:val="0"/>
          <w:i w:val="0"/>
          <w:iCs w:val="0"/>
          <w:caps w:val="0"/>
          <w:color w:val="333333"/>
          <w:spacing w:val="0"/>
          <w:sz w:val="32"/>
          <w:szCs w:val="32"/>
          <w:highlight w:val="none"/>
          <w:lang w:val="en-US" w:eastAsia="zh-CN"/>
        </w:rPr>
        <w:t>林鹤，1976年07月，</w:t>
      </w:r>
      <w:r>
        <w:rPr>
          <w:rFonts w:hint="eastAsia" w:ascii="仿宋_GB2312" w:hAnsi="仿宋_GB2312" w:eastAsia="仿宋_GB2312" w:cs="仿宋_GB2312"/>
          <w:b w:val="0"/>
          <w:bCs w:val="0"/>
          <w:i w:val="0"/>
          <w:iCs w:val="0"/>
          <w:caps w:val="0"/>
          <w:color w:val="333333"/>
          <w:spacing w:val="0"/>
          <w:kern w:val="2"/>
          <w:sz w:val="32"/>
          <w:szCs w:val="32"/>
          <w:highlight w:val="none"/>
          <w:lang w:val="en-US" w:eastAsia="zh-CN" w:bidi="ar-SA"/>
        </w:rPr>
        <w:t>任</w:t>
      </w:r>
      <w:r>
        <w:rPr>
          <w:rFonts w:hint="eastAsia" w:ascii="仿宋_GB2312" w:hAnsi="仿宋_GB2312" w:eastAsia="仿宋_GB2312" w:cs="仿宋_GB2312"/>
          <w:b w:val="0"/>
          <w:bCs w:val="0"/>
          <w:i w:val="0"/>
          <w:iCs w:val="0"/>
          <w:caps w:val="0"/>
          <w:color w:val="333333"/>
          <w:spacing w:val="0"/>
          <w:sz w:val="32"/>
          <w:szCs w:val="32"/>
          <w:highlight w:val="none"/>
          <w:lang w:val="en-US" w:eastAsia="zh-CN"/>
        </w:rPr>
        <w:t>柳林县三兴铝业建设管理有限公司副总经理，</w:t>
      </w:r>
      <w:r>
        <w:rPr>
          <w:rFonts w:hint="eastAsia" w:ascii="仿宋_GB2312" w:hAnsi="仿宋_GB2312" w:eastAsia="仿宋_GB2312" w:cs="仿宋_GB2312"/>
          <w:b w:val="0"/>
          <w:bCs w:val="0"/>
          <w:i w:val="0"/>
          <w:iCs w:val="0"/>
          <w:caps w:val="0"/>
          <w:color w:val="333333"/>
          <w:spacing w:val="0"/>
          <w:kern w:val="2"/>
          <w:sz w:val="32"/>
          <w:szCs w:val="32"/>
          <w:highlight w:val="none"/>
          <w:lang w:val="en-US" w:eastAsia="zh-CN" w:bidi="ar-SA"/>
        </w:rPr>
        <w:t>不在公司取薪。</w:t>
      </w:r>
    </w:p>
    <w:p>
      <w:pPr>
        <w:pStyle w:val="20"/>
        <w:numPr>
          <w:ilvl w:val="0"/>
          <w:numId w:val="0"/>
        </w:numPr>
        <w:adjustRightInd w:val="0"/>
        <w:spacing w:after="0"/>
        <w:ind w:firstLine="643" w:firstLineChars="200"/>
        <w:rPr>
          <w:rFonts w:hint="eastAsia" w:ascii="楷体_GB2312" w:hAnsi="楷体_GB2312" w:eastAsia="楷体_GB2312" w:cs="楷体_GB2312"/>
          <w:b/>
          <w:bCs/>
          <w:i w:val="0"/>
          <w:iCs w:val="0"/>
          <w:caps w:val="0"/>
          <w:color w:val="333333"/>
          <w:spacing w:val="0"/>
          <w:sz w:val="32"/>
          <w:szCs w:val="32"/>
          <w:highlight w:val="none"/>
          <w:lang w:val="en-US" w:eastAsia="zh-CN"/>
        </w:rPr>
      </w:pPr>
      <w:r>
        <w:rPr>
          <w:rFonts w:hint="eastAsia" w:ascii="楷体_GB2312" w:hAnsi="楷体_GB2312" w:eastAsia="楷体_GB2312" w:cs="楷体_GB2312"/>
          <w:b/>
          <w:bCs/>
          <w:szCs w:val="32"/>
          <w:lang w:eastAsia="zh-CN"/>
        </w:rPr>
        <w:t>（</w:t>
      </w:r>
      <w:r>
        <w:rPr>
          <w:rFonts w:hint="eastAsia" w:ascii="楷体_GB2312" w:hAnsi="楷体_GB2312" w:eastAsia="楷体_GB2312" w:cs="楷体_GB2312"/>
          <w:b/>
          <w:bCs/>
          <w:szCs w:val="32"/>
          <w:lang w:val="en-US" w:eastAsia="zh-CN"/>
        </w:rPr>
        <w:t>二</w:t>
      </w:r>
      <w:r>
        <w:rPr>
          <w:rFonts w:hint="eastAsia" w:ascii="楷体_GB2312" w:hAnsi="楷体_GB2312" w:eastAsia="楷体_GB2312" w:cs="楷体_GB2312"/>
          <w:b/>
          <w:bCs/>
          <w:szCs w:val="32"/>
          <w:lang w:eastAsia="zh-CN"/>
        </w:rPr>
        <w:t>）</w:t>
      </w:r>
      <w:r>
        <w:rPr>
          <w:rFonts w:hint="eastAsia" w:ascii="楷体_GB2312" w:hAnsi="楷体_GB2312" w:eastAsia="楷体_GB2312" w:cs="楷体_GB2312"/>
          <w:b/>
          <w:bCs/>
          <w:szCs w:val="32"/>
        </w:rPr>
        <w:t>员工年均收入水平</w:t>
      </w:r>
    </w:p>
    <w:p>
      <w:pPr>
        <w:pStyle w:val="20"/>
        <w:adjustRightInd w:val="0"/>
        <w:spacing w:after="0"/>
        <w:ind w:firstLine="640" w:firstLineChars="200"/>
        <w:rPr>
          <w:rFonts w:hint="eastAsia" w:ascii="仿宋_GB2312" w:hAnsi="仿宋_GB2312" w:eastAsia="仿宋_GB2312" w:cs="仿宋_GB2312"/>
          <w:b w:val="0"/>
          <w:bCs w:val="0"/>
          <w:i w:val="0"/>
          <w:iCs w:val="0"/>
          <w:caps w:val="0"/>
          <w:color w:val="333333"/>
          <w:spacing w:val="0"/>
          <w:kern w:val="2"/>
          <w:sz w:val="32"/>
          <w:szCs w:val="32"/>
          <w:lang w:val="en-US" w:eastAsia="zh-CN" w:bidi="ar-SA"/>
        </w:rPr>
      </w:pPr>
      <w:r>
        <w:rPr>
          <w:rFonts w:hint="eastAsia" w:ascii="仿宋_GB2312" w:hAnsi="仿宋_GB2312" w:eastAsia="仿宋_GB2312" w:cs="仿宋_GB2312"/>
          <w:b w:val="0"/>
          <w:bCs w:val="0"/>
          <w:i w:val="0"/>
          <w:iCs w:val="0"/>
          <w:caps w:val="0"/>
          <w:color w:val="333333"/>
          <w:spacing w:val="0"/>
          <w:kern w:val="2"/>
          <w:sz w:val="32"/>
          <w:szCs w:val="32"/>
          <w:lang w:val="en-US" w:eastAsia="zh-CN" w:bidi="ar-SA"/>
        </w:rPr>
        <w:t>2021年度柳林县三兴铝业建设管理有限公司员工年均工资为10.37万元。</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四、职工大会报告摘要</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val="0"/>
          <w:bCs w:val="0"/>
          <w:i w:val="0"/>
          <w:iCs w:val="0"/>
          <w:caps w:val="0"/>
          <w:color w:val="333333"/>
          <w:spacing w:val="0"/>
          <w:sz w:val="32"/>
          <w:szCs w:val="32"/>
          <w:highlight w:val="none"/>
          <w:lang w:val="en-US" w:eastAsia="zh-CN"/>
        </w:rPr>
        <w:t>2021年，在集团公司的大力支持下，项目公司坚持理清思路、稳中求进、强化管控、尽心履职的工作思路，全体人员砥砺奋进、攻坚克难，基本完成了各项指标。项目公司合理规范安全管理，稳步推进质量管理，做精做细成本管理。</w:t>
      </w:r>
    </w:p>
    <w:p>
      <w:pPr>
        <w:spacing w:line="360" w:lineRule="auto"/>
        <w:ind w:firstLine="643" w:firstLineChars="200"/>
        <w:outlineLvl w:val="0"/>
        <w:rPr>
          <w:rFonts w:hint="eastAsia" w:ascii="楷体" w:hAnsi="楷体" w:eastAsia="楷体" w:cs="楷体"/>
          <w:b/>
          <w:bCs/>
          <w:color w:val="000000"/>
          <w:kern w:val="0"/>
          <w:sz w:val="32"/>
          <w:szCs w:val="32"/>
        </w:rPr>
      </w:pPr>
      <w:r>
        <w:rPr>
          <w:rFonts w:hint="eastAsia" w:ascii="楷体" w:hAnsi="楷体" w:eastAsia="楷体" w:cs="楷体"/>
          <w:b/>
          <w:bCs/>
          <w:color w:val="000000"/>
          <w:kern w:val="0"/>
          <w:sz w:val="32"/>
          <w:szCs w:val="32"/>
          <w:lang w:eastAsia="zh-CN"/>
        </w:rPr>
        <w:t>（</w:t>
      </w:r>
      <w:r>
        <w:rPr>
          <w:rFonts w:hint="eastAsia" w:ascii="楷体" w:hAnsi="楷体" w:eastAsia="楷体" w:cs="楷体"/>
          <w:b/>
          <w:bCs/>
          <w:color w:val="000000"/>
          <w:kern w:val="0"/>
          <w:sz w:val="32"/>
          <w:szCs w:val="32"/>
          <w:lang w:val="en-US" w:eastAsia="zh-CN"/>
        </w:rPr>
        <w:t>一</w:t>
      </w:r>
      <w:r>
        <w:rPr>
          <w:rFonts w:hint="eastAsia" w:ascii="楷体" w:hAnsi="楷体" w:eastAsia="楷体" w:cs="楷体"/>
          <w:b/>
          <w:bCs/>
          <w:color w:val="000000"/>
          <w:kern w:val="0"/>
          <w:sz w:val="32"/>
          <w:szCs w:val="32"/>
          <w:lang w:eastAsia="zh-CN"/>
        </w:rPr>
        <w:t>）</w:t>
      </w:r>
      <w:r>
        <w:rPr>
          <w:rFonts w:hint="eastAsia" w:ascii="楷体" w:hAnsi="楷体" w:eastAsia="楷体" w:cs="楷体"/>
          <w:b/>
          <w:bCs/>
          <w:color w:val="000000"/>
          <w:kern w:val="0"/>
          <w:sz w:val="32"/>
          <w:szCs w:val="32"/>
        </w:rPr>
        <w:t>各项指标完成情况</w:t>
      </w:r>
    </w:p>
    <w:p>
      <w:pPr>
        <w:widowControl/>
        <w:spacing w:line="360" w:lineRule="auto"/>
        <w:rPr>
          <w:rFonts w:hint="eastAsia" w:ascii="仿宋_GB2312" w:eastAsia="仿宋_GB2312"/>
          <w:sz w:val="32"/>
          <w:szCs w:val="32"/>
        </w:rPr>
      </w:pPr>
      <w:r>
        <w:rPr>
          <w:rFonts w:hint="eastAsia" w:ascii="仿宋_GB2312" w:eastAsia="仿宋_GB2312"/>
          <w:sz w:val="32"/>
          <w:szCs w:val="32"/>
        </w:rPr>
        <w:t xml:space="preserve">    </w:t>
      </w:r>
      <w:r>
        <w:rPr>
          <w:rFonts w:ascii="仿宋_GB2312" w:eastAsia="仿宋_GB2312"/>
          <w:sz w:val="32"/>
          <w:szCs w:val="32"/>
        </w:rPr>
        <w:t>1</w:t>
      </w:r>
      <w:r>
        <w:rPr>
          <w:rFonts w:hint="eastAsia" w:ascii="仿宋_GB2312" w:eastAsia="仿宋_GB2312"/>
          <w:sz w:val="32"/>
          <w:szCs w:val="32"/>
          <w:lang w:val="en-US" w:eastAsia="zh-CN"/>
        </w:rPr>
        <w:t>.</w:t>
      </w:r>
      <w:r>
        <w:rPr>
          <w:rFonts w:hint="eastAsia" w:ascii="仿宋_GB2312" w:eastAsia="仿宋_GB2312"/>
          <w:sz w:val="32"/>
          <w:szCs w:val="32"/>
        </w:rPr>
        <w:t>经营指标：全年完成经营总额1</w:t>
      </w:r>
      <w:r>
        <w:rPr>
          <w:rFonts w:ascii="仿宋_GB2312" w:eastAsia="仿宋_GB2312"/>
          <w:sz w:val="32"/>
          <w:szCs w:val="32"/>
        </w:rPr>
        <w:t>3668</w:t>
      </w:r>
      <w:r>
        <w:rPr>
          <w:rFonts w:hint="eastAsia" w:ascii="仿宋_GB2312" w:eastAsia="仿宋_GB2312"/>
          <w:sz w:val="32"/>
          <w:szCs w:val="32"/>
        </w:rPr>
        <w:t>万元，完成率为百分之一百二十四；</w:t>
      </w:r>
    </w:p>
    <w:p>
      <w:pPr>
        <w:ind w:firstLine="480" w:firstLineChars="150"/>
        <w:jc w:val="left"/>
        <w:rPr>
          <w:rFonts w:ascii="仿宋_GB2312" w:eastAsia="仿宋_GB2312"/>
          <w:sz w:val="32"/>
          <w:szCs w:val="32"/>
        </w:rPr>
      </w:pPr>
      <w:r>
        <w:rPr>
          <w:rFonts w:hint="eastAsia" w:ascii="仿宋_GB2312" w:eastAsia="仿宋_GB2312"/>
          <w:sz w:val="32"/>
          <w:szCs w:val="32"/>
        </w:rPr>
        <w:t xml:space="preserve"> </w:t>
      </w:r>
      <w:r>
        <w:rPr>
          <w:rFonts w:ascii="仿宋_GB2312" w:eastAsia="仿宋_GB2312"/>
          <w:sz w:val="32"/>
          <w:szCs w:val="32"/>
        </w:rPr>
        <w:t>2</w:t>
      </w:r>
      <w:r>
        <w:rPr>
          <w:rFonts w:hint="eastAsia" w:ascii="仿宋_GB2312" w:eastAsia="仿宋_GB2312"/>
          <w:sz w:val="32"/>
          <w:szCs w:val="32"/>
          <w:lang w:val="en-US" w:eastAsia="zh-CN"/>
        </w:rPr>
        <w:t>.</w:t>
      </w:r>
      <w:r>
        <w:rPr>
          <w:rFonts w:hint="eastAsia" w:ascii="仿宋_GB2312" w:eastAsia="仿宋_GB2312"/>
          <w:sz w:val="32"/>
          <w:szCs w:val="32"/>
        </w:rPr>
        <w:t>安全生产及文明施工：全年实现安全生产无事故，职业病发生率为零；</w:t>
      </w:r>
    </w:p>
    <w:p>
      <w:pPr>
        <w:ind w:firstLine="480" w:firstLineChars="150"/>
        <w:jc w:val="left"/>
        <w:rPr>
          <w:rFonts w:ascii="仿宋_GB2312" w:eastAsia="仿宋_GB2312"/>
          <w:sz w:val="32"/>
          <w:szCs w:val="32"/>
        </w:rPr>
      </w:pPr>
      <w:r>
        <w:rPr>
          <w:rFonts w:hint="eastAsia" w:ascii="仿宋_GB2312" w:eastAsia="仿宋_GB2312"/>
          <w:sz w:val="32"/>
          <w:szCs w:val="32"/>
        </w:rPr>
        <w:t xml:space="preserve"> </w:t>
      </w:r>
      <w:r>
        <w:rPr>
          <w:rFonts w:ascii="仿宋_GB2312" w:eastAsia="仿宋_GB2312"/>
          <w:sz w:val="32"/>
          <w:szCs w:val="32"/>
        </w:rPr>
        <w:t>3</w:t>
      </w:r>
      <w:r>
        <w:rPr>
          <w:rFonts w:hint="eastAsia" w:ascii="仿宋_GB2312" w:eastAsia="仿宋_GB2312"/>
          <w:sz w:val="32"/>
          <w:szCs w:val="32"/>
          <w:lang w:val="en-US" w:eastAsia="zh-CN"/>
        </w:rPr>
        <w:t>.</w:t>
      </w:r>
      <w:r>
        <w:rPr>
          <w:rFonts w:hint="eastAsia" w:ascii="仿宋_GB2312" w:eastAsia="仿宋_GB2312"/>
          <w:sz w:val="32"/>
          <w:szCs w:val="32"/>
        </w:rPr>
        <w:t>上缴服务费：上交2</w:t>
      </w:r>
      <w:r>
        <w:rPr>
          <w:rFonts w:ascii="仿宋_GB2312" w:eastAsia="仿宋_GB2312"/>
          <w:sz w:val="32"/>
          <w:szCs w:val="32"/>
        </w:rPr>
        <w:t>00</w:t>
      </w:r>
      <w:r>
        <w:rPr>
          <w:rFonts w:hint="eastAsia" w:ascii="仿宋_GB2312" w:eastAsia="仿宋_GB2312"/>
          <w:sz w:val="32"/>
          <w:szCs w:val="32"/>
        </w:rPr>
        <w:t>万元；</w:t>
      </w:r>
    </w:p>
    <w:p>
      <w:pPr>
        <w:ind w:firstLine="640" w:firstLineChars="200"/>
        <w:jc w:val="left"/>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lang w:val="en-US" w:eastAsia="zh-CN"/>
        </w:rPr>
        <w:t>.</w:t>
      </w:r>
      <w:r>
        <w:rPr>
          <w:rFonts w:hint="eastAsia" w:ascii="仿宋_GB2312" w:eastAsia="仿宋_GB2312"/>
          <w:sz w:val="32"/>
          <w:szCs w:val="32"/>
        </w:rPr>
        <w:t>质量创优：全年实现无质量事故发生，通过创建</w:t>
      </w:r>
      <w:r>
        <w:rPr>
          <w:rFonts w:hint="eastAsia" w:ascii="仿宋_GB2312" w:hAnsi="仿宋_GB2312" w:eastAsia="仿宋_GB2312" w:cs="仿宋_GB2312"/>
          <w:color w:val="000000"/>
          <w:sz w:val="32"/>
          <w:szCs w:val="32"/>
        </w:rPr>
        <w:t>市优质结构工程1项；</w:t>
      </w:r>
    </w:p>
    <w:p>
      <w:pPr>
        <w:widowControl/>
        <w:spacing w:line="360" w:lineRule="auto"/>
        <w:ind w:firstLine="480" w:firstLineChars="150"/>
        <w:rPr>
          <w:rFonts w:ascii="仿宋_GB2312" w:eastAsia="仿宋_GB2312"/>
          <w:sz w:val="32"/>
          <w:szCs w:val="32"/>
        </w:rPr>
      </w:pPr>
      <w:r>
        <w:rPr>
          <w:rFonts w:hint="eastAsia" w:ascii="仿宋_GB2312" w:eastAsia="仿宋_GB2312"/>
          <w:sz w:val="32"/>
          <w:szCs w:val="32"/>
        </w:rPr>
        <w:t xml:space="preserve"> </w:t>
      </w:r>
      <w:r>
        <w:rPr>
          <w:rFonts w:ascii="仿宋_GB2312" w:eastAsia="仿宋_GB2312"/>
          <w:sz w:val="32"/>
          <w:szCs w:val="32"/>
        </w:rPr>
        <w:t>5</w:t>
      </w:r>
      <w:r>
        <w:rPr>
          <w:rFonts w:hint="eastAsia" w:ascii="仿宋_GB2312" w:eastAsia="仿宋_GB2312"/>
          <w:sz w:val="32"/>
          <w:szCs w:val="32"/>
          <w:lang w:val="en-US" w:eastAsia="zh-CN"/>
        </w:rPr>
        <w:t>.</w:t>
      </w:r>
      <w:r>
        <w:rPr>
          <w:rFonts w:hint="eastAsia" w:ascii="仿宋_GB2312" w:eastAsia="仿宋_GB2312"/>
          <w:sz w:val="32"/>
          <w:szCs w:val="32"/>
        </w:rPr>
        <w:t>科研成果：按要求上报科技项目完成成抵扣，并申报专利；</w:t>
      </w:r>
    </w:p>
    <w:p>
      <w:pPr>
        <w:widowControl/>
        <w:spacing w:line="360" w:lineRule="auto"/>
        <w:ind w:firstLine="640" w:firstLineChars="200"/>
        <w:rPr>
          <w:rFonts w:ascii="仿宋_GB2312" w:eastAsia="仿宋_GB2312"/>
          <w:sz w:val="32"/>
          <w:szCs w:val="32"/>
        </w:rPr>
      </w:pPr>
      <w:r>
        <w:rPr>
          <w:rFonts w:hint="eastAsia" w:ascii="仿宋_GB2312" w:eastAsia="仿宋_GB2312"/>
          <w:sz w:val="32"/>
          <w:szCs w:val="32"/>
        </w:rPr>
        <w:t>6</w:t>
      </w:r>
      <w:r>
        <w:rPr>
          <w:rFonts w:hint="eastAsia" w:ascii="仿宋_GB2312" w:eastAsia="仿宋_GB2312"/>
          <w:sz w:val="32"/>
          <w:szCs w:val="32"/>
          <w:lang w:val="en-US" w:eastAsia="zh-CN"/>
        </w:rPr>
        <w:t>.</w:t>
      </w:r>
      <w:r>
        <w:rPr>
          <w:rFonts w:hint="eastAsia" w:ascii="仿宋_GB2312" w:eastAsia="仿宋_GB2312"/>
          <w:sz w:val="32"/>
          <w:szCs w:val="32"/>
        </w:rPr>
        <w:t>结算确认率：实现年度考核目标，确认率为1</w:t>
      </w:r>
      <w:r>
        <w:rPr>
          <w:rFonts w:ascii="仿宋_GB2312" w:eastAsia="仿宋_GB2312"/>
          <w:sz w:val="32"/>
          <w:szCs w:val="32"/>
        </w:rPr>
        <w:t>00</w:t>
      </w:r>
      <w:r>
        <w:rPr>
          <w:rFonts w:hint="eastAsia" w:ascii="仿宋_GB2312" w:eastAsia="仿宋_GB2312"/>
          <w:sz w:val="32"/>
          <w:szCs w:val="32"/>
        </w:rPr>
        <w:t>%；</w:t>
      </w:r>
    </w:p>
    <w:p>
      <w:pPr>
        <w:widowControl/>
        <w:spacing w:line="360" w:lineRule="auto"/>
        <w:ind w:firstLine="640" w:firstLineChars="200"/>
        <w:rPr>
          <w:rFonts w:hint="eastAsia" w:ascii="仿宋_GB2312" w:eastAsia="仿宋_GB2312"/>
          <w:sz w:val="32"/>
          <w:szCs w:val="32"/>
        </w:rPr>
      </w:pPr>
      <w:r>
        <w:rPr>
          <w:rFonts w:hint="eastAsia" w:ascii="仿宋_GB2312" w:eastAsia="仿宋_GB2312"/>
          <w:sz w:val="32"/>
          <w:szCs w:val="32"/>
        </w:rPr>
        <w:t>7</w:t>
      </w:r>
      <w:r>
        <w:rPr>
          <w:rFonts w:hint="eastAsia" w:ascii="仿宋_GB2312" w:eastAsia="仿宋_GB2312"/>
          <w:sz w:val="32"/>
          <w:szCs w:val="32"/>
          <w:lang w:val="en-US" w:eastAsia="zh-CN"/>
        </w:rPr>
        <w:t>.</w:t>
      </w:r>
      <w:r>
        <w:rPr>
          <w:rFonts w:hint="eastAsia" w:ascii="仿宋_GB2312" w:eastAsia="仿宋_GB2312"/>
          <w:sz w:val="32"/>
          <w:szCs w:val="32"/>
        </w:rPr>
        <w:t>成本降低率：成本降低率实现6</w:t>
      </w:r>
      <w:r>
        <w:rPr>
          <w:rFonts w:ascii="仿宋_GB2312" w:eastAsia="仿宋_GB2312"/>
          <w:sz w:val="32"/>
          <w:szCs w:val="32"/>
        </w:rPr>
        <w:t>.33</w:t>
      </w:r>
      <w:r>
        <w:rPr>
          <w:rFonts w:hint="eastAsia" w:ascii="仿宋_GB2312" w:eastAsia="仿宋_GB2312"/>
          <w:sz w:val="32"/>
          <w:szCs w:val="32"/>
        </w:rPr>
        <w:t>%，完成考核目标。</w:t>
      </w:r>
    </w:p>
    <w:p>
      <w:pPr>
        <w:rPr>
          <w:rFonts w:hint="eastAsia" w:ascii="仿宋_GB2312" w:hAnsi="仿宋_GB2312" w:eastAsia="仿宋_GB2312" w:cs="仿宋_GB2312"/>
          <w:b/>
          <w:bCs/>
          <w:color w:val="000000"/>
          <w:sz w:val="32"/>
          <w:szCs w:val="32"/>
        </w:rPr>
      </w:pPr>
      <w:r>
        <w:rPr>
          <w:rFonts w:hint="eastAsia" w:ascii="黑体" w:hAnsi="宋体" w:eastAsia="黑体"/>
          <w:b/>
          <w:bCs/>
          <w:color w:val="000000"/>
          <w:kern w:val="0"/>
          <w:sz w:val="36"/>
          <w:szCs w:val="36"/>
        </w:rPr>
        <w:t xml:space="preserve"> </w:t>
      </w:r>
      <w:r>
        <w:rPr>
          <w:rFonts w:hint="eastAsia" w:ascii="楷体" w:hAnsi="楷体" w:eastAsia="楷体" w:cs="楷体"/>
          <w:b/>
          <w:bCs/>
          <w:color w:val="000000"/>
          <w:kern w:val="0"/>
          <w:sz w:val="32"/>
          <w:szCs w:val="32"/>
          <w:lang w:eastAsia="zh-CN"/>
        </w:rPr>
        <w:t xml:space="preserve">  （</w:t>
      </w:r>
      <w:r>
        <w:rPr>
          <w:rFonts w:hint="eastAsia" w:ascii="楷体" w:hAnsi="楷体" w:eastAsia="楷体" w:cs="楷体"/>
          <w:b/>
          <w:bCs/>
          <w:color w:val="000000"/>
          <w:kern w:val="0"/>
          <w:sz w:val="32"/>
          <w:szCs w:val="32"/>
          <w:lang w:val="en-US" w:eastAsia="zh-CN"/>
        </w:rPr>
        <w:t>二</w:t>
      </w:r>
      <w:r>
        <w:rPr>
          <w:rFonts w:hint="eastAsia" w:ascii="楷体" w:hAnsi="楷体" w:eastAsia="楷体" w:cs="楷体"/>
          <w:b/>
          <w:bCs/>
          <w:color w:val="000000"/>
          <w:kern w:val="0"/>
          <w:sz w:val="32"/>
          <w:szCs w:val="32"/>
          <w:lang w:eastAsia="zh-CN"/>
        </w:rPr>
        <w:t>）安全管控</w:t>
      </w:r>
    </w:p>
    <w:p>
      <w:pP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w:t>
      </w:r>
      <w:r>
        <w:rPr>
          <w:rFonts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rPr>
        <w:t>公司加大管控力度，严格执行集团公司管理手册。对项目的安全管理始终落到实处，结合项目的实际情况，使项目安全管理规范化。同时要求总包单位加大安全资金投入、安全教育、应急演练，实现了全年安全无事故的目标。</w:t>
      </w:r>
    </w:p>
    <w:p>
      <w:pPr>
        <w:rPr>
          <w:rFonts w:hint="eastAsia" w:ascii="仿宋_GB2312" w:hAnsi="仿宋_GB2312" w:eastAsia="仿宋_GB2312" w:cs="仿宋_GB2312"/>
          <w:b/>
          <w:bCs w:val="0"/>
          <w:color w:val="000000"/>
          <w:sz w:val="32"/>
          <w:szCs w:val="32"/>
        </w:rPr>
      </w:pPr>
      <w:r>
        <w:rPr>
          <w:rFonts w:hint="eastAsia" w:ascii="仿宋_GB2312" w:hAnsi="仿宋_GB2312" w:eastAsia="仿宋_GB2312" w:cs="仿宋_GB2312"/>
          <w:b/>
          <w:bCs w:val="0"/>
          <w:color w:val="000000"/>
          <w:sz w:val="32"/>
          <w:szCs w:val="32"/>
        </w:rPr>
        <w:t xml:space="preserve">   </w:t>
      </w:r>
      <w:r>
        <w:rPr>
          <w:rFonts w:hint="eastAsia" w:ascii="楷体" w:hAnsi="楷体" w:eastAsia="楷体" w:cs="楷体"/>
          <w:b/>
          <w:bCs w:val="0"/>
          <w:color w:val="000000"/>
          <w:kern w:val="0"/>
          <w:sz w:val="32"/>
          <w:szCs w:val="32"/>
          <w:lang w:eastAsia="zh-CN"/>
        </w:rPr>
        <w:t>（</w:t>
      </w:r>
      <w:r>
        <w:rPr>
          <w:rFonts w:hint="eastAsia" w:ascii="楷体" w:hAnsi="楷体" w:eastAsia="楷体" w:cs="楷体"/>
          <w:b/>
          <w:bCs w:val="0"/>
          <w:color w:val="000000"/>
          <w:kern w:val="0"/>
          <w:sz w:val="32"/>
          <w:szCs w:val="32"/>
          <w:lang w:val="en-US" w:eastAsia="zh-CN"/>
        </w:rPr>
        <w:t>三</w:t>
      </w:r>
      <w:r>
        <w:rPr>
          <w:rFonts w:hint="eastAsia" w:ascii="楷体" w:hAnsi="楷体" w:eastAsia="楷体" w:cs="楷体"/>
          <w:b/>
          <w:bCs w:val="0"/>
          <w:color w:val="000000"/>
          <w:kern w:val="0"/>
          <w:sz w:val="32"/>
          <w:szCs w:val="32"/>
          <w:lang w:eastAsia="zh-CN"/>
        </w:rPr>
        <w:t>）质量管控</w:t>
      </w:r>
    </w:p>
    <w:p>
      <w:pPr>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质量目标达到预期，铝循环园区1#宿舍楼通过了市优结构工程验收，在评选过程中受到省市质监站、省市建筑业协会及专家的高度评价，</w:t>
      </w:r>
      <w:r>
        <w:rPr>
          <w:rFonts w:ascii="仿宋_GB2312" w:hAnsi="仿宋_GB2312" w:eastAsia="仿宋_GB2312" w:cs="仿宋_GB2312"/>
          <w:color w:val="000000"/>
          <w:sz w:val="32"/>
          <w:szCs w:val="32"/>
        </w:rPr>
        <w:t>2021</w:t>
      </w:r>
      <w:r>
        <w:rPr>
          <w:rFonts w:hint="eastAsia" w:ascii="仿宋_GB2312" w:hAnsi="仿宋_GB2312" w:eastAsia="仿宋_GB2312" w:cs="仿宋_GB2312"/>
          <w:color w:val="000000"/>
          <w:sz w:val="32"/>
          <w:szCs w:val="32"/>
        </w:rPr>
        <w:t>年全年未发生任何质量事故，质量管理工作稳步推进。</w:t>
      </w:r>
    </w:p>
    <w:p>
      <w:pPr>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 xml:space="preserve">  </w:t>
      </w:r>
      <w:r>
        <w:rPr>
          <w:rFonts w:hint="eastAsia" w:ascii="黑体" w:hAnsi="黑体" w:eastAsia="黑体" w:cs="仿宋_GB2312"/>
          <w:b/>
          <w:bCs/>
          <w:color w:val="000000"/>
          <w:sz w:val="36"/>
          <w:szCs w:val="36"/>
        </w:rPr>
        <w:t xml:space="preserve"> </w:t>
      </w:r>
      <w:r>
        <w:rPr>
          <w:rFonts w:hint="eastAsia" w:ascii="楷体" w:hAnsi="楷体" w:eastAsia="楷体" w:cs="楷体"/>
          <w:b/>
          <w:bCs/>
          <w:color w:val="000000"/>
          <w:sz w:val="32"/>
          <w:szCs w:val="32"/>
          <w:lang w:eastAsia="zh-CN"/>
        </w:rPr>
        <w:t>（</w:t>
      </w:r>
      <w:r>
        <w:rPr>
          <w:rFonts w:hint="eastAsia" w:ascii="楷体" w:hAnsi="楷体" w:eastAsia="楷体" w:cs="楷体"/>
          <w:b/>
          <w:bCs/>
          <w:color w:val="000000"/>
          <w:sz w:val="32"/>
          <w:szCs w:val="32"/>
          <w:lang w:val="en-US" w:eastAsia="zh-CN"/>
        </w:rPr>
        <w:t>四</w:t>
      </w:r>
      <w:r>
        <w:rPr>
          <w:rFonts w:hint="eastAsia" w:ascii="楷体" w:hAnsi="楷体" w:eastAsia="楷体" w:cs="楷体"/>
          <w:b/>
          <w:bCs/>
          <w:color w:val="000000"/>
          <w:sz w:val="32"/>
          <w:szCs w:val="32"/>
          <w:lang w:eastAsia="zh-CN"/>
        </w:rPr>
        <w:t>）</w:t>
      </w:r>
      <w:r>
        <w:rPr>
          <w:rFonts w:hint="eastAsia" w:ascii="楷体" w:hAnsi="楷体" w:eastAsia="楷体" w:cs="楷体"/>
          <w:b/>
          <w:bCs/>
          <w:color w:val="000000"/>
          <w:kern w:val="0"/>
          <w:sz w:val="32"/>
          <w:szCs w:val="32"/>
        </w:rPr>
        <w:t>成本管控</w:t>
      </w:r>
    </w:p>
    <w:p>
      <w:pPr>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bCs/>
          <w:color w:val="000000"/>
          <w:sz w:val="32"/>
          <w:szCs w:val="32"/>
          <w:lang w:val="en-US" w:eastAsia="zh-CN"/>
        </w:rPr>
        <w:t>1.</w:t>
      </w:r>
      <w:r>
        <w:rPr>
          <w:rFonts w:hint="eastAsia" w:ascii="仿宋_GB2312" w:hAnsi="仿宋_GB2312" w:eastAsia="仿宋_GB2312" w:cs="仿宋_GB2312"/>
          <w:bCs/>
          <w:color w:val="000000"/>
          <w:sz w:val="32"/>
          <w:szCs w:val="32"/>
        </w:rPr>
        <w:t>合同管理：</w:t>
      </w:r>
      <w:r>
        <w:rPr>
          <w:rFonts w:hint="eastAsia" w:ascii="仿宋_GB2312" w:hAnsi="仿宋_GB2312" w:eastAsia="仿宋_GB2312" w:cs="仿宋_GB2312"/>
          <w:color w:val="000000"/>
          <w:sz w:val="32"/>
          <w:szCs w:val="32"/>
        </w:rPr>
        <w:t>合同签约率100%，项目公司始终坚持“不签合同不进场、无合同不结算、无结算不付款”的原则，严格要求按制度执行，全年做到了无合同不结算、无结算不付款。</w:t>
      </w:r>
    </w:p>
    <w:p>
      <w:pPr>
        <w:pStyle w:val="17"/>
        <w:ind w:left="0" w:leftChars="0"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bCs/>
          <w:color w:val="000000"/>
          <w:sz w:val="32"/>
          <w:szCs w:val="32"/>
          <w:lang w:val="en-US" w:eastAsia="zh-CN"/>
        </w:rPr>
        <w:t>2.</w:t>
      </w:r>
      <w:r>
        <w:rPr>
          <w:rFonts w:hint="eastAsia" w:ascii="仿宋_GB2312" w:hAnsi="仿宋_GB2312" w:eastAsia="仿宋_GB2312" w:cs="仿宋_GB2312"/>
          <w:bCs/>
          <w:color w:val="000000"/>
          <w:sz w:val="32"/>
          <w:szCs w:val="32"/>
        </w:rPr>
        <w:t>结算管理</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sz w:val="32"/>
          <w:szCs w:val="32"/>
        </w:rPr>
        <w:t>项目公司2021年完成了园区已竣工场平部分政府审计确认工作，在项目公司积极与政府相关机构良好沟通下，最终审计结算确认率为110.9%，审计金额为3.27亿。</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五、重大事件</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3" w:firstLineChars="200"/>
        <w:jc w:val="both"/>
        <w:textAlignment w:val="auto"/>
        <w:rPr>
          <w:rFonts w:hint="eastAsia" w:ascii="楷体" w:hAnsi="楷体" w:eastAsia="楷体" w:cs="楷体"/>
          <w:b/>
          <w:bCs/>
          <w:sz w:val="32"/>
          <w:szCs w:val="32"/>
        </w:rPr>
      </w:pPr>
      <w:r>
        <w:rPr>
          <w:rFonts w:hint="eastAsia" w:ascii="楷体" w:hAnsi="楷体" w:eastAsia="楷体" w:cs="楷体"/>
          <w:b/>
          <w:bCs/>
          <w:sz w:val="32"/>
          <w:szCs w:val="32"/>
        </w:rPr>
        <w:t>（</w:t>
      </w:r>
      <w:r>
        <w:rPr>
          <w:rFonts w:hint="eastAsia" w:ascii="楷体" w:hAnsi="楷体" w:eastAsia="楷体" w:cs="楷体"/>
          <w:b/>
          <w:bCs/>
          <w:sz w:val="32"/>
          <w:szCs w:val="32"/>
          <w:lang w:val="en-US" w:eastAsia="zh-CN"/>
        </w:rPr>
        <w:t>一</w:t>
      </w:r>
      <w:r>
        <w:rPr>
          <w:rFonts w:hint="eastAsia" w:ascii="楷体" w:hAnsi="楷体" w:eastAsia="楷体" w:cs="楷体"/>
          <w:b/>
          <w:bCs/>
          <w:sz w:val="32"/>
          <w:szCs w:val="32"/>
        </w:rPr>
        <w:t>）重要人事任免</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jc w:val="both"/>
        <w:textAlignment w:val="auto"/>
        <w:rPr>
          <w:rFonts w:hint="eastAsia" w:ascii="仿宋_GB2312" w:hAnsi="仿宋_GB2312" w:eastAsia="仿宋_GB2312" w:cs="仿宋_GB2312"/>
          <w:b w:val="0"/>
          <w:bCs w:val="0"/>
          <w:i w:val="0"/>
          <w:iCs w:val="0"/>
          <w:caps w:val="0"/>
          <w:color w:val="333333"/>
          <w:spacing w:val="0"/>
          <w:kern w:val="2"/>
          <w:sz w:val="32"/>
          <w:szCs w:val="32"/>
          <w:lang w:val="en-US" w:eastAsia="zh-CN" w:bidi="ar-SA"/>
        </w:rPr>
      </w:pPr>
      <w:r>
        <w:rPr>
          <w:rFonts w:hint="eastAsia" w:ascii="仿宋_GB2312" w:hAnsi="仿宋_GB2312" w:eastAsia="仿宋_GB2312" w:cs="仿宋_GB2312"/>
          <w:b w:val="0"/>
          <w:bCs w:val="0"/>
          <w:i w:val="0"/>
          <w:iCs w:val="0"/>
          <w:caps w:val="0"/>
          <w:color w:val="333333"/>
          <w:spacing w:val="0"/>
          <w:kern w:val="2"/>
          <w:sz w:val="32"/>
          <w:szCs w:val="32"/>
          <w:lang w:val="en-US" w:eastAsia="zh-CN" w:bidi="ar-SA"/>
        </w:rPr>
        <w:t>2021年1月1日，提名徐姣龙</w:t>
      </w:r>
      <w:r>
        <w:rPr>
          <w:rFonts w:hint="eastAsia" w:ascii="仿宋_GB2312" w:hAnsi="仿宋_GB2312" w:eastAsia="仿宋_GB2312" w:cs="仿宋_GB2312"/>
          <w:b w:val="0"/>
          <w:bCs w:val="0"/>
          <w:sz w:val="32"/>
          <w:szCs w:val="32"/>
          <w:lang w:val="en-US" w:eastAsia="zh-CN"/>
        </w:rPr>
        <w:t>为</w:t>
      </w:r>
      <w:r>
        <w:rPr>
          <w:rFonts w:hint="eastAsia" w:ascii="仿宋_GB2312" w:hAnsi="仿宋_GB2312" w:eastAsia="仿宋_GB2312" w:cs="仿宋_GB2312"/>
          <w:b w:val="0"/>
          <w:bCs w:val="0"/>
          <w:i w:val="0"/>
          <w:iCs w:val="0"/>
          <w:caps w:val="0"/>
          <w:color w:val="333333"/>
          <w:spacing w:val="0"/>
          <w:kern w:val="2"/>
          <w:sz w:val="32"/>
          <w:szCs w:val="32"/>
          <w:lang w:val="en-US" w:eastAsia="zh-CN" w:bidi="ar-SA"/>
        </w:rPr>
        <w:t>柳林县三兴铝业建设管理有限公司副总经理；提名免去王俊杰的副总经理职务。</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jc w:val="both"/>
        <w:textAlignment w:val="auto"/>
        <w:rPr>
          <w:rFonts w:hint="eastAsia" w:ascii="仿宋_GB2312" w:hAnsi="仿宋_GB2312" w:eastAsia="仿宋_GB2312" w:cs="仿宋_GB2312"/>
          <w:b w:val="0"/>
          <w:bCs w:val="0"/>
          <w:i w:val="0"/>
          <w:iCs w:val="0"/>
          <w:caps w:val="0"/>
          <w:color w:val="333333"/>
          <w:spacing w:val="0"/>
          <w:kern w:val="2"/>
          <w:sz w:val="32"/>
          <w:szCs w:val="32"/>
          <w:lang w:val="en-US" w:eastAsia="zh-CN" w:bidi="ar-SA"/>
        </w:rPr>
      </w:pPr>
      <w:r>
        <w:rPr>
          <w:rFonts w:hint="eastAsia" w:ascii="仿宋_GB2312" w:hAnsi="仿宋_GB2312" w:eastAsia="仿宋_GB2312" w:cs="仿宋_GB2312"/>
          <w:b w:val="0"/>
          <w:bCs w:val="0"/>
          <w:i w:val="0"/>
          <w:iCs w:val="0"/>
          <w:caps w:val="0"/>
          <w:color w:val="333333"/>
          <w:spacing w:val="0"/>
          <w:kern w:val="2"/>
          <w:sz w:val="32"/>
          <w:szCs w:val="32"/>
          <w:lang w:val="en-US" w:eastAsia="zh-CN" w:bidi="ar-SA"/>
        </w:rPr>
        <w:t>2021年7月26日，聘任李晓东</w:t>
      </w:r>
      <w:r>
        <w:rPr>
          <w:rFonts w:hint="eastAsia" w:ascii="仿宋_GB2312" w:hAnsi="仿宋_GB2312" w:eastAsia="仿宋_GB2312" w:cs="仿宋_GB2312"/>
          <w:b w:val="0"/>
          <w:bCs w:val="0"/>
          <w:sz w:val="32"/>
          <w:szCs w:val="32"/>
          <w:lang w:val="en-US" w:eastAsia="zh-CN"/>
        </w:rPr>
        <w:t>为</w:t>
      </w:r>
      <w:r>
        <w:rPr>
          <w:rFonts w:hint="eastAsia" w:ascii="仿宋_GB2312" w:hAnsi="仿宋_GB2312" w:eastAsia="仿宋_GB2312" w:cs="仿宋_GB2312"/>
          <w:b w:val="0"/>
          <w:bCs w:val="0"/>
          <w:i w:val="0"/>
          <w:iCs w:val="0"/>
          <w:caps w:val="0"/>
          <w:color w:val="333333"/>
          <w:spacing w:val="0"/>
          <w:kern w:val="2"/>
          <w:sz w:val="32"/>
          <w:szCs w:val="32"/>
          <w:lang w:val="en-US" w:eastAsia="zh-CN" w:bidi="ar-SA"/>
        </w:rPr>
        <w:t>柳林县三兴铝业建设管理有限公司董事；免去朱震宇的董事职务。</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jc w:val="both"/>
        <w:textAlignment w:val="auto"/>
        <w:rPr>
          <w:rFonts w:hint="eastAsia" w:ascii="仿宋_GB2312" w:hAnsi="仿宋_GB2312" w:eastAsia="仿宋_GB2312" w:cs="仿宋_GB2312"/>
          <w:b w:val="0"/>
          <w:bCs w:val="0"/>
          <w:i w:val="0"/>
          <w:iCs w:val="0"/>
          <w:caps w:val="0"/>
          <w:color w:val="333333"/>
          <w:spacing w:val="0"/>
          <w:kern w:val="2"/>
          <w:sz w:val="32"/>
          <w:szCs w:val="32"/>
          <w:lang w:val="en-US" w:eastAsia="zh-CN" w:bidi="ar-SA"/>
        </w:rPr>
      </w:pPr>
      <w:r>
        <w:rPr>
          <w:rFonts w:hint="eastAsia" w:ascii="仿宋_GB2312" w:hAnsi="仿宋_GB2312" w:eastAsia="仿宋_GB2312" w:cs="仿宋_GB2312"/>
          <w:b w:val="0"/>
          <w:bCs w:val="0"/>
          <w:i w:val="0"/>
          <w:iCs w:val="0"/>
          <w:caps w:val="0"/>
          <w:color w:val="333333"/>
          <w:spacing w:val="0"/>
          <w:kern w:val="2"/>
          <w:sz w:val="32"/>
          <w:szCs w:val="32"/>
          <w:lang w:val="en-US" w:eastAsia="zh-CN" w:bidi="ar-SA"/>
        </w:rPr>
        <w:t>2021年8月30日，提名林鹤</w:t>
      </w:r>
      <w:r>
        <w:rPr>
          <w:rFonts w:hint="eastAsia" w:ascii="仿宋_GB2312" w:hAnsi="仿宋_GB2312" w:eastAsia="仿宋_GB2312" w:cs="仿宋_GB2312"/>
          <w:b w:val="0"/>
          <w:bCs w:val="0"/>
          <w:sz w:val="32"/>
          <w:szCs w:val="32"/>
          <w:lang w:val="en-US" w:eastAsia="zh-CN"/>
        </w:rPr>
        <w:t>为</w:t>
      </w:r>
      <w:r>
        <w:rPr>
          <w:rFonts w:hint="eastAsia" w:ascii="仿宋_GB2312" w:hAnsi="仿宋_GB2312" w:eastAsia="仿宋_GB2312" w:cs="仿宋_GB2312"/>
          <w:b w:val="0"/>
          <w:bCs w:val="0"/>
          <w:i w:val="0"/>
          <w:iCs w:val="0"/>
          <w:caps w:val="0"/>
          <w:color w:val="333333"/>
          <w:spacing w:val="0"/>
          <w:kern w:val="2"/>
          <w:sz w:val="32"/>
          <w:szCs w:val="32"/>
          <w:lang w:val="en-US" w:eastAsia="zh-CN" w:bidi="ar-SA"/>
        </w:rPr>
        <w:t>柳林县三兴铝业建设管理有限公司副总经理；提名免去周遂的副总经理职务。</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jc w:val="both"/>
        <w:textAlignment w:val="auto"/>
        <w:rPr>
          <w:rFonts w:hint="default" w:ascii="仿宋_GB2312" w:hAnsi="仿宋_GB2312" w:eastAsia="仿宋_GB2312" w:cs="仿宋_GB2312"/>
          <w:b w:val="0"/>
          <w:bCs w:val="0"/>
          <w:i w:val="0"/>
          <w:iCs w:val="0"/>
          <w:caps w:val="0"/>
          <w:color w:val="333333"/>
          <w:spacing w:val="0"/>
          <w:kern w:val="2"/>
          <w:sz w:val="32"/>
          <w:szCs w:val="32"/>
          <w:lang w:val="en-US" w:eastAsia="zh-CN" w:bidi="ar-SA"/>
        </w:rPr>
      </w:pPr>
      <w:r>
        <w:rPr>
          <w:rFonts w:hint="eastAsia" w:ascii="仿宋_GB2312" w:hAnsi="仿宋_GB2312" w:eastAsia="仿宋_GB2312" w:cs="仿宋_GB2312"/>
          <w:b w:val="0"/>
          <w:bCs w:val="0"/>
          <w:i w:val="0"/>
          <w:iCs w:val="0"/>
          <w:caps w:val="0"/>
          <w:color w:val="333333"/>
          <w:spacing w:val="0"/>
          <w:kern w:val="2"/>
          <w:sz w:val="32"/>
          <w:szCs w:val="32"/>
          <w:lang w:val="en-US" w:eastAsia="zh-CN" w:bidi="ar-SA"/>
        </w:rPr>
        <w:t>2021年9月26日，董事杨小洪变更为高建华。</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六、预算执行情况</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rPr>
          <w:rFonts w:hint="eastAsia" w:ascii="仿宋_GB2312" w:hAnsi="仿宋_GB2312" w:eastAsia="仿宋_GB2312" w:cs="仿宋_GB2312"/>
          <w:b/>
          <w:bCs/>
          <w:i w:val="0"/>
          <w:iCs w:val="0"/>
          <w:caps w:val="0"/>
          <w:color w:val="333333"/>
          <w:spacing w:val="0"/>
          <w:sz w:val="32"/>
          <w:szCs w:val="32"/>
          <w:lang w:val="en-US" w:eastAsia="zh-CN"/>
        </w:rPr>
      </w:pPr>
      <w:r>
        <w:rPr>
          <w:rFonts w:hint="eastAsia" w:ascii="仿宋_GB2312" w:hAnsi="仿宋_GB2312" w:eastAsia="仿宋_GB2312" w:cs="仿宋_GB2312"/>
          <w:b w:val="0"/>
          <w:bCs w:val="0"/>
          <w:i w:val="0"/>
          <w:iCs w:val="0"/>
          <w:caps w:val="0"/>
          <w:color w:val="333333"/>
          <w:spacing w:val="0"/>
          <w:sz w:val="32"/>
          <w:szCs w:val="32"/>
          <w:lang w:val="en-US" w:eastAsia="zh-CN"/>
        </w:rPr>
        <w:t>公司项目仍处于建设期，暂无营业收入及利润。</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jc w:val="both"/>
        <w:textAlignment w:val="auto"/>
        <w:rPr>
          <w:rFonts w:hint="eastAsia" w:ascii="黑体" w:hAnsi="黑体" w:eastAsia="黑体" w:cs="黑体"/>
          <w:i w:val="0"/>
          <w:iCs w:val="0"/>
          <w:caps w:val="0"/>
          <w:color w:val="000000"/>
          <w:spacing w:val="0"/>
          <w:sz w:val="32"/>
          <w:szCs w:val="32"/>
          <w:shd w:val="clear" w:color="auto" w:fill="FFFFFF"/>
          <w:lang w:val="en-US" w:eastAsia="zh-CN"/>
        </w:rPr>
      </w:pPr>
      <w:r>
        <w:rPr>
          <w:rFonts w:hint="eastAsia" w:ascii="黑体" w:hAnsi="黑体" w:eastAsia="黑体" w:cs="黑体"/>
          <w:i w:val="0"/>
          <w:iCs w:val="0"/>
          <w:caps w:val="0"/>
          <w:color w:val="000000"/>
          <w:spacing w:val="0"/>
          <w:sz w:val="32"/>
          <w:szCs w:val="32"/>
          <w:shd w:val="clear" w:color="auto" w:fill="FFFFFF"/>
          <w:lang w:val="en-US" w:eastAsia="zh-CN"/>
        </w:rPr>
        <w:t>七、环境保护情况</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jc w:val="both"/>
        <w:textAlignment w:val="auto"/>
        <w:rPr>
          <w:rFonts w:hint="eastAsia" w:ascii="方正小标宋简体" w:hAnsi="方正小标宋简体" w:eastAsia="方正小标宋简体" w:cs="方正小标宋简体"/>
          <w:sz w:val="44"/>
          <w:szCs w:val="44"/>
          <w:highlight w:val="none"/>
          <w:lang w:val="en-US" w:eastAsia="zh-CN"/>
        </w:rPr>
      </w:pPr>
      <w:r>
        <w:rPr>
          <w:rFonts w:hint="eastAsia" w:ascii="仿宋_GB2312" w:hAnsi="仿宋_GB2312" w:eastAsia="仿宋_GB2312" w:cs="仿宋_GB2312"/>
          <w:b w:val="0"/>
          <w:bCs w:val="0"/>
          <w:i w:val="0"/>
          <w:iCs w:val="0"/>
          <w:caps w:val="0"/>
          <w:color w:val="333333"/>
          <w:spacing w:val="0"/>
          <w:sz w:val="32"/>
          <w:szCs w:val="32"/>
          <w:highlight w:val="none"/>
          <w:lang w:val="en-US" w:eastAsia="zh-CN"/>
        </w:rPr>
        <w:t>现场垃圾分类堆放，集中处理;安装扬尘环境检测系统，随时对现场扬尘进行监控;在专项治理的基础上，确保所有工地达到“施工现场100%标准化围蔽、工地砂土100%覆盖、工地路面100%硬化、拆除或开挖工程100%洒水降尘、出工地车辆100%冲洗干净、施工现场长期裸土100%覆盖或绿化”六个百分之百要求。</w:t>
      </w:r>
    </w:p>
    <w:p/>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ind w:firstLine="880" w:firstLineChars="20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阳曲县建发置业有限公司</w:t>
      </w:r>
    </w:p>
    <w:p>
      <w:pPr>
        <w:ind w:firstLine="880" w:firstLineChars="20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2021年度</w:t>
      </w:r>
      <w:r>
        <w:rPr>
          <w:rFonts w:hint="eastAsia" w:ascii="方正小标宋简体" w:hAnsi="方正小标宋简体" w:eastAsia="方正小标宋简体" w:cs="方正小标宋简体"/>
          <w:sz w:val="44"/>
          <w:szCs w:val="44"/>
        </w:rPr>
        <w:t>财务等重大信息公开</w:t>
      </w:r>
    </w:p>
    <w:p>
      <w:pPr>
        <w:rPr>
          <w:rFonts w:hint="eastAsia"/>
        </w:rPr>
      </w:pPr>
    </w:p>
    <w:p>
      <w:pPr>
        <w:keepNext w:val="0"/>
        <w:keepLines w:val="0"/>
        <w:pageBreakBefore w:val="0"/>
        <w:widowControl w:val="0"/>
        <w:numPr>
          <w:ilvl w:val="0"/>
          <w:numId w:val="0"/>
        </w:numPr>
        <w:kinsoku/>
        <w:wordWrap/>
        <w:overflowPunct/>
        <w:topLinePunct w:val="0"/>
        <w:autoSpaceDE/>
        <w:autoSpaceDN/>
        <w:bidi w:val="0"/>
        <w:adjustRightInd/>
        <w:snapToGrid/>
        <w:ind w:left="630" w:leftChars="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一、</w:t>
      </w:r>
      <w:r>
        <w:rPr>
          <w:rFonts w:hint="eastAsia" w:ascii="黑体" w:hAnsi="黑体" w:eastAsia="黑体" w:cs="黑体"/>
          <w:sz w:val="32"/>
          <w:szCs w:val="32"/>
        </w:rPr>
        <w:t>企业基本情况</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公司名称：</w:t>
      </w:r>
      <w:r>
        <w:rPr>
          <w:rFonts w:hint="eastAsia" w:ascii="仿宋_GB2312" w:hAnsi="仿宋_GB2312" w:eastAsia="仿宋_GB2312" w:cs="仿宋_GB2312"/>
          <w:sz w:val="32"/>
          <w:szCs w:val="32"/>
        </w:rPr>
        <w:t>阳曲县建发置业有限公司</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简称：阳曲置业</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法定代表人：马海青</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股东名称：山西园区建设发展集团有限公司</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2240" w:firstLineChars="7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山西四建集团有限公司</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2240" w:firstLineChars="7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阳曲县经济建设投资有限公司</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注册地址：太原市阳曲县首邑北路69号御景豪苑6号楼13层</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经营范围：对阳曲县三馆一院一校PPP建设项目进行投资、建设、运营、维护管理。</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办公地址及其邮政编码：太原市阳曲县首邑北路69号御景豪苑6号楼11层</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简介:阳曲县建发置业有限公司于2018年09月06日正式登记注册，营业期限2018年09月06日至2034年09月05日，统一社会信用代码：91140122MA0K7FL91G。</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公司经营范围为阳曲县三馆一院一校PPP建设项目进行投资、建设、运营、维护管理，本着“团结  向上  诚信  开拓”的运营服务理念，以实现“行业领先”为目标，根据自身特点、性质和产业领域，不断增强企业的凝聚力、集中管控力和市场竞争力，树立良好的社会信誉，全方位塑造企业形象，使阳曲县建发置业有限公司成为具有较高知名度、诚信度和美誉度的企业，为国家经济建设做出贡献。</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二、主要财务数据、财务指标及审计报告意见重要部分摘要</w:t>
      </w:r>
    </w:p>
    <w:p>
      <w:pPr>
        <w:pStyle w:val="8"/>
        <w:keepNext w:val="0"/>
        <w:keepLines w:val="0"/>
        <w:pageBreakBefore w:val="0"/>
        <w:widowControl w:val="0"/>
        <w:kinsoku/>
        <w:wordWrap/>
        <w:overflowPunct/>
        <w:topLinePunct w:val="0"/>
        <w:autoSpaceDE/>
        <w:autoSpaceDN/>
        <w:bidi w:val="0"/>
        <w:adjustRightInd/>
        <w:snapToGrid w:val="0"/>
        <w:ind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（一）主要财务数据、财务指标</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12月31日，本公司资产总额为21660.11万元、负债总额为15030.49万元、所有者权益6629.62万元、存货0.7万元、应付账款665.39万元、固定资产净值16.43万元、应交税费0.1万元、管理费用94.35万元、利润总额-112.26万元、净利润-107.78万元。</w:t>
      </w:r>
    </w:p>
    <w:p>
      <w:pPr>
        <w:pStyle w:val="8"/>
        <w:keepNext w:val="0"/>
        <w:keepLines w:val="0"/>
        <w:pageBreakBefore w:val="0"/>
        <w:widowControl w:val="0"/>
        <w:kinsoku/>
        <w:wordWrap/>
        <w:overflowPunct/>
        <w:topLinePunct w:val="0"/>
        <w:autoSpaceDE/>
        <w:autoSpaceDN/>
        <w:bidi w:val="0"/>
        <w:adjustRightInd/>
        <w:snapToGrid w:val="0"/>
        <w:ind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（二）审计报告意见重要部分摘要</w:t>
      </w:r>
    </w:p>
    <w:p>
      <w:pPr>
        <w:keepNext w:val="0"/>
        <w:keepLines w:val="0"/>
        <w:pageBreakBefore w:val="0"/>
        <w:widowControl/>
        <w:numPr>
          <w:ilvl w:val="0"/>
          <w:numId w:val="0"/>
        </w:numPr>
        <w:kinsoku/>
        <w:wordWrap/>
        <w:overflowPunct/>
        <w:topLinePunct w:val="0"/>
        <w:autoSpaceDE/>
        <w:autoSpaceDN/>
        <w:bidi w:val="0"/>
        <w:adjustRightInd/>
        <w:snapToGrid/>
        <w:ind w:left="0" w:firstLine="640" w:firstLineChars="200"/>
        <w:textAlignment w:val="auto"/>
        <w:rPr>
          <w:rFonts w:hint="eastAsia" w:ascii="仿宋_GB2312" w:hAnsi="仿宋_GB2312" w:eastAsia="仿宋_GB2312" w:cs="仿宋_GB2312"/>
          <w:i w:val="0"/>
          <w:iCs w:val="0"/>
          <w:caps w:val="0"/>
          <w:color w:val="000000"/>
          <w:spacing w:val="0"/>
          <w:sz w:val="32"/>
          <w:szCs w:val="32"/>
          <w:shd w:val="clear" w:color="auto" w:fill="FFFFFF"/>
        </w:rPr>
      </w:pPr>
      <w:r>
        <w:rPr>
          <w:rFonts w:hint="eastAsia" w:ascii="仿宋_GB2312" w:hAnsi="仿宋_GB2312" w:eastAsia="仿宋_GB2312" w:cs="仿宋_GB2312"/>
          <w:i w:val="0"/>
          <w:iCs w:val="0"/>
          <w:caps w:val="0"/>
          <w:color w:val="000000"/>
          <w:spacing w:val="0"/>
          <w:sz w:val="32"/>
          <w:szCs w:val="32"/>
          <w:shd w:val="clear" w:color="auto" w:fill="FFFFFF"/>
        </w:rPr>
        <w:t>阳曲县建发置业有限公司的财务报表在所有重大方面按照企业会计准则的规定编制，公允反映了阳曲县建发置业有限公司2021年12月31日的财务状况以及2021年度的经营成果和现金流量。202</w:t>
      </w:r>
      <w:r>
        <w:rPr>
          <w:rFonts w:hint="eastAsia" w:ascii="仿宋_GB2312" w:hAnsi="仿宋_GB2312" w:eastAsia="仿宋_GB2312" w:cs="仿宋_GB2312"/>
          <w:i w:val="0"/>
          <w:iCs w:val="0"/>
          <w:caps w:val="0"/>
          <w:color w:val="000000"/>
          <w:spacing w:val="0"/>
          <w:sz w:val="32"/>
          <w:szCs w:val="32"/>
          <w:shd w:val="clear" w:color="auto" w:fill="FFFFFF"/>
          <w:lang w:val="en-US" w:eastAsia="zh-CN"/>
        </w:rPr>
        <w:t>1</w:t>
      </w:r>
      <w:r>
        <w:rPr>
          <w:rFonts w:hint="eastAsia" w:ascii="仿宋_GB2312" w:hAnsi="仿宋_GB2312" w:eastAsia="仿宋_GB2312" w:cs="仿宋_GB2312"/>
          <w:i w:val="0"/>
          <w:iCs w:val="0"/>
          <w:caps w:val="0"/>
          <w:color w:val="000000"/>
          <w:spacing w:val="0"/>
          <w:sz w:val="32"/>
          <w:szCs w:val="32"/>
          <w:shd w:val="clear" w:color="auto" w:fill="FFFFFF"/>
        </w:rPr>
        <w:t>年的审计报告为标准无保留意见审计报告。</w:t>
      </w:r>
    </w:p>
    <w:p>
      <w:pPr>
        <w:numPr>
          <w:ilvl w:val="0"/>
          <w:numId w:val="0"/>
        </w:numPr>
        <w:ind w:left="630" w:leftChars="0"/>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三、薪酬情况</w:t>
      </w:r>
    </w:p>
    <w:tbl>
      <w:tblPr>
        <w:tblStyle w:val="13"/>
        <w:tblW w:w="9193" w:type="dxa"/>
        <w:tblInd w:w="-2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0"/>
        <w:gridCol w:w="825"/>
        <w:gridCol w:w="1260"/>
        <w:gridCol w:w="945"/>
        <w:gridCol w:w="1710"/>
        <w:gridCol w:w="31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2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姓名</w:t>
            </w:r>
          </w:p>
        </w:tc>
        <w:tc>
          <w:tcPr>
            <w:tcW w:w="82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性别</w:t>
            </w:r>
          </w:p>
        </w:tc>
        <w:tc>
          <w:tcPr>
            <w:tcW w:w="12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职务</w:t>
            </w:r>
          </w:p>
        </w:tc>
        <w:tc>
          <w:tcPr>
            <w:tcW w:w="94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年龄</w:t>
            </w:r>
          </w:p>
        </w:tc>
        <w:tc>
          <w:tcPr>
            <w:tcW w:w="171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任期开始日期</w:t>
            </w:r>
          </w:p>
        </w:tc>
        <w:tc>
          <w:tcPr>
            <w:tcW w:w="316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薪酬情况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2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马海青</w:t>
            </w:r>
          </w:p>
        </w:tc>
        <w:tc>
          <w:tcPr>
            <w:tcW w:w="82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男</w:t>
            </w:r>
          </w:p>
        </w:tc>
        <w:tc>
          <w:tcPr>
            <w:tcW w:w="12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董事长</w:t>
            </w:r>
          </w:p>
        </w:tc>
        <w:tc>
          <w:tcPr>
            <w:tcW w:w="94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43</w:t>
            </w:r>
          </w:p>
        </w:tc>
        <w:tc>
          <w:tcPr>
            <w:tcW w:w="171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2020.9.10</w:t>
            </w:r>
          </w:p>
        </w:tc>
        <w:tc>
          <w:tcPr>
            <w:tcW w:w="316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未在项目公司取薪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2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lang w:val="en-US" w:eastAsia="zh-CN"/>
              </w:rPr>
              <w:t>郝爱军</w:t>
            </w:r>
          </w:p>
        </w:tc>
        <w:tc>
          <w:tcPr>
            <w:tcW w:w="82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lang w:val="en-US" w:eastAsia="zh-CN"/>
              </w:rPr>
              <w:t>男</w:t>
            </w:r>
          </w:p>
        </w:tc>
        <w:tc>
          <w:tcPr>
            <w:tcW w:w="12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董事</w:t>
            </w:r>
          </w:p>
        </w:tc>
        <w:tc>
          <w:tcPr>
            <w:tcW w:w="94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47</w:t>
            </w:r>
          </w:p>
        </w:tc>
        <w:tc>
          <w:tcPr>
            <w:tcW w:w="171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2021.8.30</w:t>
            </w:r>
          </w:p>
        </w:tc>
        <w:tc>
          <w:tcPr>
            <w:tcW w:w="316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2021年度年薪工资24万元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2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毛计文</w:t>
            </w:r>
          </w:p>
        </w:tc>
        <w:tc>
          <w:tcPr>
            <w:tcW w:w="82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男</w:t>
            </w:r>
          </w:p>
        </w:tc>
        <w:tc>
          <w:tcPr>
            <w:tcW w:w="12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董事</w:t>
            </w:r>
          </w:p>
        </w:tc>
        <w:tc>
          <w:tcPr>
            <w:tcW w:w="94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42</w:t>
            </w:r>
          </w:p>
        </w:tc>
        <w:tc>
          <w:tcPr>
            <w:tcW w:w="171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2018.8.6</w:t>
            </w:r>
          </w:p>
        </w:tc>
        <w:tc>
          <w:tcPr>
            <w:tcW w:w="316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未在项目公司取薪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2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武清香</w:t>
            </w:r>
          </w:p>
        </w:tc>
        <w:tc>
          <w:tcPr>
            <w:tcW w:w="82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女</w:t>
            </w:r>
          </w:p>
        </w:tc>
        <w:tc>
          <w:tcPr>
            <w:tcW w:w="12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监事</w:t>
            </w:r>
          </w:p>
        </w:tc>
        <w:tc>
          <w:tcPr>
            <w:tcW w:w="94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47</w:t>
            </w:r>
          </w:p>
        </w:tc>
        <w:tc>
          <w:tcPr>
            <w:tcW w:w="171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2021.7.28</w:t>
            </w:r>
          </w:p>
        </w:tc>
        <w:tc>
          <w:tcPr>
            <w:tcW w:w="316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未在项目公司取薪</w:t>
            </w:r>
          </w:p>
        </w:tc>
      </w:tr>
    </w:tbl>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四、职工大会报告摘要</w:t>
      </w:r>
    </w:p>
    <w:p>
      <w:pPr>
        <w:pStyle w:val="8"/>
        <w:keepNext w:val="0"/>
        <w:keepLines w:val="0"/>
        <w:pageBreakBefore w:val="0"/>
        <w:widowControl w:val="0"/>
        <w:kinsoku/>
        <w:wordWrap/>
        <w:overflowPunct/>
        <w:topLinePunct w:val="0"/>
        <w:autoSpaceDE/>
        <w:autoSpaceDN/>
        <w:bidi w:val="0"/>
        <w:adjustRightInd/>
        <w:snapToGrid w:val="0"/>
        <w:ind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（一)2021年主要经济指标</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全年完成经营额2,275.55万元，完成本年度经营目标的119.76％。</w:t>
      </w:r>
    </w:p>
    <w:p>
      <w:pPr>
        <w:pStyle w:val="8"/>
        <w:keepNext w:val="0"/>
        <w:keepLines w:val="0"/>
        <w:pageBreakBefore w:val="0"/>
        <w:widowControl w:val="0"/>
        <w:kinsoku/>
        <w:wordWrap/>
        <w:overflowPunct/>
        <w:topLinePunct w:val="0"/>
        <w:autoSpaceDE/>
        <w:autoSpaceDN/>
        <w:bidi w:val="0"/>
        <w:adjustRightInd/>
        <w:snapToGrid w:val="0"/>
        <w:ind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（二）2021年工作成绩</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1.加强自身建设，为公司建立健全规章制度</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2.推动项目建设，项目工程建设完美收官</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3.着力强化安全管理，加强疫情防范工作</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4.项目手续合规性完善</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5.完成项目图纸预算评审工作</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6.积极推进项目结算</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7.全力以赴推进项目运营工作</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五、</w:t>
      </w:r>
      <w:r>
        <w:rPr>
          <w:rFonts w:hint="eastAsia" w:ascii="黑体" w:hAnsi="黑体" w:eastAsia="黑体" w:cs="黑体"/>
          <w:sz w:val="32"/>
          <w:szCs w:val="32"/>
        </w:rPr>
        <w:t>重大事件</w:t>
      </w:r>
    </w:p>
    <w:p>
      <w:pPr>
        <w:pStyle w:val="8"/>
        <w:keepNext w:val="0"/>
        <w:keepLines w:val="0"/>
        <w:pageBreakBefore w:val="0"/>
        <w:widowControl w:val="0"/>
        <w:kinsoku/>
        <w:wordWrap/>
        <w:overflowPunct/>
        <w:topLinePunct w:val="0"/>
        <w:autoSpaceDE/>
        <w:autoSpaceDN/>
        <w:bidi w:val="0"/>
        <w:adjustRightInd/>
        <w:snapToGrid w:val="0"/>
        <w:ind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（一）重大经营决策</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1.将影剧院精装修工程从项目中移除，增加了高压配电工程、项目暖通工程、项目红线外绿化工程，项目建设期由两年调整为三年，并与项目实施机构签订了《三馆一院一校PPP补充合同》</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2.运营实施方案经集团公司总经理办公会审议通过，确定了项目运营模式，按获批的运营方案组织了运营单位招标，选定了运营维护单位。</w:t>
      </w:r>
    </w:p>
    <w:p>
      <w:pPr>
        <w:pStyle w:val="8"/>
        <w:keepNext w:val="0"/>
        <w:keepLines w:val="0"/>
        <w:pageBreakBefore w:val="0"/>
        <w:widowControl w:val="0"/>
        <w:kinsoku/>
        <w:wordWrap/>
        <w:overflowPunct/>
        <w:topLinePunct w:val="0"/>
        <w:autoSpaceDE/>
        <w:autoSpaceDN/>
        <w:bidi w:val="0"/>
        <w:adjustRightInd/>
        <w:snapToGrid w:val="0"/>
        <w:ind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（二）重要人事任免</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2021年7月26日，经山西园区建设发展集团有限公司党委会研究决定，武清香任阳曲县建发置业有限公司监事；免去文燕的监事职务。</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2021年8月30日,经山西园区建设发展集团有限公司党委会议研究决定，郝爱军任阳曲县建发置业有限公司董事；提名郝爱军为总经理人选；提名免去马海青的总经理职务，免去李晓东的董事职务。</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六、年度财务预算和上年度财务预算执行情况</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2021年度财务预算营业收入指标为0万元，利润总额为0万元，2021年全年实际完成营业收入0万元、完成利润总额-112.26万元。</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七、企业履行社会责任情况</w:t>
      </w:r>
    </w:p>
    <w:p>
      <w:pPr>
        <w:pStyle w:val="8"/>
        <w:keepNext w:val="0"/>
        <w:keepLines w:val="0"/>
        <w:pageBreakBefore w:val="0"/>
        <w:widowControl w:val="0"/>
        <w:kinsoku/>
        <w:wordWrap/>
        <w:overflowPunct/>
        <w:topLinePunct w:val="0"/>
        <w:autoSpaceDE/>
        <w:autoSpaceDN/>
        <w:bidi w:val="0"/>
        <w:adjustRightInd/>
        <w:snapToGrid w:val="0"/>
        <w:ind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（一）经济责任</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2021年度经营责任指标为1900万元，实际完成经营额2275.55万元，完成本年度经营目标的119.76％。</w:t>
      </w:r>
    </w:p>
    <w:p>
      <w:pPr>
        <w:pStyle w:val="8"/>
        <w:keepNext w:val="0"/>
        <w:keepLines w:val="0"/>
        <w:pageBreakBefore w:val="0"/>
        <w:widowControl w:val="0"/>
        <w:kinsoku/>
        <w:wordWrap/>
        <w:overflowPunct/>
        <w:topLinePunct w:val="0"/>
        <w:autoSpaceDE/>
        <w:autoSpaceDN/>
        <w:bidi w:val="0"/>
        <w:adjustRightInd/>
        <w:snapToGrid w:val="0"/>
        <w:ind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（二）安全责任</w:t>
      </w:r>
    </w:p>
    <w:p>
      <w:pPr>
        <w:numPr>
          <w:ilvl w:val="0"/>
          <w:numId w:val="0"/>
        </w:numPr>
        <w:ind w:firstLine="640" w:firstLineChars="200"/>
        <w:jc w:val="left"/>
        <w:rPr>
          <w:rFonts w:hint="eastAsia"/>
          <w:lang w:eastAsia="zh-CN"/>
        </w:rPr>
      </w:pPr>
      <w:r>
        <w:rPr>
          <w:rFonts w:hint="eastAsia" w:ascii="仿宋_GB2312" w:hAnsi="仿宋_GB2312" w:eastAsia="仿宋_GB2312" w:cs="仿宋_GB2312"/>
          <w:sz w:val="32"/>
          <w:szCs w:val="32"/>
          <w:lang w:val="en-US" w:eastAsia="zh-CN"/>
        </w:rPr>
        <w:t>全面贯彻“安全第一、预防为主、综合治理”的安全生产方针，强化项目的安全管理， 组织学习和贯彻集团公司下发的关于安全生产的文件精神，不断规范和强化安全生产宣传工作。例行每周一次的运营期安全隐患排查，对关键部位配电柜、消防设施等进行重点排查，发现问题立即整改，确保做到全场零事故、无重大隐患。</w:t>
      </w:r>
    </w:p>
    <w:p>
      <w:pPr>
        <w:pStyle w:val="8"/>
        <w:keepNext w:val="0"/>
        <w:keepLines w:val="0"/>
        <w:pageBreakBefore w:val="0"/>
        <w:widowControl w:val="0"/>
        <w:kinsoku/>
        <w:wordWrap/>
        <w:overflowPunct/>
        <w:topLinePunct w:val="0"/>
        <w:autoSpaceDE/>
        <w:autoSpaceDN/>
        <w:bidi w:val="0"/>
        <w:adjustRightInd/>
        <w:snapToGrid w:val="0"/>
        <w:ind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（三）创新责任</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企业高度重视引进技术和科技研发，加大资金与人员的投入，重视科技创新。通过科技创新，保证施工质量、安全，降低成本消耗，进一步提高企业效益。努力做到创新以企业为主体。</w:t>
      </w:r>
    </w:p>
    <w:p>
      <w:pPr>
        <w:pStyle w:val="8"/>
        <w:keepNext w:val="0"/>
        <w:keepLines w:val="0"/>
        <w:pageBreakBefore w:val="0"/>
        <w:widowControl w:val="0"/>
        <w:kinsoku/>
        <w:wordWrap/>
        <w:overflowPunct/>
        <w:topLinePunct w:val="0"/>
        <w:autoSpaceDE/>
        <w:autoSpaceDN/>
        <w:bidi w:val="0"/>
        <w:adjustRightInd/>
        <w:snapToGrid w:val="0"/>
        <w:ind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（四）环境责任</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严格按照建投集团《施工现场环境保护办法》开展环境保护工作，现场采取“六个百分百”环境规范管理要求；现场采取可靠措施对现场可能产生的环境污染进行预防和控制，有效减少施工现场及周边环境的污染。</w:t>
      </w:r>
    </w:p>
    <w:p>
      <w:pPr>
        <w:pStyle w:val="8"/>
        <w:keepNext w:val="0"/>
        <w:keepLines w:val="0"/>
        <w:pageBreakBefore w:val="0"/>
        <w:widowControl w:val="0"/>
        <w:kinsoku/>
        <w:wordWrap/>
        <w:overflowPunct/>
        <w:topLinePunct w:val="0"/>
        <w:autoSpaceDE/>
        <w:autoSpaceDN/>
        <w:bidi w:val="0"/>
        <w:adjustRightInd/>
        <w:snapToGrid w:val="0"/>
        <w:ind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（五）企业责任</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1.产品质量</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在工程施工过程中时刻监督其施工程序，发现的质量缺陷在施工中落实解决。严格按照国家规范、标准与验收标准施工，把各项质量工作落到实处。在运营过程中根据本项目特点，项目公司委派专人定期对运营维护工作做好巡查、巡检记录，确保设施设备状态可靠安全。严格要求物业公司按照运营方案及考核标准进行运维管理。</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2.员工情况</w:t>
      </w:r>
    </w:p>
    <w:p>
      <w:pPr>
        <w:numPr>
          <w:ilvl w:val="0"/>
          <w:numId w:val="0"/>
        </w:num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目前项目公司配置管理人员8人，其中女员工2人，男员工6人；共青团员1人，中共党员1人，大专学历4人，本科学历4人，2021年度人均年工资约10万元。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3.劳动保障</w:t>
      </w:r>
    </w:p>
    <w:p>
      <w:pPr>
        <w:numPr>
          <w:ilvl w:val="0"/>
          <w:numId w:val="0"/>
        </w:num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为维护项目公司员工合法权益，所有员工均签订劳动合同，以保护员工依法获得劳动报酬和社会保险等相应权益。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4.培训与成长</w:t>
      </w:r>
    </w:p>
    <w:p>
      <w:pPr>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为加强人才队伍建设，助推集团高质量发展</w:t>
      </w:r>
      <w:r>
        <w:rPr>
          <w:rFonts w:hint="default" w:ascii="仿宋_GB2312" w:hAnsi="仿宋_GB2312" w:eastAsia="仿宋_GB2312" w:cs="仿宋_GB2312"/>
          <w:sz w:val="32"/>
          <w:szCs w:val="32"/>
          <w:lang w:val="en-US" w:eastAsia="zh-CN"/>
        </w:rPr>
        <w:t>以及</w:t>
      </w:r>
      <w:r>
        <w:rPr>
          <w:rFonts w:hint="eastAsia" w:ascii="仿宋_GB2312" w:hAnsi="仿宋_GB2312" w:eastAsia="仿宋_GB2312" w:cs="仿宋_GB2312"/>
          <w:sz w:val="32"/>
          <w:szCs w:val="32"/>
          <w:lang w:val="en-US" w:eastAsia="zh-CN"/>
        </w:rPr>
        <w:t>实现</w:t>
      </w:r>
      <w:r>
        <w:rPr>
          <w:rFonts w:hint="default" w:ascii="仿宋_GB2312" w:hAnsi="仿宋_GB2312" w:eastAsia="仿宋_GB2312" w:cs="仿宋_GB2312"/>
          <w:sz w:val="32"/>
          <w:szCs w:val="32"/>
          <w:lang w:val="en-US" w:eastAsia="zh-CN"/>
        </w:rPr>
        <w:t>个人职业生涯</w:t>
      </w:r>
      <w:r>
        <w:rPr>
          <w:rFonts w:hint="eastAsia" w:ascii="仿宋_GB2312" w:hAnsi="仿宋_GB2312" w:eastAsia="仿宋_GB2312" w:cs="仿宋_GB2312"/>
          <w:sz w:val="32"/>
          <w:szCs w:val="32"/>
          <w:lang w:val="en-US" w:eastAsia="zh-CN"/>
        </w:rPr>
        <w:t>目标，项目公司积极组织员工参加集团公司企业内外部专业培训、鼓励大家考取职称证件，并创建职工便利型阅读站</w:t>
      </w:r>
      <w:r>
        <w:rPr>
          <w:rFonts w:hint="default" w:ascii="仿宋_GB2312" w:hAnsi="仿宋_GB2312" w:eastAsia="仿宋_GB2312" w:cs="仿宋_GB2312"/>
          <w:sz w:val="32"/>
          <w:szCs w:val="32"/>
          <w:lang w:val="en-US" w:eastAsia="zh-CN"/>
        </w:rPr>
        <w:t>助力员工成长</w:t>
      </w:r>
      <w:r>
        <w:rPr>
          <w:rFonts w:hint="eastAsia" w:ascii="仿宋_GB2312" w:hAnsi="仿宋_GB2312" w:eastAsia="仿宋_GB2312" w:cs="仿宋_GB2312"/>
          <w:sz w:val="32"/>
          <w:szCs w:val="32"/>
          <w:lang w:val="en-US" w:eastAsia="zh-CN"/>
        </w:rPr>
        <w:t>。</w:t>
      </w:r>
    </w:p>
    <w:p>
      <w:pPr>
        <w:numPr>
          <w:ilvl w:val="0"/>
          <w:numId w:val="0"/>
        </w:numPr>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5.薪酬福利</w:t>
      </w:r>
    </w:p>
    <w:p>
      <w:pPr>
        <w:numPr>
          <w:ilvl w:val="0"/>
          <w:numId w:val="0"/>
        </w:num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公司薪酬由工资、奖金、福利津贴组成。工资部分包含基本工资和绩效工资，福利津贴方面为员工提供包括五险一金及工龄、加班、职称、通讯、高温、取暖、体检等福利津贴。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6.纳税情况</w:t>
      </w:r>
    </w:p>
    <w:p>
      <w:pPr>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2021年全年缴纳企业所得税0.01万元、个人所得税0.43万元、印花税0.87万元、车船税0.03万元。</w:t>
      </w:r>
    </w:p>
    <w:p>
      <w:pPr>
        <w:keepNext w:val="0"/>
        <w:keepLines w:val="0"/>
        <w:pageBreakBefore w:val="0"/>
        <w:widowControl w:val="0"/>
        <w:numPr>
          <w:ilvl w:val="0"/>
          <w:numId w:val="0"/>
        </w:numPr>
        <w:kinsoku/>
        <w:wordWrap/>
        <w:overflowPunct/>
        <w:topLinePunct w:val="0"/>
        <w:autoSpaceDE/>
        <w:autoSpaceDN/>
        <w:bidi w:val="0"/>
        <w:adjustRightInd/>
        <w:snapToGrid/>
        <w:ind w:leftChars="200"/>
        <w:textAlignment w:val="auto"/>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八、生产经营情况</w:t>
      </w:r>
    </w:p>
    <w:p>
      <w:pPr>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本项目于2021年12月正式进入运营期，根据PPP合同13.3.3.2约定项目整体竣工验收完成后进入运营期，待竣工验收结束后第12个月的30日之前支付首笔政府付费。</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九、大额度资金运作</w:t>
      </w:r>
    </w:p>
    <w:p>
      <w:pPr>
        <w:pStyle w:val="8"/>
        <w:keepNext w:val="0"/>
        <w:keepLines w:val="0"/>
        <w:pageBreakBefore w:val="0"/>
        <w:widowControl w:val="0"/>
        <w:kinsoku/>
        <w:wordWrap/>
        <w:overflowPunct/>
        <w:topLinePunct w:val="0"/>
        <w:autoSpaceDE/>
        <w:autoSpaceDN/>
        <w:bidi w:val="0"/>
        <w:adjustRightInd/>
        <w:snapToGrid w:val="0"/>
        <w:ind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（一）重大融资</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2021年取得中国农业发展银行授信16300万元，2021年全年本年提款14248.31万元，累计提款金额为14248.31万元。</w:t>
      </w:r>
    </w:p>
    <w:p>
      <w:pPr>
        <w:pStyle w:val="8"/>
        <w:keepNext w:val="0"/>
        <w:keepLines w:val="0"/>
        <w:pageBreakBefore w:val="0"/>
        <w:widowControl w:val="0"/>
        <w:kinsoku/>
        <w:wordWrap/>
        <w:overflowPunct/>
        <w:topLinePunct w:val="0"/>
        <w:autoSpaceDE/>
        <w:autoSpaceDN/>
        <w:bidi w:val="0"/>
        <w:adjustRightInd/>
        <w:snapToGrid w:val="0"/>
        <w:ind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（二）质押及对外担保</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2021年我公司因向中国农业发展银行贷款，向中国农业发展银行提供应收账款质押。</w:t>
      </w:r>
    </w:p>
    <w:p>
      <w:pPr>
        <w:keepNext w:val="0"/>
        <w:keepLines w:val="0"/>
        <w:pageBreakBefore w:val="0"/>
        <w:widowControl w:val="0"/>
        <w:numPr>
          <w:ilvl w:val="0"/>
          <w:numId w:val="8"/>
        </w:numPr>
        <w:kinsoku/>
        <w:wordWrap/>
        <w:overflowPunct/>
        <w:topLinePunct w:val="0"/>
        <w:autoSpaceDE/>
        <w:autoSpaceDN/>
        <w:bidi w:val="0"/>
        <w:adjustRightInd/>
        <w:snapToGrid/>
        <w:ind w:left="-10" w:leftChars="0" w:firstLine="640" w:firstLineChars="0"/>
        <w:textAlignment w:val="auto"/>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职工权益维护</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项目公司严格执行劳动法律法规有关规定，与所有职工签订劳动合同，以保护员工依法获得劳动报酬和社会保险等相应权益，提供休息休假、节日福利等权益以维护职工的经济权利，组织员工参加各类文化和专业技能培训，以维护职工的受教育权，以及组织体检和健康教育培训，以保障职工的身体、身心健康。</w:t>
      </w:r>
    </w:p>
    <w:p>
      <w:pPr>
        <w:keepNext w:val="0"/>
        <w:keepLines w:val="0"/>
        <w:pageBreakBefore w:val="0"/>
        <w:widowControl w:val="0"/>
        <w:numPr>
          <w:ilvl w:val="0"/>
          <w:numId w:val="0"/>
        </w:numPr>
        <w:kinsoku/>
        <w:wordWrap/>
        <w:overflowPunct/>
        <w:topLinePunct w:val="0"/>
        <w:autoSpaceDE/>
        <w:autoSpaceDN/>
        <w:bidi w:val="0"/>
        <w:adjustRightInd/>
        <w:snapToGrid/>
        <w:ind w:left="630" w:leftChars="0"/>
        <w:textAlignment w:val="auto"/>
        <w:rPr>
          <w:rFonts w:hint="default"/>
          <w:highlight w:val="none"/>
          <w:lang w:val="en-US" w:eastAsia="zh-CN"/>
        </w:rPr>
      </w:pPr>
      <w:r>
        <w:rPr>
          <w:rFonts w:hint="eastAsia" w:ascii="黑体" w:hAnsi="黑体" w:eastAsia="黑体" w:cs="黑体"/>
          <w:sz w:val="32"/>
          <w:szCs w:val="32"/>
          <w:highlight w:val="none"/>
          <w:lang w:val="en-US" w:eastAsia="zh-CN"/>
        </w:rPr>
        <w:t>十一、履职待遇、业务支出情况</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办公用房参照《关于进一步规范集团总公司办公用房的通知》（晋建总发〔2016〕87号）执行；其他津贴严格按照《关于印发&lt;山西园区建设发展集团有限公司薪酬管理制度&gt;（试行）的通知》（晋园建发〔2022〕52号）文件要求进行补贴；公务用车严格按照《关于印发&lt;山西建设发展有限公务用车制度改革方案（试行）&gt;的通知》（晋建发展〔2018〕46号）执行，项目公司主要负责人通过实物保障工作用车；其余人员一律不配备公务用车，根据企业生产经营和业务保障的实际需要，适当发放公务交通补贴。</w:t>
      </w: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firstLine="880" w:firstLineChars="20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柳林县四好公路建设管理有限公司</w:t>
      </w:r>
    </w:p>
    <w:p>
      <w:pPr>
        <w:keepNext w:val="0"/>
        <w:keepLines w:val="0"/>
        <w:pageBreakBefore w:val="0"/>
        <w:widowControl w:val="0"/>
        <w:kinsoku/>
        <w:wordWrap/>
        <w:overflowPunct/>
        <w:topLinePunct w:val="0"/>
        <w:autoSpaceDE/>
        <w:autoSpaceDN/>
        <w:bidi w:val="0"/>
        <w:adjustRightInd/>
        <w:snapToGrid/>
        <w:spacing w:line="240" w:lineRule="auto"/>
        <w:ind w:firstLine="880" w:firstLineChars="20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2022年财务等重大信息</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sz w:val="28"/>
          <w:szCs w:val="28"/>
          <w:lang w:val="en-US" w:eastAsia="zh-CN"/>
        </w:rPr>
      </w:pPr>
    </w:p>
    <w:p>
      <w:pPr>
        <w:keepNext w:val="0"/>
        <w:keepLines w:val="0"/>
        <w:pageBreakBefore w:val="0"/>
        <w:widowControl w:val="0"/>
        <w:numPr>
          <w:ilvl w:val="0"/>
          <w:numId w:val="9"/>
        </w:numPr>
        <w:kinsoku/>
        <w:wordWrap/>
        <w:overflowPunct/>
        <w:topLinePunct w:val="0"/>
        <w:autoSpaceDE/>
        <w:autoSpaceDN/>
        <w:bidi w:val="0"/>
        <w:adjustRightInd/>
        <w:snapToGrid/>
        <w:spacing w:line="600" w:lineRule="exact"/>
        <w:ind w:left="0" w:leftChars="0" w:firstLine="420" w:firstLineChars="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企业基本情况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中文名称</w:t>
      </w:r>
      <w:r>
        <w:rPr>
          <w:rFonts w:hint="eastAsia" w:ascii="仿宋_GB2312" w:hAnsi="仿宋_GB2312" w:eastAsia="仿宋_GB2312" w:cs="仿宋_GB2312"/>
          <w:sz w:val="32"/>
          <w:szCs w:val="32"/>
          <w:lang w:val="en-US" w:eastAsia="zh-CN"/>
        </w:rPr>
        <w:t>：柳林县四好公路建设管理有限公司</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3" w:firstLineChars="200"/>
        <w:jc w:val="both"/>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简    称：</w:t>
      </w:r>
      <w:r>
        <w:rPr>
          <w:rFonts w:hint="eastAsia" w:ascii="仿宋_GB2312" w:hAnsi="仿宋_GB2312" w:eastAsia="仿宋_GB2312" w:cs="仿宋_GB2312"/>
          <w:b w:val="0"/>
          <w:bCs w:val="0"/>
          <w:sz w:val="32"/>
          <w:szCs w:val="32"/>
          <w:lang w:val="en-US" w:eastAsia="zh-CN"/>
        </w:rPr>
        <w:t>柳林四好</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3"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外文名称：</w:t>
      </w:r>
      <w:r>
        <w:rPr>
          <w:rFonts w:hint="eastAsia" w:ascii="仿宋_GB2312" w:hAnsi="仿宋_GB2312" w:eastAsia="仿宋_GB2312" w:cs="仿宋_GB2312"/>
          <w:b w:val="0"/>
          <w:bCs w:val="0"/>
          <w:sz w:val="32"/>
          <w:szCs w:val="32"/>
          <w:lang w:val="en-US" w:eastAsia="zh-CN"/>
        </w:rPr>
        <w:t>Liulin Sihao Highway Construction Management Co., Ltd.</w:t>
      </w:r>
      <w:r>
        <w:rPr>
          <w:rFonts w:hint="eastAsia" w:ascii="仿宋_GB2312" w:hAnsi="仿宋_GB2312" w:eastAsia="仿宋_GB2312" w:cs="仿宋_GB2312"/>
          <w:b w:val="0"/>
          <w:bCs w:val="0"/>
          <w:sz w:val="32"/>
          <w:szCs w:val="32"/>
          <w:lang w:val="en-US" w:eastAsia="zh-CN"/>
        </w:rPr>
        <w:tab/>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法定代表：</w:t>
      </w:r>
      <w:r>
        <w:rPr>
          <w:rFonts w:hint="eastAsia" w:ascii="仿宋_GB2312" w:hAnsi="仿宋_GB2312" w:eastAsia="仿宋_GB2312" w:cs="仿宋_GB2312"/>
          <w:b w:val="0"/>
          <w:bCs w:val="0"/>
          <w:sz w:val="32"/>
          <w:szCs w:val="32"/>
          <w:lang w:val="en-US" w:eastAsia="zh-CN"/>
        </w:rPr>
        <w:t>马海青</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股东名称：</w:t>
      </w:r>
      <w:r>
        <w:rPr>
          <w:rFonts w:hint="eastAsia" w:ascii="仿宋_GB2312" w:hAnsi="仿宋_GB2312" w:eastAsia="仿宋_GB2312" w:cs="仿宋_GB2312"/>
          <w:b w:val="0"/>
          <w:bCs w:val="0"/>
          <w:sz w:val="32"/>
          <w:szCs w:val="32"/>
          <w:lang w:val="en-US" w:eastAsia="zh-CN"/>
        </w:rPr>
        <w:t>山西园区建设发展集团有限公司</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jc w:val="both"/>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b w:val="0"/>
          <w:bCs w:val="0"/>
          <w:sz w:val="32"/>
          <w:szCs w:val="32"/>
          <w:lang w:val="en-US" w:eastAsia="zh-CN"/>
        </w:rPr>
        <w:t>山西六建集团有限公司</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b w:val="0"/>
          <w:bCs w:val="0"/>
          <w:sz w:val="32"/>
          <w:szCs w:val="32"/>
          <w:lang w:val="en-US" w:eastAsia="zh-CN"/>
        </w:rPr>
        <w:t>吕梁柳林经济建设投资开发有限公司</w:t>
      </w: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3"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注册地址：</w:t>
      </w:r>
      <w:r>
        <w:rPr>
          <w:rFonts w:hint="eastAsia" w:ascii="仿宋_GB2312" w:hAnsi="仿宋_GB2312" w:eastAsia="仿宋_GB2312" w:cs="仿宋_GB2312"/>
          <w:b w:val="0"/>
          <w:bCs w:val="0"/>
          <w:sz w:val="32"/>
          <w:szCs w:val="32"/>
          <w:lang w:val="en-US" w:eastAsia="zh-CN"/>
        </w:rPr>
        <w:t>柳林县青龙汇丰大厦</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3"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经营范围：</w:t>
      </w:r>
      <w:r>
        <w:rPr>
          <w:rFonts w:hint="eastAsia" w:ascii="仿宋_GB2312" w:hAnsi="仿宋_GB2312" w:eastAsia="仿宋_GB2312" w:cs="仿宋_GB2312"/>
          <w:b w:val="0"/>
          <w:bCs w:val="0"/>
          <w:sz w:val="32"/>
          <w:szCs w:val="32"/>
          <w:lang w:val="en-US" w:eastAsia="zh-CN"/>
        </w:rPr>
        <w:t>柳林县2018年“四好农村路”PPP项目的投资、融资、建设、运营、维护管理（依法须经批准的项目，经相关部门批准后方可开展经营活动）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3" w:firstLineChars="200"/>
        <w:jc w:val="both"/>
        <w:textAlignment w:val="auto"/>
        <w:rPr>
          <w:rFonts w:hint="eastAsia" w:ascii="仿宋_GB2312" w:hAnsi="仿宋_GB2312" w:eastAsia="仿宋_GB2312" w:cs="仿宋_GB2312"/>
          <w:b/>
          <w:bCs/>
          <w:i w:val="0"/>
          <w:iCs w:val="0"/>
          <w:caps w:val="0"/>
          <w:color w:val="333333"/>
          <w:spacing w:val="0"/>
          <w:sz w:val="32"/>
          <w:szCs w:val="32"/>
          <w:lang w:val="en-US" w:eastAsia="zh-CN"/>
        </w:rPr>
      </w:pPr>
      <w:r>
        <w:rPr>
          <w:rFonts w:hint="eastAsia" w:ascii="仿宋_GB2312" w:hAnsi="仿宋_GB2312" w:eastAsia="仿宋_GB2312" w:cs="仿宋_GB2312"/>
          <w:b/>
          <w:bCs/>
          <w:i w:val="0"/>
          <w:iCs w:val="0"/>
          <w:caps w:val="0"/>
          <w:color w:val="333333"/>
          <w:spacing w:val="0"/>
          <w:sz w:val="32"/>
          <w:szCs w:val="32"/>
          <w:lang w:val="en-US" w:eastAsia="zh-CN"/>
        </w:rPr>
        <w:t>办公地址：</w:t>
      </w:r>
      <w:r>
        <w:rPr>
          <w:rFonts w:hint="eastAsia" w:ascii="仿宋_GB2312" w:hAnsi="仿宋_GB2312" w:eastAsia="仿宋_GB2312" w:cs="仿宋_GB2312"/>
          <w:b w:val="0"/>
          <w:bCs w:val="0"/>
          <w:i w:val="0"/>
          <w:iCs w:val="0"/>
          <w:caps w:val="0"/>
          <w:color w:val="333333"/>
          <w:spacing w:val="0"/>
          <w:sz w:val="32"/>
          <w:szCs w:val="32"/>
          <w:lang w:val="en-US" w:eastAsia="zh-CN"/>
        </w:rPr>
        <w:t>山西省柳林县煤炭安检大楼8层</w:t>
      </w:r>
    </w:p>
    <w:p>
      <w:pPr>
        <w:keepNext w:val="0"/>
        <w:keepLines w:val="0"/>
        <w:pageBreakBefore w:val="0"/>
        <w:widowControl w:val="0"/>
        <w:kinsoku/>
        <w:wordWrap/>
        <w:overflowPunct/>
        <w:topLinePunct w:val="0"/>
        <w:autoSpaceDE/>
        <w:autoSpaceDN/>
        <w:bidi w:val="0"/>
        <w:adjustRightInd/>
        <w:snapToGrid/>
        <w:spacing w:line="600" w:lineRule="exact"/>
        <w:ind w:leftChars="0" w:firstLine="643" w:firstLineChars="200"/>
        <w:textAlignment w:val="auto"/>
        <w:rPr>
          <w:rFonts w:hint="eastAsia" w:ascii="仿宋_GB2312" w:hAnsi="仿宋_GB2312" w:eastAsia="仿宋_GB2312" w:cs="仿宋_GB2312"/>
          <w:b/>
          <w:bCs/>
          <w:i w:val="0"/>
          <w:iCs w:val="0"/>
          <w:caps w:val="0"/>
          <w:color w:val="333333"/>
          <w:spacing w:val="0"/>
          <w:sz w:val="32"/>
          <w:szCs w:val="32"/>
          <w:lang w:val="en-US" w:eastAsia="zh-CN"/>
        </w:rPr>
      </w:pPr>
      <w:r>
        <w:rPr>
          <w:rFonts w:hint="eastAsia" w:ascii="仿宋_GB2312" w:hAnsi="仿宋_GB2312" w:eastAsia="仿宋_GB2312" w:cs="仿宋_GB2312"/>
          <w:b/>
          <w:bCs/>
          <w:i w:val="0"/>
          <w:iCs w:val="0"/>
          <w:caps w:val="0"/>
          <w:color w:val="333333"/>
          <w:spacing w:val="0"/>
          <w:sz w:val="32"/>
          <w:szCs w:val="32"/>
          <w:lang w:val="en-US" w:eastAsia="zh-CN"/>
        </w:rPr>
        <w:t>邮政编码：</w:t>
      </w:r>
      <w:r>
        <w:rPr>
          <w:rFonts w:hint="eastAsia" w:ascii="仿宋_GB2312" w:hAnsi="仿宋_GB2312" w:eastAsia="仿宋_GB2312" w:cs="仿宋_GB2312"/>
          <w:b w:val="0"/>
          <w:bCs w:val="0"/>
          <w:i w:val="0"/>
          <w:iCs w:val="0"/>
          <w:caps w:val="0"/>
          <w:color w:val="333333"/>
          <w:spacing w:val="0"/>
          <w:sz w:val="32"/>
          <w:szCs w:val="32"/>
          <w:lang w:val="en-US" w:eastAsia="zh-CN"/>
        </w:rPr>
        <w:t>033300</w:t>
      </w:r>
    </w:p>
    <w:p>
      <w:pPr>
        <w:keepNext w:val="0"/>
        <w:keepLines w:val="0"/>
        <w:pageBreakBefore w:val="0"/>
        <w:kinsoku/>
        <w:wordWrap/>
        <w:overflowPunct/>
        <w:topLinePunct w:val="0"/>
        <w:autoSpaceDE/>
        <w:autoSpaceDN/>
        <w:bidi w:val="0"/>
        <w:adjustRightInd/>
        <w:snapToGrid/>
        <w:spacing w:line="600" w:lineRule="exact"/>
        <w:ind w:leftChars="0" w:firstLine="643" w:firstLineChars="200"/>
        <w:textAlignment w:val="auto"/>
        <w:rPr>
          <w:rFonts w:hint="eastAsia" w:ascii="仿宋_GB2312" w:hAnsi="仿宋_GB2312" w:eastAsia="仿宋_GB2312" w:cs="仿宋_GB2312"/>
          <w:i w:val="0"/>
          <w:iCs w:val="0"/>
          <w:caps w:val="0"/>
          <w:color w:val="333333"/>
          <w:spacing w:val="0"/>
          <w:sz w:val="32"/>
          <w:szCs w:val="32"/>
          <w:lang w:val="en-US" w:eastAsia="zh-CN"/>
        </w:rPr>
      </w:pPr>
      <w:r>
        <w:rPr>
          <w:rFonts w:hint="eastAsia" w:ascii="仿宋_GB2312" w:hAnsi="仿宋_GB2312" w:eastAsia="仿宋_GB2312" w:cs="仿宋_GB2312"/>
          <w:b/>
          <w:bCs/>
          <w:i w:val="0"/>
          <w:iCs w:val="0"/>
          <w:caps w:val="0"/>
          <w:color w:val="333333"/>
          <w:spacing w:val="0"/>
          <w:sz w:val="32"/>
          <w:szCs w:val="32"/>
          <w:lang w:val="en-US" w:eastAsia="zh-CN"/>
        </w:rPr>
        <w:t>企业简介：</w:t>
      </w:r>
      <w:r>
        <w:rPr>
          <w:rFonts w:hint="eastAsia" w:ascii="仿宋_GB2312" w:hAnsi="仿宋_GB2312" w:eastAsia="仿宋_GB2312" w:cs="仿宋_GB2312"/>
          <w:b w:val="0"/>
          <w:bCs w:val="0"/>
          <w:i w:val="0"/>
          <w:iCs w:val="0"/>
          <w:caps w:val="0"/>
          <w:color w:val="333333"/>
          <w:spacing w:val="0"/>
          <w:sz w:val="32"/>
          <w:szCs w:val="32"/>
          <w:lang w:val="en-US" w:eastAsia="zh-CN"/>
        </w:rPr>
        <w:t>柳林县2018年“四好农村路”建设PPP项目通过社会公开招标的方式，确定中标社会资本方为山西建设发展有限公司和山西六建集团有限公司联合体，PPP合同签订后，根据相关规定，社会资本方和柳林县政府共同出资组建了SPV公司“柳林县四好公路建设管理有限公司”。该公司于2018年8月24日注册成立，注册资本金为8056.07万元，其中社会资本方出资7250.46万元（占资本金的90%），政府出资805.61万元（占资本金的10%）。其中社会资本方股东山西建设发展有限公司出资6887.94万元（占资本金的85.5%），山西六建集团有限公司出资362.52万元，（占资本金的4.5%）。</w:t>
      </w:r>
    </w:p>
    <w:p>
      <w:pPr>
        <w:keepNext w:val="0"/>
        <w:keepLines w:val="0"/>
        <w:pageBreakBefore w:val="0"/>
        <w:widowControl w:val="0"/>
        <w:numPr>
          <w:ilvl w:val="0"/>
          <w:numId w:val="9"/>
        </w:numPr>
        <w:kinsoku/>
        <w:wordWrap/>
        <w:overflowPunct/>
        <w:topLinePunct w:val="0"/>
        <w:autoSpaceDE/>
        <w:autoSpaceDN/>
        <w:bidi w:val="0"/>
        <w:adjustRightInd/>
        <w:snapToGrid/>
        <w:spacing w:line="600" w:lineRule="exact"/>
        <w:ind w:left="0" w:leftChars="0" w:firstLine="420" w:firstLineChars="0"/>
        <w:jc w:val="both"/>
        <w:textAlignment w:val="auto"/>
        <w:rPr>
          <w:rFonts w:hint="default" w:ascii="黑体" w:hAnsi="黑体" w:eastAsia="黑体" w:cs="黑体"/>
          <w:i w:val="0"/>
          <w:iCs w:val="0"/>
          <w:caps w:val="0"/>
          <w:color w:val="333333"/>
          <w:spacing w:val="0"/>
          <w:sz w:val="32"/>
          <w:szCs w:val="32"/>
          <w:lang w:val="en-US" w:eastAsia="zh-CN"/>
        </w:rPr>
      </w:pPr>
      <w:r>
        <w:rPr>
          <w:rFonts w:hint="eastAsia" w:ascii="黑体" w:hAnsi="黑体" w:eastAsia="黑体" w:cs="黑体"/>
          <w:sz w:val="32"/>
          <w:szCs w:val="32"/>
          <w:lang w:val="en-US" w:eastAsia="zh-CN"/>
        </w:rPr>
        <w:t>主要会计数据</w:t>
      </w:r>
    </w:p>
    <w:p>
      <w:pPr>
        <w:keepNext w:val="0"/>
        <w:keepLines w:val="0"/>
        <w:pageBreakBefore w:val="0"/>
        <w:widowControl/>
        <w:kinsoku/>
        <w:wordWrap/>
        <w:overflowPunct/>
        <w:topLinePunct w:val="0"/>
        <w:autoSpaceDE/>
        <w:autoSpaceDN/>
        <w:bidi w:val="0"/>
        <w:adjustRightInd/>
        <w:snapToGrid/>
        <w:spacing w:line="600" w:lineRule="exact"/>
        <w:ind w:leftChars="0"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截至202</w:t>
      </w:r>
      <w:r>
        <w:rPr>
          <w:rFonts w:hint="eastAsia" w:ascii="仿宋_GB2312" w:hAnsi="仿宋_GB2312" w:eastAsia="仿宋_GB2312" w:cs="仿宋_GB2312"/>
          <w:b w:val="0"/>
          <w:bCs w:val="0"/>
          <w:sz w:val="32"/>
          <w:szCs w:val="32"/>
          <w:lang w:val="en-US" w:eastAsia="zh-CN"/>
        </w:rPr>
        <w:t>1</w:t>
      </w:r>
      <w:r>
        <w:rPr>
          <w:rFonts w:hint="eastAsia" w:ascii="仿宋_GB2312" w:hAnsi="仿宋_GB2312" w:eastAsia="仿宋_GB2312" w:cs="仿宋_GB2312"/>
          <w:b w:val="0"/>
          <w:bCs w:val="0"/>
          <w:sz w:val="32"/>
          <w:szCs w:val="32"/>
        </w:rPr>
        <w:t>年底，公司资产总额</w:t>
      </w:r>
      <w:r>
        <w:rPr>
          <w:rFonts w:hint="eastAsia" w:ascii="仿宋_GB2312" w:hAnsi="仿宋_GB2312" w:eastAsia="仿宋_GB2312" w:cs="仿宋_GB2312"/>
          <w:b w:val="0"/>
          <w:bCs w:val="0"/>
          <w:sz w:val="32"/>
          <w:szCs w:val="32"/>
          <w:lang w:val="en-US" w:eastAsia="zh-CN"/>
        </w:rPr>
        <w:t>24,795.62</w:t>
      </w:r>
      <w:r>
        <w:rPr>
          <w:rFonts w:hint="eastAsia" w:ascii="仿宋_GB2312" w:hAnsi="仿宋_GB2312" w:eastAsia="仿宋_GB2312" w:cs="仿宋_GB2312"/>
          <w:b w:val="0"/>
          <w:bCs w:val="0"/>
          <w:sz w:val="32"/>
          <w:szCs w:val="32"/>
        </w:rPr>
        <w:t>万元，负债总额</w:t>
      </w:r>
      <w:r>
        <w:rPr>
          <w:rFonts w:hint="eastAsia" w:ascii="仿宋_GB2312" w:hAnsi="仿宋_GB2312" w:eastAsia="仿宋_GB2312" w:cs="仿宋_GB2312"/>
          <w:b w:val="0"/>
          <w:bCs w:val="0"/>
          <w:sz w:val="32"/>
          <w:szCs w:val="32"/>
          <w:lang w:val="en-US" w:eastAsia="zh-CN"/>
        </w:rPr>
        <w:t>17,055.00</w:t>
      </w:r>
      <w:r>
        <w:rPr>
          <w:rFonts w:hint="eastAsia" w:ascii="仿宋_GB2312" w:hAnsi="仿宋_GB2312" w:eastAsia="仿宋_GB2312" w:cs="仿宋_GB2312"/>
          <w:b w:val="0"/>
          <w:bCs w:val="0"/>
          <w:sz w:val="32"/>
          <w:szCs w:val="32"/>
        </w:rPr>
        <w:t>万元，所有者权益</w:t>
      </w:r>
      <w:r>
        <w:rPr>
          <w:rFonts w:hint="eastAsia" w:ascii="仿宋_GB2312" w:hAnsi="仿宋_GB2312" w:eastAsia="仿宋_GB2312" w:cs="仿宋_GB2312"/>
          <w:b w:val="0"/>
          <w:bCs w:val="0"/>
          <w:sz w:val="32"/>
          <w:szCs w:val="32"/>
          <w:lang w:val="en-US" w:eastAsia="zh-CN"/>
        </w:rPr>
        <w:t>7,740.62</w:t>
      </w:r>
      <w:r>
        <w:rPr>
          <w:rFonts w:hint="eastAsia" w:ascii="仿宋_GB2312" w:hAnsi="仿宋_GB2312" w:eastAsia="仿宋_GB2312" w:cs="仿宋_GB2312"/>
          <w:b w:val="0"/>
          <w:bCs w:val="0"/>
          <w:sz w:val="32"/>
          <w:szCs w:val="32"/>
        </w:rPr>
        <w:t>万元，资产负债率</w:t>
      </w:r>
      <w:r>
        <w:rPr>
          <w:rFonts w:hint="eastAsia" w:ascii="仿宋_GB2312" w:hAnsi="仿宋_GB2312" w:eastAsia="仿宋_GB2312" w:cs="仿宋_GB2312"/>
          <w:b w:val="0"/>
          <w:bCs w:val="0"/>
          <w:sz w:val="32"/>
          <w:szCs w:val="32"/>
          <w:lang w:val="en-US" w:eastAsia="zh-CN"/>
        </w:rPr>
        <w:t>为68.78</w:t>
      </w:r>
      <w:r>
        <w:rPr>
          <w:rFonts w:hint="eastAsia" w:ascii="仿宋_GB2312" w:hAnsi="仿宋_GB2312" w:eastAsia="仿宋_GB2312" w:cs="仿宋_GB2312"/>
          <w:b w:val="0"/>
          <w:bCs w:val="0"/>
          <w:sz w:val="32"/>
          <w:szCs w:val="32"/>
        </w:rPr>
        <w:t>%。</w:t>
      </w:r>
    </w:p>
    <w:p>
      <w:pPr>
        <w:keepNext w:val="0"/>
        <w:keepLines w:val="0"/>
        <w:pageBreakBefore w:val="0"/>
        <w:widowControl/>
        <w:kinsoku/>
        <w:wordWrap/>
        <w:overflowPunct/>
        <w:topLinePunct w:val="0"/>
        <w:autoSpaceDE/>
        <w:autoSpaceDN/>
        <w:bidi w:val="0"/>
        <w:adjustRightInd/>
        <w:snapToGrid/>
        <w:spacing w:line="600" w:lineRule="exact"/>
        <w:ind w:leftChars="0" w:firstLine="640" w:firstLineChars="200"/>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2021年3月签订融资合同17,800.00万元，截止12月底已提款14,000.00万元，融资利率4.65%。</w:t>
      </w:r>
    </w:p>
    <w:p>
      <w:pPr>
        <w:keepNext w:val="0"/>
        <w:keepLines w:val="0"/>
        <w:pageBreakBefore w:val="0"/>
        <w:widowControl w:val="0"/>
        <w:numPr>
          <w:ilvl w:val="0"/>
          <w:numId w:val="9"/>
        </w:numPr>
        <w:kinsoku/>
        <w:wordWrap/>
        <w:overflowPunct/>
        <w:topLinePunct w:val="0"/>
        <w:autoSpaceDE/>
        <w:autoSpaceDN/>
        <w:bidi w:val="0"/>
        <w:adjustRightInd/>
        <w:snapToGrid/>
        <w:spacing w:line="600" w:lineRule="exact"/>
        <w:ind w:left="0" w:leftChars="0" w:firstLine="420" w:firstLineChars="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预算执行情况</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rPr>
          <w:rFonts w:hint="eastAsia" w:ascii="黑体" w:hAnsi="黑体" w:eastAsia="黑体" w:cs="黑体"/>
          <w:sz w:val="32"/>
          <w:szCs w:val="32"/>
          <w:lang w:val="en-US" w:eastAsia="zh-CN"/>
        </w:rPr>
      </w:pPr>
      <w:r>
        <w:rPr>
          <w:rFonts w:hint="eastAsia" w:ascii="仿宋_GB2312" w:hAnsi="仿宋_GB2312" w:eastAsia="仿宋_GB2312" w:cs="仿宋_GB2312"/>
          <w:b w:val="0"/>
          <w:bCs w:val="0"/>
          <w:sz w:val="32"/>
          <w:szCs w:val="32"/>
          <w:lang w:val="en-US" w:eastAsia="zh-CN"/>
        </w:rPr>
        <w:t>公司项目仍处于建设期，暂无营业收入及利润。</w:t>
      </w:r>
    </w:p>
    <w:p>
      <w:pPr>
        <w:keepNext w:val="0"/>
        <w:keepLines w:val="0"/>
        <w:pageBreakBefore w:val="0"/>
        <w:widowControl w:val="0"/>
        <w:numPr>
          <w:ilvl w:val="0"/>
          <w:numId w:val="9"/>
        </w:numPr>
        <w:kinsoku/>
        <w:wordWrap/>
        <w:overflowPunct/>
        <w:topLinePunct w:val="0"/>
        <w:autoSpaceDE/>
        <w:autoSpaceDN/>
        <w:bidi w:val="0"/>
        <w:adjustRightInd/>
        <w:snapToGrid/>
        <w:spacing w:line="600" w:lineRule="exact"/>
        <w:ind w:left="0" w:leftChars="0" w:firstLine="420" w:firstLineChars="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薪酬情况</w:t>
      </w:r>
    </w:p>
    <w:p>
      <w:pPr>
        <w:keepNext w:val="0"/>
        <w:keepLines w:val="0"/>
        <w:pageBreakBefore w:val="0"/>
        <w:widowControl w:val="0"/>
        <w:kinsoku/>
        <w:wordWrap/>
        <w:overflowPunct/>
        <w:topLinePunct w:val="0"/>
        <w:autoSpaceDE/>
        <w:autoSpaceDN/>
        <w:bidi w:val="0"/>
        <w:adjustRightInd/>
        <w:snapToGrid/>
        <w:spacing w:line="600" w:lineRule="exact"/>
        <w:ind w:leftChars="0" w:firstLine="643" w:firstLineChars="200"/>
        <w:jc w:val="both"/>
        <w:textAlignment w:val="auto"/>
        <w:rPr>
          <w:rFonts w:hint="eastAsia" w:ascii="仿宋" w:hAnsi="仿宋" w:cs="仿宋"/>
          <w:b/>
          <w:bCs/>
          <w:szCs w:val="32"/>
          <w:lang w:val="en-US" w:eastAsia="zh-CN"/>
        </w:rPr>
      </w:pPr>
      <w:r>
        <w:rPr>
          <w:rFonts w:hint="eastAsia" w:ascii="楷体" w:hAnsi="楷体" w:eastAsia="楷体" w:cs="楷体"/>
          <w:b/>
          <w:bCs/>
          <w:i w:val="0"/>
          <w:iCs w:val="0"/>
          <w:caps w:val="0"/>
          <w:color w:val="333333"/>
          <w:spacing w:val="0"/>
          <w:sz w:val="32"/>
          <w:szCs w:val="32"/>
          <w:highlight w:val="none"/>
          <w:lang w:val="en-US" w:eastAsia="zh-CN"/>
        </w:rPr>
        <w:t>（一）企业领导人员近三年主要工作经历及年度税后报酬</w:t>
      </w:r>
    </w:p>
    <w:p>
      <w:pPr>
        <w:pStyle w:val="20"/>
        <w:adjustRightInd w:val="0"/>
        <w:spacing w:after="0"/>
        <w:ind w:firstLine="640" w:firstLineChars="200"/>
        <w:rPr>
          <w:rFonts w:hint="eastAsia" w:ascii="仿宋_GB2312" w:hAnsi="仿宋_GB2312" w:eastAsia="仿宋_GB2312" w:cs="仿宋_GB2312"/>
          <w:szCs w:val="32"/>
        </w:rPr>
      </w:pPr>
      <w:r>
        <w:rPr>
          <w:rFonts w:hint="eastAsia" w:ascii="仿宋_GB2312" w:hAnsi="仿宋_GB2312" w:eastAsia="仿宋_GB2312" w:cs="仿宋_GB2312"/>
          <w:szCs w:val="32"/>
          <w:lang w:val="en-US" w:eastAsia="zh-CN"/>
        </w:rPr>
        <w:t>马海青</w:t>
      </w:r>
      <w:r>
        <w:rPr>
          <w:rFonts w:hint="eastAsia" w:ascii="仿宋_GB2312" w:hAnsi="仿宋_GB2312" w:eastAsia="仿宋_GB2312" w:cs="仿宋_GB2312"/>
          <w:szCs w:val="32"/>
        </w:rPr>
        <w:t>，男，197</w:t>
      </w:r>
      <w:r>
        <w:rPr>
          <w:rFonts w:hint="eastAsia" w:ascii="仿宋_GB2312" w:hAnsi="仿宋_GB2312" w:eastAsia="仿宋_GB2312" w:cs="仿宋_GB2312"/>
          <w:szCs w:val="32"/>
          <w:lang w:val="en-US" w:eastAsia="zh-CN"/>
        </w:rPr>
        <w:t>9</w:t>
      </w:r>
      <w:r>
        <w:rPr>
          <w:rFonts w:hint="eastAsia" w:ascii="仿宋_GB2312" w:hAnsi="仿宋_GB2312" w:eastAsia="仿宋_GB2312" w:cs="仿宋_GB2312"/>
          <w:szCs w:val="32"/>
        </w:rPr>
        <w:t>年0</w:t>
      </w:r>
      <w:r>
        <w:rPr>
          <w:rFonts w:hint="eastAsia" w:ascii="仿宋_GB2312" w:hAnsi="仿宋_GB2312" w:eastAsia="仿宋_GB2312" w:cs="仿宋_GB2312"/>
          <w:szCs w:val="32"/>
          <w:lang w:val="en-US" w:eastAsia="zh-CN"/>
        </w:rPr>
        <w:t>9</w:t>
      </w:r>
      <w:r>
        <w:rPr>
          <w:rFonts w:hint="eastAsia" w:ascii="仿宋_GB2312" w:hAnsi="仿宋_GB2312" w:eastAsia="仿宋_GB2312" w:cs="仿宋_GB2312"/>
          <w:szCs w:val="32"/>
        </w:rPr>
        <w:t>月出生，任职</w:t>
      </w:r>
      <w:r>
        <w:rPr>
          <w:rFonts w:hint="eastAsia" w:ascii="仿宋_GB2312" w:hAnsi="仿宋_GB2312" w:eastAsia="仿宋_GB2312" w:cs="仿宋_GB2312"/>
          <w:szCs w:val="32"/>
          <w:lang w:val="en-US" w:eastAsia="zh-CN"/>
        </w:rPr>
        <w:t>柳林县四好公路建设管理</w:t>
      </w:r>
      <w:r>
        <w:rPr>
          <w:rFonts w:hint="eastAsia" w:ascii="仿宋_GB2312" w:hAnsi="仿宋_GB2312" w:eastAsia="仿宋_GB2312" w:cs="仿宋_GB2312"/>
          <w:szCs w:val="32"/>
        </w:rPr>
        <w:t>有限公司董事长兼总经理，</w:t>
      </w:r>
      <w:r>
        <w:rPr>
          <w:rFonts w:hint="eastAsia" w:ascii="仿宋_GB2312" w:hAnsi="仿宋_GB2312" w:eastAsia="仿宋_GB2312" w:cs="仿宋_GB2312"/>
          <w:szCs w:val="32"/>
          <w:lang w:val="en-US" w:eastAsia="zh-CN"/>
        </w:rPr>
        <w:t>不</w:t>
      </w:r>
      <w:r>
        <w:rPr>
          <w:rFonts w:hint="eastAsia" w:ascii="仿宋_GB2312" w:hAnsi="仿宋_GB2312" w:eastAsia="仿宋_GB2312" w:cs="仿宋_GB2312"/>
          <w:szCs w:val="32"/>
        </w:rPr>
        <w:t>在公司取薪。</w:t>
      </w:r>
    </w:p>
    <w:p>
      <w:pPr>
        <w:spacing w:line="60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徐姣龙</w:t>
      </w:r>
      <w:r>
        <w:rPr>
          <w:rFonts w:hint="eastAsia" w:ascii="仿宋_GB2312" w:hAnsi="仿宋_GB2312" w:eastAsia="仿宋_GB2312" w:cs="仿宋_GB2312"/>
          <w:sz w:val="32"/>
          <w:szCs w:val="32"/>
        </w:rPr>
        <w:t>，男，198</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年0</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月出生，任职</w:t>
      </w:r>
      <w:r>
        <w:rPr>
          <w:rFonts w:hint="eastAsia" w:ascii="仿宋_GB2312" w:hAnsi="仿宋_GB2312" w:eastAsia="仿宋_GB2312" w:cs="仿宋_GB2312"/>
          <w:sz w:val="32"/>
          <w:szCs w:val="32"/>
          <w:lang w:val="en-US" w:eastAsia="zh-CN"/>
        </w:rPr>
        <w:t>柳林县四好公路建设管理</w:t>
      </w:r>
      <w:r>
        <w:rPr>
          <w:rFonts w:hint="eastAsia" w:ascii="仿宋_GB2312" w:hAnsi="仿宋_GB2312" w:eastAsia="仿宋_GB2312" w:cs="仿宋_GB2312"/>
          <w:sz w:val="32"/>
          <w:szCs w:val="32"/>
        </w:rPr>
        <w:t>有限公司副总经理，</w:t>
      </w:r>
      <w:r>
        <w:rPr>
          <w:rFonts w:hint="eastAsia" w:ascii="仿宋_GB2312" w:hAnsi="仿宋_GB2312" w:eastAsia="仿宋_GB2312" w:cs="仿宋_GB2312"/>
          <w:b w:val="0"/>
          <w:bCs w:val="0"/>
          <w:i w:val="0"/>
          <w:iCs w:val="0"/>
          <w:caps w:val="0"/>
          <w:color w:val="333333"/>
          <w:spacing w:val="0"/>
          <w:sz w:val="32"/>
          <w:szCs w:val="32"/>
          <w:highlight w:val="none"/>
          <w:lang w:val="en-US" w:eastAsia="zh-CN"/>
        </w:rPr>
        <w:t>年度实际获得税后报酬16.56万元。</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林鹤</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男</w:t>
      </w:r>
      <w:r>
        <w:rPr>
          <w:rFonts w:hint="eastAsia" w:ascii="仿宋_GB2312" w:hAnsi="仿宋_GB2312" w:eastAsia="仿宋_GB2312" w:cs="仿宋_GB2312"/>
          <w:sz w:val="32"/>
          <w:szCs w:val="32"/>
        </w:rPr>
        <w:t>，1977年10月出生，任职</w:t>
      </w:r>
      <w:r>
        <w:rPr>
          <w:rFonts w:hint="eastAsia" w:ascii="仿宋_GB2312" w:hAnsi="仿宋_GB2312" w:eastAsia="仿宋_GB2312" w:cs="仿宋_GB2312"/>
          <w:sz w:val="32"/>
          <w:szCs w:val="32"/>
          <w:lang w:val="en-US" w:eastAsia="zh-CN"/>
        </w:rPr>
        <w:t>柳林县四好公路建设管理</w:t>
      </w:r>
      <w:r>
        <w:rPr>
          <w:rFonts w:hint="eastAsia" w:ascii="仿宋_GB2312" w:hAnsi="仿宋_GB2312" w:eastAsia="仿宋_GB2312" w:cs="仿宋_GB2312"/>
          <w:sz w:val="32"/>
          <w:szCs w:val="32"/>
        </w:rPr>
        <w:t>有限公司副总经理，本年度实际获得税后报酬</w:t>
      </w:r>
      <w:r>
        <w:rPr>
          <w:rFonts w:hint="eastAsia" w:ascii="仿宋_GB2312" w:hAnsi="仿宋_GB2312" w:eastAsia="仿宋_GB2312" w:cs="仿宋_GB2312"/>
          <w:sz w:val="32"/>
          <w:szCs w:val="32"/>
          <w:lang w:val="en-US" w:eastAsia="zh-CN"/>
        </w:rPr>
        <w:t>4.5</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9-12月</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p>
    <w:p>
      <w:pPr>
        <w:pStyle w:val="20"/>
        <w:adjustRightInd w:val="0"/>
        <w:spacing w:after="0"/>
        <w:ind w:firstLine="640" w:firstLineChars="200"/>
        <w:rPr>
          <w:rFonts w:hint="eastAsia" w:ascii="仿宋_GB2312" w:hAnsi="仿宋_GB2312" w:eastAsia="仿宋_GB2312" w:cs="仿宋_GB2312"/>
          <w:szCs w:val="32"/>
        </w:rPr>
      </w:pPr>
      <w:r>
        <w:rPr>
          <w:rFonts w:hint="eastAsia" w:ascii="仿宋_GB2312" w:hAnsi="仿宋_GB2312" w:eastAsia="仿宋_GB2312" w:cs="仿宋_GB2312"/>
          <w:szCs w:val="32"/>
          <w:lang w:val="en-US" w:eastAsia="zh-CN"/>
        </w:rPr>
        <w:t>李晓东</w:t>
      </w:r>
      <w:r>
        <w:rPr>
          <w:rFonts w:hint="eastAsia" w:ascii="仿宋_GB2312" w:hAnsi="仿宋_GB2312" w:eastAsia="仿宋_GB2312" w:cs="仿宋_GB2312"/>
          <w:szCs w:val="32"/>
        </w:rPr>
        <w:t>，</w:t>
      </w:r>
      <w:r>
        <w:rPr>
          <w:rFonts w:hint="eastAsia" w:ascii="仿宋_GB2312" w:hAnsi="仿宋_GB2312" w:eastAsia="仿宋_GB2312" w:cs="仿宋_GB2312"/>
          <w:szCs w:val="32"/>
          <w:lang w:val="en-US" w:eastAsia="zh-CN"/>
        </w:rPr>
        <w:t>男</w:t>
      </w:r>
      <w:r>
        <w:rPr>
          <w:rFonts w:hint="eastAsia" w:ascii="仿宋_GB2312" w:hAnsi="仿宋_GB2312" w:eastAsia="仿宋_GB2312" w:cs="仿宋_GB2312"/>
          <w:szCs w:val="32"/>
        </w:rPr>
        <w:t>，197</w:t>
      </w:r>
      <w:r>
        <w:rPr>
          <w:rFonts w:hint="eastAsia" w:ascii="仿宋_GB2312" w:hAnsi="仿宋_GB2312" w:eastAsia="仿宋_GB2312" w:cs="仿宋_GB2312"/>
          <w:szCs w:val="32"/>
          <w:lang w:val="en-US" w:eastAsia="zh-CN"/>
        </w:rPr>
        <w:t>7</w:t>
      </w:r>
      <w:r>
        <w:rPr>
          <w:rFonts w:hint="eastAsia" w:ascii="仿宋_GB2312" w:hAnsi="仿宋_GB2312" w:eastAsia="仿宋_GB2312" w:cs="仿宋_GB2312"/>
          <w:szCs w:val="32"/>
        </w:rPr>
        <w:t>年</w:t>
      </w:r>
      <w:r>
        <w:rPr>
          <w:rFonts w:hint="eastAsia" w:ascii="仿宋_GB2312" w:hAnsi="仿宋_GB2312" w:eastAsia="仿宋_GB2312" w:cs="仿宋_GB2312"/>
          <w:szCs w:val="32"/>
          <w:lang w:val="en-US" w:eastAsia="zh-CN"/>
        </w:rPr>
        <w:t>10</w:t>
      </w:r>
      <w:r>
        <w:rPr>
          <w:rFonts w:hint="eastAsia" w:ascii="仿宋_GB2312" w:hAnsi="仿宋_GB2312" w:eastAsia="仿宋_GB2312" w:cs="仿宋_GB2312"/>
          <w:szCs w:val="32"/>
        </w:rPr>
        <w:t>月出生，任</w:t>
      </w:r>
      <w:r>
        <w:rPr>
          <w:rFonts w:hint="eastAsia" w:ascii="仿宋_GB2312" w:hAnsi="仿宋_GB2312" w:eastAsia="仿宋_GB2312" w:cs="仿宋_GB2312"/>
          <w:szCs w:val="32"/>
          <w:lang w:val="en-US" w:eastAsia="zh-CN"/>
        </w:rPr>
        <w:t>职</w:t>
      </w:r>
      <w:r>
        <w:rPr>
          <w:rFonts w:hint="eastAsia" w:ascii="仿宋_GB2312" w:hAnsi="仿宋_GB2312" w:eastAsia="仿宋_GB2312" w:cs="仿宋_GB2312"/>
          <w:sz w:val="32"/>
          <w:szCs w:val="32"/>
          <w:lang w:val="en-US" w:eastAsia="zh-CN"/>
        </w:rPr>
        <w:t>柳林县四好公路建设管理</w:t>
      </w:r>
      <w:r>
        <w:rPr>
          <w:rFonts w:hint="eastAsia" w:ascii="仿宋_GB2312" w:hAnsi="仿宋_GB2312" w:eastAsia="仿宋_GB2312" w:cs="仿宋_GB2312"/>
          <w:sz w:val="32"/>
          <w:szCs w:val="32"/>
        </w:rPr>
        <w:t>有限公司</w:t>
      </w:r>
      <w:r>
        <w:rPr>
          <w:rFonts w:hint="eastAsia" w:ascii="仿宋_GB2312" w:hAnsi="仿宋_GB2312" w:eastAsia="仿宋_GB2312" w:cs="仿宋_GB2312"/>
          <w:szCs w:val="32"/>
        </w:rPr>
        <w:t>董事，</w:t>
      </w:r>
      <w:r>
        <w:rPr>
          <w:rFonts w:hint="eastAsia" w:ascii="仿宋_GB2312" w:hAnsi="仿宋_GB2312" w:eastAsia="仿宋_GB2312" w:cs="仿宋_GB2312"/>
          <w:szCs w:val="32"/>
          <w:lang w:val="en-US" w:eastAsia="zh-CN"/>
        </w:rPr>
        <w:t>不</w:t>
      </w:r>
      <w:r>
        <w:rPr>
          <w:rFonts w:hint="eastAsia" w:ascii="仿宋_GB2312" w:hAnsi="仿宋_GB2312" w:eastAsia="仿宋_GB2312" w:cs="仿宋_GB2312"/>
          <w:szCs w:val="32"/>
        </w:rPr>
        <w:t>在公司取薪。</w:t>
      </w:r>
    </w:p>
    <w:p>
      <w:pPr>
        <w:pStyle w:val="20"/>
        <w:adjustRightInd w:val="0"/>
        <w:spacing w:after="0"/>
        <w:ind w:firstLine="640" w:firstLineChars="200"/>
        <w:rPr>
          <w:rFonts w:hint="eastAsia" w:ascii="仿宋_GB2312" w:hAnsi="仿宋_GB2312" w:eastAsia="仿宋_GB2312" w:cs="仿宋_GB2312"/>
          <w:szCs w:val="32"/>
        </w:rPr>
      </w:pPr>
      <w:r>
        <w:rPr>
          <w:rFonts w:hint="eastAsia" w:ascii="仿宋_GB2312" w:hAnsi="仿宋_GB2312" w:eastAsia="仿宋_GB2312" w:cs="仿宋_GB2312"/>
          <w:szCs w:val="32"/>
          <w:lang w:val="en-US" w:eastAsia="zh-CN"/>
        </w:rPr>
        <w:t>高建华</w:t>
      </w:r>
      <w:r>
        <w:rPr>
          <w:rFonts w:hint="eastAsia" w:ascii="仿宋_GB2312" w:hAnsi="仿宋_GB2312" w:eastAsia="仿宋_GB2312" w:cs="仿宋_GB2312"/>
          <w:szCs w:val="32"/>
        </w:rPr>
        <w:t>，</w:t>
      </w:r>
      <w:r>
        <w:rPr>
          <w:rFonts w:hint="eastAsia" w:ascii="仿宋_GB2312" w:hAnsi="仿宋_GB2312" w:eastAsia="仿宋_GB2312" w:cs="仿宋_GB2312"/>
          <w:szCs w:val="32"/>
          <w:lang w:val="en-US" w:eastAsia="zh-CN"/>
        </w:rPr>
        <w:t>男</w:t>
      </w:r>
      <w:r>
        <w:rPr>
          <w:rFonts w:hint="eastAsia" w:ascii="仿宋_GB2312" w:hAnsi="仿宋_GB2312" w:eastAsia="仿宋_GB2312" w:cs="仿宋_GB2312"/>
          <w:szCs w:val="32"/>
        </w:rPr>
        <w:t>，19</w:t>
      </w:r>
      <w:r>
        <w:rPr>
          <w:rFonts w:hint="eastAsia" w:ascii="仿宋_GB2312" w:hAnsi="仿宋_GB2312" w:eastAsia="仿宋_GB2312" w:cs="仿宋_GB2312"/>
          <w:szCs w:val="32"/>
          <w:lang w:val="en-US" w:eastAsia="zh-CN"/>
        </w:rPr>
        <w:t>68</w:t>
      </w:r>
      <w:r>
        <w:rPr>
          <w:rFonts w:hint="eastAsia" w:ascii="仿宋_GB2312" w:hAnsi="仿宋_GB2312" w:eastAsia="仿宋_GB2312" w:cs="仿宋_GB2312"/>
          <w:szCs w:val="32"/>
        </w:rPr>
        <w:t>年0</w:t>
      </w:r>
      <w:r>
        <w:rPr>
          <w:rFonts w:hint="eastAsia" w:ascii="仿宋_GB2312" w:hAnsi="仿宋_GB2312" w:eastAsia="仿宋_GB2312" w:cs="仿宋_GB2312"/>
          <w:szCs w:val="32"/>
          <w:lang w:val="en-US" w:eastAsia="zh-CN"/>
        </w:rPr>
        <w:t>7</w:t>
      </w:r>
      <w:r>
        <w:rPr>
          <w:rFonts w:hint="eastAsia" w:ascii="仿宋_GB2312" w:hAnsi="仿宋_GB2312" w:eastAsia="仿宋_GB2312" w:cs="仿宋_GB2312"/>
          <w:szCs w:val="32"/>
        </w:rPr>
        <w:t>月出生，任</w:t>
      </w:r>
      <w:r>
        <w:rPr>
          <w:rFonts w:hint="eastAsia" w:ascii="仿宋_GB2312" w:hAnsi="仿宋_GB2312" w:eastAsia="仿宋_GB2312" w:cs="仿宋_GB2312"/>
          <w:szCs w:val="32"/>
          <w:lang w:val="en-US" w:eastAsia="zh-CN"/>
        </w:rPr>
        <w:t>职</w:t>
      </w:r>
      <w:r>
        <w:rPr>
          <w:rFonts w:hint="eastAsia" w:ascii="仿宋_GB2312" w:hAnsi="仿宋_GB2312" w:eastAsia="仿宋_GB2312" w:cs="仿宋_GB2312"/>
          <w:sz w:val="32"/>
          <w:szCs w:val="32"/>
          <w:lang w:val="en-US" w:eastAsia="zh-CN"/>
        </w:rPr>
        <w:t>柳林县四好公路建设管理</w:t>
      </w:r>
      <w:r>
        <w:rPr>
          <w:rFonts w:hint="eastAsia" w:ascii="仿宋_GB2312" w:hAnsi="仿宋_GB2312" w:eastAsia="仿宋_GB2312" w:cs="仿宋_GB2312"/>
          <w:sz w:val="32"/>
          <w:szCs w:val="32"/>
        </w:rPr>
        <w:t>有限公司</w:t>
      </w:r>
      <w:r>
        <w:rPr>
          <w:rFonts w:hint="eastAsia" w:ascii="仿宋_GB2312" w:hAnsi="仿宋_GB2312" w:eastAsia="仿宋_GB2312" w:cs="仿宋_GB2312"/>
          <w:szCs w:val="32"/>
        </w:rPr>
        <w:t>董事，</w:t>
      </w:r>
      <w:r>
        <w:rPr>
          <w:rFonts w:hint="eastAsia" w:ascii="仿宋_GB2312" w:hAnsi="仿宋_GB2312" w:eastAsia="仿宋_GB2312" w:cs="仿宋_GB2312"/>
          <w:szCs w:val="32"/>
          <w:lang w:val="en-US" w:eastAsia="zh-CN"/>
        </w:rPr>
        <w:t>不</w:t>
      </w:r>
      <w:r>
        <w:rPr>
          <w:rFonts w:hint="eastAsia" w:ascii="仿宋_GB2312" w:hAnsi="仿宋_GB2312" w:eastAsia="仿宋_GB2312" w:cs="仿宋_GB2312"/>
          <w:szCs w:val="32"/>
        </w:rPr>
        <w:t>在</w:t>
      </w:r>
      <w:r>
        <w:rPr>
          <w:rFonts w:hint="eastAsia" w:ascii="仿宋_GB2312" w:hAnsi="仿宋_GB2312" w:eastAsia="仿宋_GB2312" w:cs="仿宋_GB2312"/>
          <w:szCs w:val="32"/>
          <w:lang w:val="en-US" w:eastAsia="zh-CN"/>
        </w:rPr>
        <w:t>公司取薪</w:t>
      </w:r>
      <w:r>
        <w:rPr>
          <w:rFonts w:hint="eastAsia" w:ascii="仿宋_GB2312" w:hAnsi="仿宋_GB2312" w:eastAsia="仿宋_GB2312" w:cs="仿宋_GB2312"/>
          <w:szCs w:val="32"/>
        </w:rPr>
        <w:t>。</w:t>
      </w:r>
    </w:p>
    <w:p>
      <w:pPr>
        <w:pStyle w:val="20"/>
        <w:adjustRightInd w:val="0"/>
        <w:spacing w:after="0"/>
        <w:ind w:firstLine="640" w:firstLineChars="200"/>
        <w:rPr>
          <w:rFonts w:hint="eastAsia" w:ascii="仿宋_GB2312" w:hAnsi="仿宋_GB2312" w:eastAsia="仿宋_GB2312" w:cs="仿宋_GB2312"/>
          <w:szCs w:val="32"/>
        </w:rPr>
      </w:pPr>
      <w:r>
        <w:rPr>
          <w:rFonts w:hint="eastAsia" w:ascii="仿宋_GB2312" w:hAnsi="仿宋_GB2312" w:eastAsia="仿宋_GB2312" w:cs="仿宋_GB2312"/>
          <w:szCs w:val="32"/>
        </w:rPr>
        <w:t>武清香，女，1975年12月出生，任</w:t>
      </w:r>
      <w:r>
        <w:rPr>
          <w:rFonts w:hint="eastAsia" w:ascii="仿宋_GB2312" w:hAnsi="仿宋_GB2312" w:eastAsia="仿宋_GB2312" w:cs="仿宋_GB2312"/>
          <w:szCs w:val="32"/>
          <w:lang w:val="en-US" w:eastAsia="zh-CN"/>
        </w:rPr>
        <w:t>职</w:t>
      </w:r>
      <w:r>
        <w:rPr>
          <w:rFonts w:hint="eastAsia" w:ascii="仿宋_GB2312" w:hAnsi="仿宋_GB2312" w:eastAsia="仿宋_GB2312" w:cs="仿宋_GB2312"/>
          <w:sz w:val="32"/>
          <w:szCs w:val="32"/>
          <w:lang w:val="en-US" w:eastAsia="zh-CN"/>
        </w:rPr>
        <w:t>柳林县四好公路建设管理</w:t>
      </w:r>
      <w:r>
        <w:rPr>
          <w:rFonts w:hint="eastAsia" w:ascii="仿宋_GB2312" w:hAnsi="仿宋_GB2312" w:eastAsia="仿宋_GB2312" w:cs="仿宋_GB2312"/>
          <w:sz w:val="32"/>
          <w:szCs w:val="32"/>
        </w:rPr>
        <w:t>有限公司</w:t>
      </w:r>
      <w:r>
        <w:rPr>
          <w:rFonts w:hint="eastAsia" w:ascii="仿宋_GB2312" w:hAnsi="仿宋_GB2312" w:eastAsia="仿宋_GB2312" w:cs="仿宋_GB2312"/>
          <w:szCs w:val="32"/>
        </w:rPr>
        <w:t>监事，</w:t>
      </w:r>
      <w:r>
        <w:rPr>
          <w:rFonts w:hint="eastAsia" w:ascii="仿宋_GB2312" w:hAnsi="仿宋_GB2312" w:eastAsia="仿宋_GB2312" w:cs="仿宋_GB2312"/>
          <w:szCs w:val="32"/>
          <w:lang w:val="en-US" w:eastAsia="zh-CN"/>
        </w:rPr>
        <w:t>不</w:t>
      </w:r>
      <w:r>
        <w:rPr>
          <w:rFonts w:hint="eastAsia" w:ascii="仿宋_GB2312" w:hAnsi="仿宋_GB2312" w:eastAsia="仿宋_GB2312" w:cs="仿宋_GB2312"/>
          <w:szCs w:val="32"/>
        </w:rPr>
        <w:t>在</w:t>
      </w:r>
      <w:r>
        <w:rPr>
          <w:rFonts w:hint="eastAsia" w:ascii="仿宋_GB2312" w:hAnsi="仿宋_GB2312" w:eastAsia="仿宋_GB2312" w:cs="仿宋_GB2312"/>
          <w:szCs w:val="32"/>
          <w:lang w:val="en-US" w:eastAsia="zh-CN"/>
        </w:rPr>
        <w:t>公司</w:t>
      </w:r>
      <w:r>
        <w:rPr>
          <w:rFonts w:hint="eastAsia" w:ascii="仿宋_GB2312" w:hAnsi="仿宋_GB2312" w:eastAsia="仿宋_GB2312" w:cs="仿宋_GB2312"/>
          <w:szCs w:val="32"/>
        </w:rPr>
        <w:t>取薪。</w:t>
      </w:r>
    </w:p>
    <w:p>
      <w:pPr>
        <w:pStyle w:val="20"/>
        <w:numPr>
          <w:ilvl w:val="0"/>
          <w:numId w:val="0"/>
        </w:numPr>
        <w:adjustRightInd w:val="0"/>
        <w:spacing w:after="0"/>
        <w:ind w:firstLine="643" w:firstLineChars="200"/>
        <w:rPr>
          <w:rFonts w:hint="eastAsia" w:ascii="楷体" w:hAnsi="楷体" w:eastAsia="楷体" w:cs="楷体"/>
          <w:b/>
          <w:bCs/>
          <w:i w:val="0"/>
          <w:iCs w:val="0"/>
          <w:caps w:val="0"/>
          <w:color w:val="333333"/>
          <w:spacing w:val="0"/>
          <w:sz w:val="32"/>
          <w:szCs w:val="32"/>
          <w:highlight w:val="none"/>
          <w:lang w:val="en-US" w:eastAsia="zh-CN"/>
        </w:rPr>
      </w:pPr>
      <w:r>
        <w:rPr>
          <w:rFonts w:hint="eastAsia" w:ascii="楷体" w:hAnsi="楷体" w:eastAsia="楷体" w:cs="楷体"/>
          <w:b/>
          <w:bCs/>
          <w:szCs w:val="32"/>
          <w:lang w:eastAsia="zh-CN"/>
        </w:rPr>
        <w:t>（</w:t>
      </w:r>
      <w:r>
        <w:rPr>
          <w:rFonts w:hint="eastAsia" w:ascii="楷体" w:hAnsi="楷体" w:eastAsia="楷体" w:cs="楷体"/>
          <w:b/>
          <w:bCs/>
          <w:szCs w:val="32"/>
          <w:lang w:val="en-US" w:eastAsia="zh-CN"/>
        </w:rPr>
        <w:t>二</w:t>
      </w:r>
      <w:r>
        <w:rPr>
          <w:rFonts w:hint="eastAsia" w:ascii="楷体" w:hAnsi="楷体" w:eastAsia="楷体" w:cs="楷体"/>
          <w:b/>
          <w:bCs/>
          <w:szCs w:val="32"/>
          <w:lang w:eastAsia="zh-CN"/>
        </w:rPr>
        <w:t>）</w:t>
      </w:r>
      <w:r>
        <w:rPr>
          <w:rFonts w:hint="eastAsia" w:ascii="楷体" w:hAnsi="楷体" w:eastAsia="楷体" w:cs="楷体"/>
          <w:b/>
          <w:bCs/>
          <w:szCs w:val="32"/>
        </w:rPr>
        <w:t>员工年均收入水平</w:t>
      </w:r>
    </w:p>
    <w:p>
      <w:pPr>
        <w:pStyle w:val="20"/>
        <w:adjustRightInd w:val="0"/>
        <w:spacing w:after="0"/>
        <w:ind w:firstLine="640" w:firstLineChars="200"/>
        <w:rPr>
          <w:rFonts w:hint="eastAsia" w:ascii="仿宋_GB2312" w:hAnsi="仿宋_GB2312" w:eastAsia="仿宋_GB2312" w:cs="仿宋_GB2312"/>
          <w:b w:val="0"/>
          <w:bCs w:val="0"/>
          <w:i w:val="0"/>
          <w:iCs w:val="0"/>
          <w:caps w:val="0"/>
          <w:color w:val="333333"/>
          <w:spacing w:val="0"/>
          <w:kern w:val="2"/>
          <w:sz w:val="32"/>
          <w:szCs w:val="32"/>
          <w:lang w:val="en-US" w:eastAsia="zh-CN" w:bidi="ar-SA"/>
        </w:rPr>
      </w:pPr>
      <w:r>
        <w:rPr>
          <w:rFonts w:hint="eastAsia" w:ascii="仿宋_GB2312" w:hAnsi="仿宋_GB2312" w:eastAsia="仿宋_GB2312" w:cs="仿宋_GB2312"/>
          <w:b w:val="0"/>
          <w:bCs w:val="0"/>
          <w:i w:val="0"/>
          <w:iCs w:val="0"/>
          <w:caps w:val="0"/>
          <w:color w:val="333333"/>
          <w:spacing w:val="0"/>
          <w:kern w:val="2"/>
          <w:sz w:val="32"/>
          <w:szCs w:val="32"/>
          <w:lang w:val="en-US" w:eastAsia="zh-CN" w:bidi="ar-SA"/>
        </w:rPr>
        <w:t>2021年度柳林县四好公路建设管理有限公司员工年均工资为</w:t>
      </w:r>
      <w:r>
        <w:rPr>
          <w:rFonts w:hint="eastAsia" w:ascii="仿宋_GB2312" w:hAnsi="仿宋_GB2312" w:eastAsia="仿宋_GB2312" w:cs="仿宋_GB2312"/>
          <w:b w:val="0"/>
          <w:bCs w:val="0"/>
          <w:i w:val="0"/>
          <w:iCs w:val="0"/>
          <w:caps w:val="0"/>
          <w:color w:val="000000"/>
          <w:spacing w:val="0"/>
          <w:kern w:val="2"/>
          <w:sz w:val="32"/>
          <w:szCs w:val="32"/>
          <w:lang w:val="en-US" w:eastAsia="zh-CN" w:bidi="ar-SA"/>
        </w:rPr>
        <w:t>8.8</w:t>
      </w:r>
      <w:r>
        <w:rPr>
          <w:rFonts w:hint="eastAsia" w:ascii="仿宋_GB2312" w:hAnsi="仿宋_GB2312" w:eastAsia="仿宋_GB2312" w:cs="仿宋_GB2312"/>
          <w:b w:val="0"/>
          <w:bCs w:val="0"/>
          <w:i w:val="0"/>
          <w:iCs w:val="0"/>
          <w:caps w:val="0"/>
          <w:color w:val="333333"/>
          <w:spacing w:val="0"/>
          <w:kern w:val="2"/>
          <w:sz w:val="32"/>
          <w:szCs w:val="32"/>
          <w:lang w:val="en-US" w:eastAsia="zh-CN" w:bidi="ar-SA"/>
        </w:rPr>
        <w:t>万元。</w:t>
      </w:r>
    </w:p>
    <w:p>
      <w:pPr>
        <w:keepNext w:val="0"/>
        <w:keepLines w:val="0"/>
        <w:pageBreakBefore w:val="0"/>
        <w:widowControl w:val="0"/>
        <w:numPr>
          <w:ilvl w:val="0"/>
          <w:numId w:val="9"/>
        </w:numPr>
        <w:kinsoku/>
        <w:wordWrap/>
        <w:overflowPunct/>
        <w:topLinePunct w:val="0"/>
        <w:autoSpaceDE/>
        <w:autoSpaceDN/>
        <w:bidi w:val="0"/>
        <w:adjustRightInd/>
        <w:snapToGrid/>
        <w:spacing w:line="600" w:lineRule="exact"/>
        <w:ind w:left="0" w:leftChars="0" w:firstLine="420" w:firstLineChars="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职工大会报告摘要</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val="0"/>
          <w:bCs w:val="0"/>
          <w:i w:val="0"/>
          <w:iCs w:val="0"/>
          <w:caps w:val="0"/>
          <w:color w:val="333333"/>
          <w:spacing w:val="0"/>
          <w:sz w:val="32"/>
          <w:szCs w:val="32"/>
          <w:highlight w:val="none"/>
          <w:lang w:val="en-US" w:eastAsia="zh-CN"/>
        </w:rPr>
        <w:t>2021年，在集团公司的大力支持下，项目公司坚持理清思路、稳中求进、强化管控、尽心履职的工作思路，全体人员砥砺奋进、攻坚克难，基本完成了各项指标。项目公司合理规范安全管理，稳步推进质量管理，做精做细成本管理。</w:t>
      </w:r>
    </w:p>
    <w:p>
      <w:pPr>
        <w:spacing w:line="360" w:lineRule="auto"/>
        <w:ind w:firstLine="643" w:firstLineChars="200"/>
        <w:outlineLvl w:val="0"/>
        <w:rPr>
          <w:rFonts w:hint="eastAsia" w:ascii="楷体" w:hAnsi="楷体" w:eastAsia="楷体" w:cs="楷体"/>
          <w:b/>
          <w:bCs/>
          <w:color w:val="000000"/>
          <w:kern w:val="0"/>
          <w:sz w:val="32"/>
          <w:szCs w:val="32"/>
        </w:rPr>
      </w:pPr>
      <w:r>
        <w:rPr>
          <w:rFonts w:hint="eastAsia" w:ascii="楷体" w:hAnsi="楷体" w:eastAsia="楷体" w:cs="楷体"/>
          <w:b/>
          <w:bCs/>
          <w:color w:val="000000"/>
          <w:kern w:val="0"/>
          <w:sz w:val="32"/>
          <w:szCs w:val="32"/>
          <w:lang w:eastAsia="zh-CN"/>
        </w:rPr>
        <w:t>（</w:t>
      </w:r>
      <w:r>
        <w:rPr>
          <w:rFonts w:hint="eastAsia" w:ascii="楷体" w:hAnsi="楷体" w:eastAsia="楷体" w:cs="楷体"/>
          <w:b/>
          <w:bCs/>
          <w:color w:val="000000"/>
          <w:kern w:val="0"/>
          <w:sz w:val="32"/>
          <w:szCs w:val="32"/>
          <w:lang w:val="en-US" w:eastAsia="zh-CN"/>
        </w:rPr>
        <w:t>一</w:t>
      </w:r>
      <w:r>
        <w:rPr>
          <w:rFonts w:hint="eastAsia" w:ascii="楷体" w:hAnsi="楷体" w:eastAsia="楷体" w:cs="楷体"/>
          <w:b/>
          <w:bCs/>
          <w:color w:val="000000"/>
          <w:kern w:val="0"/>
          <w:sz w:val="32"/>
          <w:szCs w:val="32"/>
          <w:lang w:eastAsia="zh-CN"/>
        </w:rPr>
        <w:t>）</w:t>
      </w:r>
      <w:r>
        <w:rPr>
          <w:rFonts w:hint="eastAsia" w:ascii="楷体" w:hAnsi="楷体" w:eastAsia="楷体" w:cs="楷体"/>
          <w:b/>
          <w:bCs/>
          <w:color w:val="000000"/>
          <w:kern w:val="0"/>
          <w:sz w:val="32"/>
          <w:szCs w:val="32"/>
        </w:rPr>
        <w:t>各项指标完成情况</w:t>
      </w:r>
    </w:p>
    <w:p>
      <w:pPr>
        <w:widowControl/>
        <w:spacing w:line="360" w:lineRule="auto"/>
        <w:rPr>
          <w:rFonts w:hint="eastAsia" w:ascii="仿宋_GB2312" w:hAnsi="仿宋_GB2312" w:eastAsia="仿宋_GB2312" w:cs="仿宋_GB2312"/>
          <w:sz w:val="32"/>
          <w:szCs w:val="32"/>
        </w:rPr>
      </w:pPr>
      <w:r>
        <w:rPr>
          <w:rFonts w:hint="eastAsia" w:ascii="仿宋_GB2312" w:eastAsia="仿宋_GB2312"/>
          <w:sz w:val="32"/>
          <w:szCs w:val="32"/>
        </w:rPr>
        <w:t xml:space="preserve">   </w:t>
      </w:r>
      <w:r>
        <w:rPr>
          <w:rFonts w:hint="eastAsia" w:ascii="仿宋_GB2312" w:hAnsi="仿宋_GB2312" w:eastAsia="仿宋_GB2312" w:cs="仿宋_GB2312"/>
          <w:sz w:val="32"/>
          <w:szCs w:val="32"/>
        </w:rPr>
        <w:t xml:space="preserve"> 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经营指标：全年</w:t>
      </w:r>
      <w:r>
        <w:rPr>
          <w:rFonts w:hint="eastAsia" w:ascii="仿宋_GB2312" w:hAnsi="仿宋_GB2312" w:eastAsia="仿宋_GB2312" w:cs="仿宋_GB2312"/>
          <w:bCs/>
          <w:sz w:val="32"/>
          <w:szCs w:val="32"/>
        </w:rPr>
        <w:t>完成总投资5328.53万元</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完成率106.6%</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lang w:val="en-US" w:eastAsia="zh-CN"/>
        </w:rPr>
        <w:t>累计</w:t>
      </w:r>
      <w:r>
        <w:rPr>
          <w:rFonts w:hint="eastAsia" w:ascii="仿宋_GB2312" w:hAnsi="仿宋_GB2312" w:eastAsia="仿宋_GB2312" w:cs="仿宋_GB2312"/>
          <w:sz w:val="32"/>
          <w:szCs w:val="32"/>
        </w:rPr>
        <w:t>完成公路建设</w:t>
      </w:r>
      <w:r>
        <w:rPr>
          <w:rFonts w:hint="eastAsia" w:ascii="仿宋_GB2312" w:hAnsi="仿宋_GB2312" w:eastAsia="仿宋_GB2312" w:cs="仿宋_GB2312"/>
          <w:sz w:val="32"/>
          <w:szCs w:val="32"/>
          <w:lang w:val="en-US" w:eastAsia="zh-CN"/>
        </w:rPr>
        <w:t>162.33</w:t>
      </w:r>
      <w:r>
        <w:rPr>
          <w:rFonts w:hint="eastAsia" w:ascii="仿宋_GB2312" w:hAnsi="仿宋_GB2312" w:eastAsia="仿宋_GB2312" w:cs="仿宋_GB2312"/>
          <w:sz w:val="32"/>
          <w:szCs w:val="32"/>
        </w:rPr>
        <w:t>公里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auto"/>
          <w:sz w:val="32"/>
          <w:szCs w:val="32"/>
          <w:highlight w:val="none"/>
          <w:lang w:eastAsia="zh-CN"/>
        </w:rPr>
        <w:t>完成了</w:t>
      </w:r>
      <w:r>
        <w:rPr>
          <w:rFonts w:hint="eastAsia" w:ascii="仿宋_GB2312" w:hAnsi="仿宋_GB2312" w:eastAsia="仿宋_GB2312" w:cs="仿宋_GB2312"/>
          <w:color w:val="auto"/>
          <w:sz w:val="32"/>
          <w:szCs w:val="32"/>
          <w:highlight w:val="none"/>
          <w:lang w:val="en-US" w:eastAsia="zh-CN"/>
        </w:rPr>
        <w:t>58条公路的上报政府结算工作。</w:t>
      </w:r>
    </w:p>
    <w:p>
      <w:pPr>
        <w:ind w:firstLine="480" w:firstLineChars="15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安全生产及文明施工：全年实现安全生产无事故，职业病发生率为零；</w:t>
      </w:r>
    </w:p>
    <w:p>
      <w:pPr>
        <w:widowControl/>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融资进展情况</w:t>
      </w:r>
    </w:p>
    <w:p>
      <w:pPr>
        <w:widowControl/>
        <w:spacing w:line="360" w:lineRule="auto"/>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融资事项已与2021年3月25日完成，融资款已到位，目前已提款1.4亿</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480" w:lineRule="auto"/>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运营维护事宜</w:t>
      </w:r>
    </w:p>
    <w:p>
      <w:pPr>
        <w:widowControl/>
        <w:spacing w:line="360"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运营维护方案</w:t>
      </w:r>
      <w:r>
        <w:rPr>
          <w:rFonts w:hint="eastAsia" w:ascii="仿宋_GB2312" w:hAnsi="仿宋_GB2312" w:eastAsia="仿宋_GB2312" w:cs="仿宋_GB2312"/>
          <w:sz w:val="32"/>
          <w:szCs w:val="32"/>
          <w:lang w:val="en-US" w:eastAsia="zh-CN"/>
        </w:rPr>
        <w:t>于年初完成并在实施机构备案</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养护运营模式已通过集团公司经理办公会确定，运营养护单位招标工作完成并签订了日常养护协议；项目各子项工程运营工作稳步进行，2021年四个季度及年度的运营养护季度报告已在实施机构备案</w:t>
      </w:r>
      <w:r>
        <w:rPr>
          <w:rFonts w:hint="eastAsia" w:ascii="仿宋_GB2312" w:hAnsi="仿宋_GB2312" w:eastAsia="仿宋_GB2312" w:cs="仿宋_GB2312"/>
          <w:sz w:val="32"/>
          <w:szCs w:val="32"/>
        </w:rPr>
        <w:t>。</w:t>
      </w:r>
    </w:p>
    <w:p>
      <w:pPr>
        <w:rPr>
          <w:rFonts w:hint="eastAsia" w:ascii="仿宋_GB2312" w:hAnsi="仿宋_GB2312" w:eastAsia="仿宋_GB2312" w:cs="仿宋_GB2312"/>
          <w:b/>
          <w:bCs/>
          <w:color w:val="000000"/>
          <w:sz w:val="32"/>
          <w:szCs w:val="32"/>
        </w:rPr>
      </w:pPr>
      <w:r>
        <w:rPr>
          <w:rFonts w:hint="eastAsia" w:ascii="黑体" w:hAnsi="宋体" w:eastAsia="黑体"/>
          <w:b/>
          <w:bCs/>
          <w:color w:val="000000"/>
          <w:kern w:val="0"/>
          <w:sz w:val="36"/>
          <w:szCs w:val="36"/>
        </w:rPr>
        <w:t xml:space="preserve"> </w:t>
      </w:r>
      <w:r>
        <w:rPr>
          <w:rFonts w:hint="eastAsia" w:ascii="楷体" w:hAnsi="楷体" w:eastAsia="楷体" w:cs="楷体"/>
          <w:b/>
          <w:bCs/>
          <w:color w:val="000000"/>
          <w:kern w:val="0"/>
          <w:sz w:val="32"/>
          <w:szCs w:val="32"/>
          <w:lang w:eastAsia="zh-CN"/>
        </w:rPr>
        <w:t xml:space="preserve">  （</w:t>
      </w:r>
      <w:r>
        <w:rPr>
          <w:rFonts w:hint="eastAsia" w:ascii="楷体" w:hAnsi="楷体" w:eastAsia="楷体" w:cs="楷体"/>
          <w:b/>
          <w:bCs/>
          <w:color w:val="000000"/>
          <w:kern w:val="0"/>
          <w:sz w:val="32"/>
          <w:szCs w:val="32"/>
          <w:lang w:val="en-US" w:eastAsia="zh-CN"/>
        </w:rPr>
        <w:t>二</w:t>
      </w:r>
      <w:r>
        <w:rPr>
          <w:rFonts w:hint="eastAsia" w:ascii="楷体" w:hAnsi="楷体" w:eastAsia="楷体" w:cs="楷体"/>
          <w:b/>
          <w:bCs/>
          <w:color w:val="000000"/>
          <w:kern w:val="0"/>
          <w:sz w:val="32"/>
          <w:szCs w:val="32"/>
          <w:lang w:eastAsia="zh-CN"/>
        </w:rPr>
        <w:t>）安全管控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b w:val="0"/>
          <w:bCs w:val="0"/>
          <w:i w:val="0"/>
          <w:iCs w:val="0"/>
          <w:caps w:val="0"/>
          <w:color w:val="333333"/>
          <w:spacing w:val="0"/>
          <w:kern w:val="2"/>
          <w:sz w:val="32"/>
          <w:szCs w:val="32"/>
          <w:lang w:val="en-US" w:eastAsia="zh-CN" w:bidi="ar-SA"/>
        </w:rPr>
      </w:pPr>
      <w:r>
        <w:rPr>
          <w:rFonts w:hint="eastAsia" w:ascii="仿宋_GB2312" w:hAnsi="仿宋_GB2312" w:eastAsia="仿宋_GB2312" w:cs="仿宋_GB2312"/>
          <w:color w:val="000000"/>
          <w:sz w:val="32"/>
          <w:szCs w:val="32"/>
        </w:rPr>
        <w:t>公司加大管控力度，严格执行集团公司管理手册。对项目的安全管理始终落到实处，结合项目的实际情况，使项目安全管理规范化。同时要求总包单位加大安全资金投入、安全教育、应急演练，实现了全年安全无事故的目标。</w:t>
      </w:r>
    </w:p>
    <w:p>
      <w:pPr>
        <w:keepNext w:val="0"/>
        <w:keepLines w:val="0"/>
        <w:pageBreakBefore w:val="0"/>
        <w:widowControl w:val="0"/>
        <w:numPr>
          <w:ilvl w:val="0"/>
          <w:numId w:val="9"/>
        </w:numPr>
        <w:kinsoku/>
        <w:wordWrap/>
        <w:overflowPunct/>
        <w:topLinePunct w:val="0"/>
        <w:autoSpaceDE/>
        <w:autoSpaceDN/>
        <w:bidi w:val="0"/>
        <w:adjustRightInd/>
        <w:snapToGrid/>
        <w:spacing w:line="600" w:lineRule="exact"/>
        <w:ind w:left="0" w:leftChars="0" w:firstLine="420" w:firstLineChars="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重大事件</w:t>
      </w:r>
    </w:p>
    <w:p>
      <w:pPr>
        <w:keepNext w:val="0"/>
        <w:keepLines w:val="0"/>
        <w:pageBreakBefore w:val="0"/>
        <w:widowControl w:val="0"/>
        <w:numPr>
          <w:ilvl w:val="0"/>
          <w:numId w:val="10"/>
        </w:numPr>
        <w:kinsoku/>
        <w:wordWrap/>
        <w:overflowPunct/>
        <w:topLinePunct w:val="0"/>
        <w:autoSpaceDE/>
        <w:autoSpaceDN/>
        <w:bidi w:val="0"/>
        <w:adjustRightInd/>
        <w:snapToGrid/>
        <w:spacing w:line="600" w:lineRule="exact"/>
        <w:ind w:leftChars="200"/>
        <w:jc w:val="both"/>
        <w:textAlignment w:val="auto"/>
        <w:rPr>
          <w:rFonts w:hint="eastAsia" w:ascii="楷体" w:hAnsi="楷体" w:eastAsia="楷体" w:cs="楷体"/>
          <w:b/>
          <w:bCs/>
          <w:sz w:val="32"/>
          <w:szCs w:val="32"/>
        </w:rPr>
      </w:pPr>
      <w:r>
        <w:rPr>
          <w:rFonts w:hint="eastAsia" w:ascii="楷体" w:hAnsi="楷体" w:eastAsia="楷体" w:cs="楷体"/>
          <w:b/>
          <w:bCs/>
          <w:sz w:val="32"/>
          <w:szCs w:val="32"/>
        </w:rPr>
        <w:t>重要人事任免</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jc w:val="both"/>
        <w:textAlignment w:val="auto"/>
        <w:rPr>
          <w:rFonts w:hint="eastAsia" w:ascii="仿宋_GB2312" w:hAnsi="仿宋_GB2312" w:eastAsia="仿宋_GB2312" w:cs="仿宋_GB2312"/>
          <w:b w:val="0"/>
          <w:bCs w:val="0"/>
          <w:i w:val="0"/>
          <w:iCs w:val="0"/>
          <w:caps w:val="0"/>
          <w:color w:val="333333"/>
          <w:spacing w:val="0"/>
          <w:kern w:val="2"/>
          <w:sz w:val="32"/>
          <w:szCs w:val="32"/>
          <w:lang w:val="en-US" w:eastAsia="zh-CN" w:bidi="ar-SA"/>
        </w:rPr>
      </w:pPr>
      <w:r>
        <w:rPr>
          <w:rFonts w:hint="eastAsia" w:ascii="仿宋_GB2312" w:hAnsi="仿宋_GB2312" w:eastAsia="仿宋_GB2312" w:cs="仿宋_GB2312"/>
          <w:b w:val="0"/>
          <w:bCs w:val="0"/>
          <w:i w:val="0"/>
          <w:iCs w:val="0"/>
          <w:caps w:val="0"/>
          <w:color w:val="333333"/>
          <w:spacing w:val="0"/>
          <w:kern w:val="2"/>
          <w:sz w:val="32"/>
          <w:szCs w:val="32"/>
          <w:lang w:val="en-US" w:eastAsia="zh-CN" w:bidi="ar-SA"/>
        </w:rPr>
        <w:t>2021年1月1日，提名王俊杰</w:t>
      </w:r>
      <w:r>
        <w:rPr>
          <w:rFonts w:hint="eastAsia" w:ascii="仿宋_GB2312" w:hAnsi="仿宋_GB2312" w:eastAsia="仿宋_GB2312" w:cs="仿宋_GB2312"/>
          <w:b w:val="0"/>
          <w:bCs w:val="0"/>
          <w:sz w:val="32"/>
          <w:szCs w:val="32"/>
          <w:lang w:val="en-US" w:eastAsia="zh-CN"/>
        </w:rPr>
        <w:t>为</w:t>
      </w:r>
      <w:r>
        <w:rPr>
          <w:rFonts w:hint="eastAsia" w:ascii="仿宋_GB2312" w:hAnsi="仿宋_GB2312" w:eastAsia="仿宋_GB2312" w:cs="仿宋_GB2312"/>
          <w:b w:val="0"/>
          <w:bCs w:val="0"/>
          <w:i w:val="0"/>
          <w:iCs w:val="0"/>
          <w:caps w:val="0"/>
          <w:color w:val="333333"/>
          <w:spacing w:val="0"/>
          <w:kern w:val="2"/>
          <w:sz w:val="32"/>
          <w:szCs w:val="32"/>
          <w:lang w:val="en-US" w:eastAsia="zh-CN" w:bidi="ar-SA"/>
        </w:rPr>
        <w:t>柳林县四好公路建设管理有限公司副总经理；</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jc w:val="both"/>
        <w:textAlignment w:val="auto"/>
        <w:rPr>
          <w:rFonts w:hint="eastAsia" w:ascii="仿宋_GB2312" w:hAnsi="仿宋_GB2312" w:eastAsia="仿宋_GB2312" w:cs="仿宋_GB2312"/>
          <w:b w:val="0"/>
          <w:bCs w:val="0"/>
          <w:i w:val="0"/>
          <w:iCs w:val="0"/>
          <w:caps w:val="0"/>
          <w:color w:val="333333"/>
          <w:spacing w:val="0"/>
          <w:kern w:val="2"/>
          <w:sz w:val="32"/>
          <w:szCs w:val="32"/>
          <w:lang w:val="en-US" w:eastAsia="zh-CN" w:bidi="ar-SA"/>
        </w:rPr>
      </w:pPr>
      <w:r>
        <w:rPr>
          <w:rFonts w:hint="eastAsia" w:ascii="仿宋_GB2312" w:hAnsi="仿宋_GB2312" w:eastAsia="仿宋_GB2312" w:cs="仿宋_GB2312"/>
          <w:b w:val="0"/>
          <w:bCs w:val="0"/>
          <w:i w:val="0"/>
          <w:iCs w:val="0"/>
          <w:caps w:val="0"/>
          <w:color w:val="333333"/>
          <w:spacing w:val="0"/>
          <w:kern w:val="2"/>
          <w:sz w:val="32"/>
          <w:szCs w:val="32"/>
          <w:lang w:val="en-US" w:eastAsia="zh-CN" w:bidi="ar-SA"/>
        </w:rPr>
        <w:t>2021年8月30日，提名徐姣龙、林鹤</w:t>
      </w:r>
      <w:r>
        <w:rPr>
          <w:rFonts w:hint="eastAsia" w:ascii="仿宋_GB2312" w:hAnsi="仿宋_GB2312" w:eastAsia="仿宋_GB2312" w:cs="仿宋_GB2312"/>
          <w:b w:val="0"/>
          <w:bCs w:val="0"/>
          <w:sz w:val="32"/>
          <w:szCs w:val="32"/>
          <w:lang w:val="en-US" w:eastAsia="zh-CN"/>
        </w:rPr>
        <w:t>为</w:t>
      </w:r>
      <w:r>
        <w:rPr>
          <w:rFonts w:hint="eastAsia" w:ascii="仿宋_GB2312" w:hAnsi="仿宋_GB2312" w:eastAsia="仿宋_GB2312" w:cs="仿宋_GB2312"/>
          <w:b w:val="0"/>
          <w:bCs w:val="0"/>
          <w:i w:val="0"/>
          <w:iCs w:val="0"/>
          <w:caps w:val="0"/>
          <w:color w:val="333333"/>
          <w:spacing w:val="0"/>
          <w:kern w:val="2"/>
          <w:sz w:val="32"/>
          <w:szCs w:val="32"/>
          <w:lang w:val="en-US" w:eastAsia="zh-CN" w:bidi="ar-SA"/>
        </w:rPr>
        <w:t>柳林县四好公路建设管理有限公司副总经理；提名免去周遂、王俊杰的副总经理职务。</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jc w:val="both"/>
        <w:textAlignment w:val="auto"/>
        <w:rPr>
          <w:rFonts w:hint="default" w:ascii="仿宋_GB2312" w:hAnsi="仿宋_GB2312" w:eastAsia="仿宋_GB2312" w:cs="仿宋_GB2312"/>
          <w:b w:val="0"/>
          <w:bCs w:val="0"/>
          <w:i w:val="0"/>
          <w:iCs w:val="0"/>
          <w:caps w:val="0"/>
          <w:color w:val="333333"/>
          <w:spacing w:val="0"/>
          <w:kern w:val="2"/>
          <w:sz w:val="32"/>
          <w:szCs w:val="32"/>
          <w:lang w:val="en-US" w:eastAsia="zh-CN" w:bidi="ar-SA"/>
        </w:rPr>
      </w:pPr>
      <w:r>
        <w:rPr>
          <w:rFonts w:hint="eastAsia" w:ascii="仿宋_GB2312" w:hAnsi="仿宋_GB2312" w:eastAsia="仿宋_GB2312" w:cs="仿宋_GB2312"/>
          <w:b w:val="0"/>
          <w:bCs w:val="0"/>
          <w:i w:val="0"/>
          <w:iCs w:val="0"/>
          <w:caps w:val="0"/>
          <w:color w:val="333333"/>
          <w:spacing w:val="0"/>
          <w:kern w:val="2"/>
          <w:sz w:val="32"/>
          <w:szCs w:val="32"/>
          <w:lang w:val="en-US" w:eastAsia="zh-CN" w:bidi="ar-SA"/>
        </w:rPr>
        <w:t>2021年9月26日，董事杨小洪变更为高建华。</w:t>
      </w:r>
    </w:p>
    <w:p>
      <w:pPr>
        <w:keepNext w:val="0"/>
        <w:keepLines w:val="0"/>
        <w:pageBreakBefore w:val="0"/>
        <w:widowControl w:val="0"/>
        <w:numPr>
          <w:ilvl w:val="0"/>
          <w:numId w:val="9"/>
        </w:numPr>
        <w:kinsoku/>
        <w:wordWrap/>
        <w:overflowPunct/>
        <w:topLinePunct w:val="0"/>
        <w:autoSpaceDE/>
        <w:autoSpaceDN/>
        <w:bidi w:val="0"/>
        <w:adjustRightInd/>
        <w:snapToGrid/>
        <w:spacing w:line="600" w:lineRule="exact"/>
        <w:ind w:left="0" w:leftChars="0" w:firstLine="420" w:firstLineChars="0"/>
        <w:jc w:val="both"/>
        <w:textAlignment w:val="auto"/>
        <w:rPr>
          <w:rFonts w:hint="eastAsia" w:ascii="黑体" w:hAnsi="黑体" w:eastAsia="黑体" w:cs="黑体"/>
          <w:i w:val="0"/>
          <w:iCs w:val="0"/>
          <w:caps w:val="0"/>
          <w:color w:val="000000"/>
          <w:spacing w:val="0"/>
          <w:sz w:val="32"/>
          <w:szCs w:val="32"/>
          <w:shd w:val="clear" w:color="auto" w:fill="FFFFFF"/>
          <w:lang w:val="en-US" w:eastAsia="zh-CN"/>
        </w:rPr>
      </w:pPr>
      <w:r>
        <w:rPr>
          <w:rFonts w:hint="eastAsia" w:ascii="黑体" w:hAnsi="黑体" w:eastAsia="黑体" w:cs="黑体"/>
          <w:i w:val="0"/>
          <w:iCs w:val="0"/>
          <w:caps w:val="0"/>
          <w:color w:val="000000"/>
          <w:spacing w:val="0"/>
          <w:sz w:val="32"/>
          <w:szCs w:val="32"/>
          <w:shd w:val="clear" w:color="auto" w:fill="FFFFFF"/>
          <w:lang w:val="en-US" w:eastAsia="zh-CN"/>
        </w:rPr>
        <w:t>环境保护情况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现场垃圾分类堆放，集中处理;安装扬尘环境检测系统，随时对现场扬尘进行监控。</w:t>
      </w: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赤峰晋福房地产开发有限公司</w:t>
      </w:r>
    </w:p>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2021年度财务等重大信息</w:t>
      </w:r>
    </w:p>
    <w:p>
      <w:pPr>
        <w:numPr>
          <w:ilvl w:val="0"/>
          <w:numId w:val="0"/>
        </w:numPr>
        <w:jc w:val="both"/>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一、企业基本情况</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中文名称</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b w:val="0"/>
          <w:bCs w:val="0"/>
          <w:sz w:val="32"/>
          <w:szCs w:val="32"/>
          <w:lang w:val="en-US" w:eastAsia="zh-CN"/>
        </w:rPr>
        <w:t>赤峰晋福房地产开发有限公司</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both"/>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简    称：</w:t>
      </w:r>
      <w:r>
        <w:rPr>
          <w:rFonts w:hint="eastAsia" w:ascii="仿宋_GB2312" w:hAnsi="仿宋_GB2312" w:eastAsia="仿宋_GB2312" w:cs="仿宋_GB2312"/>
          <w:b w:val="0"/>
          <w:bCs w:val="0"/>
          <w:sz w:val="32"/>
          <w:szCs w:val="32"/>
          <w:lang w:val="en-US" w:eastAsia="zh-CN"/>
        </w:rPr>
        <w:t>赤峰晋福</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both"/>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外文名称：</w:t>
      </w:r>
      <w:r>
        <w:rPr>
          <w:rFonts w:hint="eastAsia" w:ascii="仿宋_GB2312" w:hAnsi="仿宋_GB2312" w:eastAsia="仿宋_GB2312" w:cs="仿宋_GB2312"/>
          <w:b w:val="0"/>
          <w:bCs w:val="0"/>
          <w:sz w:val="32"/>
          <w:szCs w:val="32"/>
          <w:lang w:val="en-US" w:eastAsia="zh-CN"/>
        </w:rPr>
        <w:t>CHI FENG JIN FU REALESTATE DEVELOPMENT CO.LTD.</w:t>
      </w:r>
    </w:p>
    <w:p>
      <w:pPr>
        <w:keepNext w:val="0"/>
        <w:keepLines w:val="0"/>
        <w:pageBreakBefore w:val="0"/>
        <w:widowControl w:val="0"/>
        <w:numPr>
          <w:ilvl w:val="0"/>
          <w:numId w:val="0"/>
        </w:numPr>
        <w:tabs>
          <w:tab w:val="left" w:pos="1993"/>
        </w:tabs>
        <w:kinsoku/>
        <w:wordWrap/>
        <w:overflowPunct/>
        <w:topLinePunct w:val="0"/>
        <w:autoSpaceDE/>
        <w:autoSpaceDN/>
        <w:bidi w:val="0"/>
        <w:adjustRightInd/>
        <w:snapToGrid/>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法定代表：</w:t>
      </w:r>
      <w:r>
        <w:rPr>
          <w:rFonts w:hint="eastAsia" w:ascii="仿宋_GB2312" w:hAnsi="仿宋_GB2312" w:eastAsia="仿宋_GB2312" w:cs="仿宋_GB2312"/>
          <w:b w:val="0"/>
          <w:bCs w:val="0"/>
          <w:sz w:val="32"/>
          <w:szCs w:val="32"/>
          <w:lang w:val="en-US" w:eastAsia="zh-CN"/>
        </w:rPr>
        <w:t>李晓宇</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股东名称：</w:t>
      </w:r>
      <w:r>
        <w:rPr>
          <w:rFonts w:hint="eastAsia" w:ascii="仿宋_GB2312" w:hAnsi="仿宋_GB2312" w:eastAsia="仿宋_GB2312" w:cs="仿宋_GB2312"/>
          <w:b w:val="0"/>
          <w:bCs w:val="0"/>
          <w:sz w:val="32"/>
          <w:szCs w:val="32"/>
          <w:lang w:val="en-US" w:eastAsia="zh-CN"/>
        </w:rPr>
        <w:t>山西园区建设发展集团有限公司；</w:t>
      </w:r>
    </w:p>
    <w:p>
      <w:pPr>
        <w:keepNext w:val="0"/>
        <w:keepLines w:val="0"/>
        <w:pageBreakBefore w:val="0"/>
        <w:widowControl w:val="0"/>
        <w:numPr>
          <w:ilvl w:val="0"/>
          <w:numId w:val="0"/>
        </w:numPr>
        <w:kinsoku/>
        <w:wordWrap/>
        <w:overflowPunct/>
        <w:topLinePunct w:val="0"/>
        <w:autoSpaceDE/>
        <w:autoSpaceDN/>
        <w:bidi w:val="0"/>
        <w:adjustRightInd/>
        <w:snapToGrid/>
        <w:ind w:firstLine="2240" w:firstLineChars="7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赤峰福康投资管理有限公司</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注册地址：</w:t>
      </w:r>
      <w:r>
        <w:rPr>
          <w:rFonts w:hint="eastAsia" w:ascii="仿宋_GB2312" w:hAnsi="仿宋_GB2312" w:eastAsia="仿宋_GB2312" w:cs="仿宋_GB2312"/>
          <w:b w:val="0"/>
          <w:bCs w:val="0"/>
          <w:sz w:val="32"/>
          <w:szCs w:val="32"/>
          <w:lang w:val="en-US" w:eastAsia="zh-CN"/>
        </w:rPr>
        <w:t>内蒙古自治区赤峰市红山区永巨办事处北环路15-7</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经营范围：</w:t>
      </w:r>
      <w:r>
        <w:rPr>
          <w:rFonts w:hint="eastAsia" w:ascii="仿宋_GB2312" w:hAnsi="仿宋_GB2312" w:eastAsia="仿宋_GB2312" w:cs="仿宋_GB2312"/>
          <w:b w:val="0"/>
          <w:bCs w:val="0"/>
          <w:sz w:val="32"/>
          <w:szCs w:val="32"/>
          <w:lang w:val="en-US" w:eastAsia="zh-CN"/>
        </w:rPr>
        <w:t>房地产开发、物业管理</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both"/>
        <w:textAlignment w:val="auto"/>
        <w:rPr>
          <w:rFonts w:hint="eastAsia" w:ascii="仿宋_GB2312" w:hAnsi="仿宋_GB2312" w:eastAsia="仿宋_GB2312" w:cs="仿宋_GB2312"/>
          <w:b w:val="0"/>
          <w:bCs w:val="0"/>
          <w:i w:val="0"/>
          <w:iCs w:val="0"/>
          <w:caps w:val="0"/>
          <w:color w:val="333333"/>
          <w:spacing w:val="0"/>
          <w:sz w:val="32"/>
          <w:szCs w:val="32"/>
          <w:lang w:val="en-US" w:eastAsia="zh-CN"/>
        </w:rPr>
      </w:pPr>
      <w:r>
        <w:rPr>
          <w:rFonts w:hint="eastAsia" w:ascii="仿宋_GB2312" w:hAnsi="仿宋_GB2312" w:eastAsia="仿宋_GB2312" w:cs="仿宋_GB2312"/>
          <w:b/>
          <w:bCs/>
          <w:i w:val="0"/>
          <w:iCs w:val="0"/>
          <w:caps w:val="0"/>
          <w:color w:val="333333"/>
          <w:spacing w:val="0"/>
          <w:sz w:val="32"/>
          <w:szCs w:val="32"/>
          <w:lang w:val="en-US" w:eastAsia="zh-CN"/>
        </w:rPr>
        <w:t>办公地址：</w:t>
      </w:r>
      <w:r>
        <w:rPr>
          <w:rFonts w:hint="eastAsia" w:ascii="仿宋_GB2312" w:hAnsi="仿宋_GB2312" w:eastAsia="仿宋_GB2312" w:cs="仿宋_GB2312"/>
          <w:b w:val="0"/>
          <w:bCs w:val="0"/>
          <w:sz w:val="32"/>
          <w:szCs w:val="32"/>
          <w:lang w:val="en-US" w:eastAsia="zh-CN"/>
        </w:rPr>
        <w:t>内蒙古自治区赤峰市红山区永巨办事处北环路15-7</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val="0"/>
          <w:bCs w:val="0"/>
          <w:i w:val="0"/>
          <w:iCs w:val="0"/>
          <w:caps w:val="0"/>
          <w:color w:val="333333"/>
          <w:spacing w:val="0"/>
          <w:sz w:val="32"/>
          <w:szCs w:val="32"/>
          <w:lang w:val="en-US" w:eastAsia="zh-CN"/>
        </w:rPr>
      </w:pPr>
      <w:r>
        <w:rPr>
          <w:rFonts w:hint="eastAsia" w:ascii="仿宋_GB2312" w:hAnsi="仿宋_GB2312" w:eastAsia="仿宋_GB2312" w:cs="仿宋_GB2312"/>
          <w:b/>
          <w:bCs/>
          <w:i w:val="0"/>
          <w:iCs w:val="0"/>
          <w:caps w:val="0"/>
          <w:color w:val="333333"/>
          <w:spacing w:val="0"/>
          <w:sz w:val="32"/>
          <w:szCs w:val="32"/>
          <w:lang w:val="en-US" w:eastAsia="zh-CN"/>
        </w:rPr>
        <w:t>邮政编码：</w:t>
      </w:r>
      <w:r>
        <w:rPr>
          <w:rFonts w:hint="eastAsia" w:ascii="仿宋_GB2312" w:hAnsi="仿宋_GB2312" w:eastAsia="仿宋_GB2312" w:cs="仿宋_GB2312"/>
          <w:b w:val="0"/>
          <w:bCs w:val="0"/>
          <w:i w:val="0"/>
          <w:iCs w:val="0"/>
          <w:caps w:val="0"/>
          <w:color w:val="333333"/>
          <w:spacing w:val="0"/>
          <w:sz w:val="32"/>
          <w:szCs w:val="32"/>
          <w:lang w:val="en-US" w:eastAsia="zh-CN"/>
        </w:rPr>
        <w:t>024000</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val="0"/>
          <w:bCs w:val="0"/>
          <w:i w:val="0"/>
          <w:iCs w:val="0"/>
          <w:caps w:val="0"/>
          <w:color w:val="333333"/>
          <w:spacing w:val="0"/>
          <w:sz w:val="32"/>
          <w:szCs w:val="32"/>
          <w:lang w:val="en-US" w:eastAsia="zh-CN"/>
        </w:rPr>
      </w:pPr>
      <w:r>
        <w:rPr>
          <w:rFonts w:hint="eastAsia" w:ascii="仿宋_GB2312" w:hAnsi="仿宋_GB2312" w:eastAsia="仿宋_GB2312" w:cs="仿宋_GB2312"/>
          <w:b/>
          <w:bCs/>
          <w:i w:val="0"/>
          <w:iCs w:val="0"/>
          <w:caps w:val="0"/>
          <w:color w:val="333333"/>
          <w:spacing w:val="0"/>
          <w:sz w:val="32"/>
          <w:szCs w:val="32"/>
          <w:lang w:val="en-US" w:eastAsia="zh-CN"/>
        </w:rPr>
        <w:t>企业简介：</w:t>
      </w:r>
      <w:r>
        <w:rPr>
          <w:rFonts w:hint="eastAsia" w:ascii="仿宋_GB2312" w:hAnsi="仿宋_GB2312" w:eastAsia="仿宋_GB2312" w:cs="仿宋_GB2312"/>
          <w:b w:val="0"/>
          <w:bCs w:val="0"/>
          <w:i w:val="0"/>
          <w:iCs w:val="0"/>
          <w:caps w:val="0"/>
          <w:color w:val="333333"/>
          <w:spacing w:val="0"/>
          <w:sz w:val="32"/>
          <w:szCs w:val="32"/>
          <w:lang w:val="en-US" w:eastAsia="zh-CN"/>
        </w:rPr>
        <w:t>赤峰晋福房地产开发有限公司成立于2019年6月，具有国家房地产开发四级资质，公司主营房地产开发、物业管理。注册资本为人民币叁仟万元整，实收资本叁仟万元整,其中：国有法人资本贰仟伍佰伍拾万元，由山西园区建设发展集团有限公司投入，占注册资本的85%；赤峰福康投资管理有限公司投入肆佰伍拾万元，占注册资本的15%；现有从业人员12人。</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二、主要会计数据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b w:val="0"/>
          <w:bCs w:val="0"/>
          <w:i w:val="0"/>
          <w:iCs w:val="0"/>
          <w:caps w:val="0"/>
          <w:color w:val="333333"/>
          <w:spacing w:val="0"/>
          <w:sz w:val="32"/>
          <w:szCs w:val="32"/>
          <w:lang w:val="en-US" w:eastAsia="zh-CN"/>
        </w:rPr>
      </w:pPr>
      <w:r>
        <w:rPr>
          <w:rFonts w:hint="eastAsia" w:ascii="仿宋_GB2312" w:hAnsi="仿宋_GB2312" w:eastAsia="仿宋_GB2312" w:cs="仿宋_GB2312"/>
          <w:b w:val="0"/>
          <w:bCs w:val="0"/>
          <w:i w:val="0"/>
          <w:iCs w:val="0"/>
          <w:caps w:val="0"/>
          <w:color w:val="333333"/>
          <w:spacing w:val="0"/>
          <w:sz w:val="32"/>
          <w:szCs w:val="32"/>
          <w:lang w:val="en-US" w:eastAsia="zh-CN"/>
        </w:rPr>
        <w:t>截至2021年12月31日，赤峰晋福资产总额为52,844.39万元，负债总额为50,787.74万元，所有者权益为2,056.65万元，资产负债率为96.11%，营业收入为0，利润总额为-436.08万元，经营活动产生的现金流量净额为-6,101.00万元，期末现金及现金等价物余额为34.40万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b w:val="0"/>
          <w:bCs w:val="0"/>
          <w:i w:val="0"/>
          <w:iCs w:val="0"/>
          <w:caps w:val="0"/>
          <w:color w:val="333333"/>
          <w:spacing w:val="0"/>
          <w:sz w:val="32"/>
          <w:szCs w:val="32"/>
          <w:lang w:val="en-US" w:eastAsia="zh-CN"/>
        </w:rPr>
      </w:pPr>
      <w:r>
        <w:rPr>
          <w:rFonts w:hint="default" w:ascii="仿宋_GB2312" w:hAnsi="仿宋_GB2312" w:eastAsia="仿宋_GB2312" w:cs="仿宋_GB2312"/>
          <w:b w:val="0"/>
          <w:bCs w:val="0"/>
          <w:i w:val="0"/>
          <w:iCs w:val="0"/>
          <w:caps w:val="0"/>
          <w:color w:val="333333"/>
          <w:spacing w:val="0"/>
          <w:sz w:val="32"/>
          <w:szCs w:val="32"/>
          <w:lang w:val="en-US" w:eastAsia="zh-CN"/>
        </w:rPr>
        <w:t>审计报告意见重要部分摘要：“我们审计了</w:t>
      </w:r>
      <w:r>
        <w:rPr>
          <w:rFonts w:hint="eastAsia" w:ascii="仿宋_GB2312" w:hAnsi="仿宋_GB2312" w:eastAsia="仿宋_GB2312" w:cs="仿宋_GB2312"/>
          <w:b w:val="0"/>
          <w:bCs w:val="0"/>
          <w:i w:val="0"/>
          <w:iCs w:val="0"/>
          <w:caps w:val="0"/>
          <w:color w:val="333333"/>
          <w:spacing w:val="0"/>
          <w:sz w:val="32"/>
          <w:szCs w:val="32"/>
          <w:lang w:val="en-US" w:eastAsia="zh-CN"/>
        </w:rPr>
        <w:t>赤峰晋福房地产开发有限公司</w:t>
      </w:r>
      <w:r>
        <w:rPr>
          <w:rFonts w:hint="default" w:ascii="仿宋_GB2312" w:hAnsi="仿宋_GB2312" w:eastAsia="仿宋_GB2312" w:cs="仿宋_GB2312"/>
          <w:b w:val="0"/>
          <w:bCs w:val="0"/>
          <w:i w:val="0"/>
          <w:iCs w:val="0"/>
          <w:caps w:val="0"/>
          <w:color w:val="333333"/>
          <w:spacing w:val="0"/>
          <w:sz w:val="32"/>
          <w:szCs w:val="32"/>
          <w:lang w:val="en-US" w:eastAsia="zh-CN"/>
        </w:rPr>
        <w:t>（以下简称“</w:t>
      </w:r>
      <w:r>
        <w:rPr>
          <w:rFonts w:hint="eastAsia" w:ascii="仿宋_GB2312" w:hAnsi="仿宋_GB2312" w:eastAsia="仿宋_GB2312" w:cs="仿宋_GB2312"/>
          <w:b w:val="0"/>
          <w:bCs w:val="0"/>
          <w:i w:val="0"/>
          <w:iCs w:val="0"/>
          <w:caps w:val="0"/>
          <w:color w:val="333333"/>
          <w:spacing w:val="0"/>
          <w:sz w:val="32"/>
          <w:szCs w:val="32"/>
          <w:lang w:val="en-US" w:eastAsia="zh-CN"/>
        </w:rPr>
        <w:t>晋福</w:t>
      </w:r>
      <w:r>
        <w:rPr>
          <w:rFonts w:hint="default" w:ascii="仿宋_GB2312" w:hAnsi="仿宋_GB2312" w:eastAsia="仿宋_GB2312" w:cs="仿宋_GB2312"/>
          <w:b w:val="0"/>
          <w:bCs w:val="0"/>
          <w:i w:val="0"/>
          <w:iCs w:val="0"/>
          <w:caps w:val="0"/>
          <w:color w:val="333333"/>
          <w:spacing w:val="0"/>
          <w:sz w:val="32"/>
          <w:szCs w:val="32"/>
          <w:lang w:val="en-US" w:eastAsia="zh-CN"/>
        </w:rPr>
        <w:t>公司”）财务报表，包括2021年12月31日的资产负债表，2021年度的利润表、现金流量表、所有者权益变动表以及相关财务报表附注。后附的财务报表在所有重大方面按照企业会计准则的规定编制，公允反映了</w:t>
      </w:r>
      <w:r>
        <w:rPr>
          <w:rFonts w:hint="eastAsia" w:ascii="仿宋_GB2312" w:hAnsi="仿宋_GB2312" w:eastAsia="仿宋_GB2312" w:cs="仿宋_GB2312"/>
          <w:b w:val="0"/>
          <w:bCs w:val="0"/>
          <w:i w:val="0"/>
          <w:iCs w:val="0"/>
          <w:caps w:val="0"/>
          <w:color w:val="333333"/>
          <w:spacing w:val="0"/>
          <w:sz w:val="32"/>
          <w:szCs w:val="32"/>
          <w:lang w:val="en-US" w:eastAsia="zh-CN"/>
        </w:rPr>
        <w:t>晋福</w:t>
      </w:r>
      <w:r>
        <w:rPr>
          <w:rFonts w:hint="default" w:ascii="仿宋_GB2312" w:hAnsi="仿宋_GB2312" w:eastAsia="仿宋_GB2312" w:cs="仿宋_GB2312"/>
          <w:b w:val="0"/>
          <w:bCs w:val="0"/>
          <w:i w:val="0"/>
          <w:iCs w:val="0"/>
          <w:caps w:val="0"/>
          <w:color w:val="333333"/>
          <w:spacing w:val="0"/>
          <w:sz w:val="32"/>
          <w:szCs w:val="32"/>
          <w:lang w:val="en-US" w:eastAsia="zh-CN"/>
        </w:rPr>
        <w:t>公司2021年12月31日的财务状况以及2021年度的经营成果和现金流量。”</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三、薪酬情况</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李晓宇，男，49岁，2021年10月至今任赤峰晋福房地产开发有限公司董事长、总经理。不在本公司领取薪酬。</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艾良华，男，58岁，</w:t>
      </w:r>
      <w:r>
        <w:rPr>
          <w:rFonts w:hint="eastAsia" w:ascii="仿宋_GB2312" w:hAnsi="仿宋_GB2312" w:eastAsia="仿宋_GB2312" w:cs="仿宋_GB2312"/>
          <w:i w:val="0"/>
          <w:iCs w:val="0"/>
          <w:color w:val="auto"/>
          <w:sz w:val="32"/>
          <w:szCs w:val="32"/>
          <w:highlight w:val="none"/>
          <w:u w:val="none"/>
          <w:lang w:val="en-US" w:eastAsia="zh-CN"/>
        </w:rPr>
        <w:t>2021年8月至今任</w:t>
      </w:r>
      <w:r>
        <w:rPr>
          <w:rFonts w:hint="eastAsia" w:ascii="仿宋_GB2312" w:hAnsi="仿宋_GB2312" w:eastAsia="仿宋_GB2312" w:cs="仿宋_GB2312"/>
          <w:sz w:val="32"/>
          <w:szCs w:val="32"/>
          <w:lang w:val="en-US" w:eastAsia="zh-CN"/>
        </w:rPr>
        <w:t>任赤峰晋福房地产开发有限公司董事</w:t>
      </w:r>
      <w:r>
        <w:rPr>
          <w:rFonts w:hint="eastAsia" w:ascii="仿宋_GB2312" w:hAnsi="仿宋_GB2312" w:eastAsia="仿宋_GB2312" w:cs="仿宋_GB2312"/>
          <w:i w:val="0"/>
          <w:iCs w:val="0"/>
          <w:color w:val="auto"/>
          <w:sz w:val="32"/>
          <w:szCs w:val="32"/>
          <w:highlight w:val="none"/>
          <w:u w:val="none"/>
          <w:lang w:val="en-US" w:eastAsia="zh-CN"/>
        </w:rPr>
        <w:t>。</w:t>
      </w:r>
      <w:r>
        <w:rPr>
          <w:rFonts w:hint="eastAsia" w:ascii="仿宋_GB2312" w:hAnsi="仿宋_GB2312" w:eastAsia="仿宋_GB2312" w:cs="仿宋_GB2312"/>
          <w:sz w:val="32"/>
          <w:szCs w:val="32"/>
          <w:lang w:val="en-US" w:eastAsia="zh-CN"/>
        </w:rPr>
        <w:t>不在本公司领取薪酬。</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郭帅，男，36岁，</w:t>
      </w:r>
      <w:r>
        <w:rPr>
          <w:rFonts w:hint="eastAsia" w:ascii="仿宋_GB2312" w:hAnsi="仿宋_GB2312" w:eastAsia="仿宋_GB2312" w:cs="仿宋_GB2312"/>
          <w:i w:val="0"/>
          <w:iCs w:val="0"/>
          <w:color w:val="auto"/>
          <w:sz w:val="32"/>
          <w:szCs w:val="32"/>
          <w:highlight w:val="none"/>
          <w:u w:val="none"/>
          <w:lang w:val="en-US" w:eastAsia="zh-CN"/>
        </w:rPr>
        <w:t>2021年10月至今任</w:t>
      </w:r>
      <w:r>
        <w:rPr>
          <w:rFonts w:hint="eastAsia" w:ascii="仿宋_GB2312" w:hAnsi="仿宋_GB2312" w:eastAsia="仿宋_GB2312" w:cs="仿宋_GB2312"/>
          <w:sz w:val="32"/>
          <w:szCs w:val="32"/>
          <w:lang w:val="en-US" w:eastAsia="zh-CN"/>
        </w:rPr>
        <w:t>任赤峰晋福房地产开发有限公司董事。不在本公司领取薪酬。</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刘建华，女，58岁，</w:t>
      </w:r>
      <w:r>
        <w:rPr>
          <w:rFonts w:hint="eastAsia" w:ascii="仿宋_GB2312" w:hAnsi="仿宋_GB2312" w:eastAsia="仿宋_GB2312" w:cs="仿宋_GB2312"/>
          <w:i w:val="0"/>
          <w:iCs w:val="0"/>
          <w:color w:val="auto"/>
          <w:sz w:val="32"/>
          <w:szCs w:val="32"/>
          <w:highlight w:val="none"/>
          <w:u w:val="none"/>
          <w:lang w:val="en-US" w:eastAsia="zh-CN"/>
        </w:rPr>
        <w:t>2021年8月至今任</w:t>
      </w:r>
      <w:r>
        <w:rPr>
          <w:rFonts w:hint="eastAsia" w:ascii="仿宋_GB2312" w:hAnsi="仿宋_GB2312" w:eastAsia="仿宋_GB2312" w:cs="仿宋_GB2312"/>
          <w:sz w:val="32"/>
          <w:szCs w:val="32"/>
          <w:lang w:val="en-US" w:eastAsia="zh-CN"/>
        </w:rPr>
        <w:t>任赤峰晋福房地产开发有限公司董事</w:t>
      </w:r>
      <w:r>
        <w:rPr>
          <w:rFonts w:hint="eastAsia" w:ascii="仿宋_GB2312" w:hAnsi="仿宋_GB2312" w:eastAsia="仿宋_GB2312" w:cs="仿宋_GB2312"/>
          <w:i w:val="0"/>
          <w:iCs w:val="0"/>
          <w:color w:val="auto"/>
          <w:sz w:val="32"/>
          <w:szCs w:val="32"/>
          <w:highlight w:val="none"/>
          <w:u w:val="none"/>
          <w:lang w:val="en-US" w:eastAsia="zh-CN"/>
        </w:rPr>
        <w:t>。</w:t>
      </w:r>
      <w:r>
        <w:rPr>
          <w:rFonts w:hint="eastAsia" w:ascii="仿宋_GB2312" w:hAnsi="仿宋_GB2312" w:eastAsia="仿宋_GB2312" w:cs="仿宋_GB2312"/>
          <w:sz w:val="32"/>
          <w:szCs w:val="32"/>
          <w:lang w:val="en-US" w:eastAsia="zh-CN"/>
        </w:rPr>
        <w:t>不在本公司领取薪酬。</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白亚亚，女，45岁，</w:t>
      </w:r>
      <w:r>
        <w:rPr>
          <w:rFonts w:hint="eastAsia" w:ascii="仿宋_GB2312" w:hAnsi="仿宋_GB2312" w:eastAsia="仿宋_GB2312" w:cs="仿宋_GB2312"/>
          <w:i w:val="0"/>
          <w:iCs w:val="0"/>
          <w:color w:val="auto"/>
          <w:sz w:val="32"/>
          <w:szCs w:val="32"/>
          <w:highlight w:val="none"/>
          <w:u w:val="none"/>
          <w:lang w:val="en-US" w:eastAsia="zh-CN"/>
        </w:rPr>
        <w:t>2021年7月至今任</w:t>
      </w:r>
      <w:r>
        <w:rPr>
          <w:rFonts w:hint="eastAsia" w:ascii="仿宋_GB2312" w:hAnsi="仿宋_GB2312" w:eastAsia="仿宋_GB2312" w:cs="仿宋_GB2312"/>
          <w:sz w:val="32"/>
          <w:szCs w:val="32"/>
          <w:lang w:val="en-US" w:eastAsia="zh-CN"/>
        </w:rPr>
        <w:t>任赤峰晋福房地产开发有限公司董事</w:t>
      </w:r>
      <w:r>
        <w:rPr>
          <w:rFonts w:hint="eastAsia" w:ascii="仿宋_GB2312" w:hAnsi="仿宋_GB2312" w:eastAsia="仿宋_GB2312" w:cs="仿宋_GB2312"/>
          <w:i w:val="0"/>
          <w:iCs w:val="0"/>
          <w:color w:val="auto"/>
          <w:sz w:val="32"/>
          <w:szCs w:val="32"/>
          <w:highlight w:val="none"/>
          <w:u w:val="none"/>
          <w:lang w:val="en-US" w:eastAsia="zh-CN"/>
        </w:rPr>
        <w:t>。</w:t>
      </w:r>
      <w:r>
        <w:rPr>
          <w:rFonts w:hint="eastAsia" w:ascii="仿宋_GB2312" w:hAnsi="仿宋_GB2312" w:eastAsia="仿宋_GB2312" w:cs="仿宋_GB2312"/>
          <w:sz w:val="32"/>
          <w:szCs w:val="32"/>
          <w:lang w:val="en-US" w:eastAsia="zh-CN"/>
        </w:rPr>
        <w:t>不在本公司领取薪酬。</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李冰琪，男，43岁，</w:t>
      </w:r>
      <w:r>
        <w:rPr>
          <w:rFonts w:hint="eastAsia" w:ascii="仿宋_GB2312" w:hAnsi="仿宋_GB2312" w:eastAsia="仿宋_GB2312" w:cs="仿宋_GB2312"/>
          <w:i w:val="0"/>
          <w:iCs w:val="0"/>
          <w:color w:val="auto"/>
          <w:sz w:val="32"/>
          <w:szCs w:val="32"/>
          <w:highlight w:val="none"/>
          <w:u w:val="none"/>
          <w:lang w:val="en-US" w:eastAsia="zh-CN"/>
        </w:rPr>
        <w:t>2021年7月至今任</w:t>
      </w:r>
      <w:r>
        <w:rPr>
          <w:rFonts w:hint="eastAsia" w:ascii="仿宋_GB2312" w:hAnsi="仿宋_GB2312" w:eastAsia="仿宋_GB2312" w:cs="仿宋_GB2312"/>
          <w:sz w:val="32"/>
          <w:szCs w:val="32"/>
          <w:lang w:val="en-US" w:eastAsia="zh-CN"/>
        </w:rPr>
        <w:t>任赤峰晋福房地产开发有限公司董事</w:t>
      </w:r>
      <w:r>
        <w:rPr>
          <w:rFonts w:hint="eastAsia" w:ascii="仿宋_GB2312" w:hAnsi="仿宋_GB2312" w:eastAsia="仿宋_GB2312" w:cs="仿宋_GB2312"/>
          <w:i w:val="0"/>
          <w:iCs w:val="0"/>
          <w:color w:val="auto"/>
          <w:sz w:val="32"/>
          <w:szCs w:val="32"/>
          <w:highlight w:val="none"/>
          <w:u w:val="none"/>
          <w:lang w:val="en-US" w:eastAsia="zh-CN"/>
        </w:rPr>
        <w:t>。</w:t>
      </w:r>
      <w:r>
        <w:rPr>
          <w:rFonts w:hint="eastAsia" w:ascii="仿宋_GB2312" w:hAnsi="仿宋_GB2312" w:eastAsia="仿宋_GB2312" w:cs="仿宋_GB2312"/>
          <w:sz w:val="32"/>
          <w:szCs w:val="32"/>
          <w:lang w:val="en-US" w:eastAsia="zh-CN"/>
        </w:rPr>
        <w:t>不在本公司领取薪酬。</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王利艳，女，48岁，</w:t>
      </w:r>
      <w:r>
        <w:rPr>
          <w:rFonts w:hint="eastAsia" w:ascii="仿宋_GB2312" w:hAnsi="仿宋_GB2312" w:eastAsia="仿宋_GB2312" w:cs="仿宋_GB2312"/>
          <w:i w:val="0"/>
          <w:iCs w:val="0"/>
          <w:color w:val="auto"/>
          <w:sz w:val="32"/>
          <w:szCs w:val="32"/>
          <w:highlight w:val="none"/>
          <w:u w:val="none"/>
          <w:lang w:val="en-US" w:eastAsia="zh-CN"/>
        </w:rPr>
        <w:t>2021年7月至今任</w:t>
      </w:r>
      <w:r>
        <w:rPr>
          <w:rFonts w:hint="eastAsia" w:ascii="仿宋_GB2312" w:hAnsi="仿宋_GB2312" w:eastAsia="仿宋_GB2312" w:cs="仿宋_GB2312"/>
          <w:sz w:val="32"/>
          <w:szCs w:val="32"/>
          <w:lang w:val="en-US" w:eastAsia="zh-CN"/>
        </w:rPr>
        <w:t>任赤峰晋福房地产开发有限公司董事</w:t>
      </w:r>
      <w:r>
        <w:rPr>
          <w:rFonts w:hint="eastAsia" w:ascii="仿宋_GB2312" w:hAnsi="仿宋_GB2312" w:eastAsia="仿宋_GB2312" w:cs="仿宋_GB2312"/>
          <w:i w:val="0"/>
          <w:iCs w:val="0"/>
          <w:color w:val="auto"/>
          <w:sz w:val="32"/>
          <w:szCs w:val="32"/>
          <w:highlight w:val="none"/>
          <w:u w:val="none"/>
          <w:lang w:val="en-US" w:eastAsia="zh-CN"/>
        </w:rPr>
        <w:t>。</w:t>
      </w:r>
      <w:r>
        <w:rPr>
          <w:rFonts w:hint="eastAsia" w:ascii="仿宋_GB2312" w:hAnsi="仿宋_GB2312" w:eastAsia="仿宋_GB2312" w:cs="仿宋_GB2312"/>
          <w:sz w:val="32"/>
          <w:szCs w:val="32"/>
          <w:lang w:val="en-US" w:eastAsia="zh-CN"/>
        </w:rPr>
        <w:t>不在本公司领取薪酬。</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员工情况：在册员工2人，在岗员工13人，其中：女员工3人。</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四、重大事件</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2021年8月1日，蒙晋福股字〔2021〕1号免去毋兴赤峰晋福房地产开发有限公司董事职务；聘任刘建华为赤峰晋福房地产开发有限公司董事。</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2021年8月2日，蒙晋福董字〔2021〕5号选举李晓宇为赤峰晋福房地产开发有限公司董事长（法定代表人）；聘任李晓宇为赤峰晋福房地产开发有限公司总经理；聘任艾良华为赤峰晋福房地产开发有限公司副总经理。</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2021年11月1日，蒙晋福董字〔2021〕10号聘任郭帅为赤峰晋福房地产开发有限公司副总经理。</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五、年度财务预算和上年度财务预算执行情况</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圆满完成年度预算目标。</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六、企业履行社会责任情况</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施工现场采取多项措施降低对周边环境的污染。现场施工道路路面全部进行硬化；对水泥、砂石等露天存放的材料覆盖密目网；现场设置喷淋装置，对出场车辆冲洗车轮；渣土运载车全封闭运输，降低运输途中扬尘污染。</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七、生产经营情况</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2021年全年完成投资额16,702.75万元，自开工至2021年底累计完成投资额53,740.23万元。</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default" w:ascii="宋体" w:hAnsi="宋体" w:eastAsia="宋体" w:cs="宋体"/>
          <w:sz w:val="28"/>
          <w:szCs w:val="28"/>
          <w:lang w:val="en-US" w:eastAsia="zh-CN"/>
        </w:rPr>
      </w:pPr>
      <w:r>
        <w:rPr>
          <w:rFonts w:hint="eastAsia" w:ascii="仿宋_GB2312" w:hAnsi="仿宋_GB2312" w:eastAsia="仿宋_GB2312" w:cs="仿宋_GB2312"/>
          <w:sz w:val="32"/>
          <w:szCs w:val="32"/>
          <w:lang w:val="en-US" w:eastAsia="zh-CN"/>
        </w:rPr>
        <w:t>2021年晋福公司暂未销售，无销售收入。</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八、</w:t>
      </w:r>
      <w:r>
        <w:rPr>
          <w:rFonts w:hint="default" w:ascii="黑体" w:hAnsi="黑体" w:eastAsia="黑体" w:cs="黑体"/>
          <w:sz w:val="32"/>
          <w:szCs w:val="32"/>
          <w:lang w:val="en-US" w:eastAsia="zh-CN"/>
        </w:rPr>
        <w:t>职工权益维护</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全年劳动合同签订数：</w:t>
      </w:r>
      <w:r>
        <w:rPr>
          <w:rFonts w:hint="eastAsia" w:ascii="仿宋_GB2312" w:hAnsi="仿宋_GB2312" w:eastAsia="仿宋_GB2312" w:cs="仿宋_GB2312"/>
          <w:sz w:val="32"/>
          <w:szCs w:val="32"/>
          <w:lang w:val="en-US" w:eastAsia="zh-CN"/>
        </w:rPr>
        <w:t>无。</w:t>
      </w:r>
      <w:r>
        <w:rPr>
          <w:rFonts w:hint="default" w:ascii="仿宋_GB2312" w:hAnsi="仿宋_GB2312" w:eastAsia="仿宋_GB2312" w:cs="仿宋_GB2312"/>
          <w:sz w:val="32"/>
          <w:szCs w:val="32"/>
          <w:lang w:val="en-US" w:eastAsia="zh-CN"/>
        </w:rPr>
        <w:t>截</w:t>
      </w:r>
      <w:r>
        <w:rPr>
          <w:rFonts w:hint="eastAsia" w:ascii="仿宋_GB2312" w:hAnsi="仿宋_GB2312" w:eastAsia="仿宋_GB2312" w:cs="仿宋_GB2312"/>
          <w:sz w:val="32"/>
          <w:szCs w:val="32"/>
          <w:lang w:val="en-US" w:eastAsia="zh-CN"/>
        </w:rPr>
        <w:t>至</w:t>
      </w:r>
      <w:r>
        <w:rPr>
          <w:rFonts w:hint="default" w:ascii="仿宋_GB2312" w:hAnsi="仿宋_GB2312" w:eastAsia="仿宋_GB2312" w:cs="仿宋_GB2312"/>
          <w:sz w:val="32"/>
          <w:szCs w:val="32"/>
          <w:lang w:val="en-US" w:eastAsia="zh-CN"/>
        </w:rPr>
        <w:t>2021年</w:t>
      </w:r>
      <w:r>
        <w:rPr>
          <w:rFonts w:hint="eastAsia" w:ascii="仿宋_GB2312" w:hAnsi="仿宋_GB2312" w:eastAsia="仿宋_GB2312" w:cs="仿宋_GB2312"/>
          <w:sz w:val="32"/>
          <w:szCs w:val="32"/>
          <w:lang w:val="en-US" w:eastAsia="zh-CN"/>
        </w:rPr>
        <w:t>12月31日</w:t>
      </w:r>
      <w:r>
        <w:rPr>
          <w:rFonts w:hint="default" w:ascii="仿宋_GB2312" w:hAnsi="仿宋_GB2312" w:eastAsia="仿宋_GB2312" w:cs="仿宋_GB2312"/>
          <w:sz w:val="32"/>
          <w:szCs w:val="32"/>
          <w:lang w:val="en-US" w:eastAsia="zh-CN"/>
        </w:rPr>
        <w:t>，在册人数</w:t>
      </w:r>
      <w:r>
        <w:rPr>
          <w:rFonts w:hint="eastAsia" w:ascii="仿宋_GB2312" w:hAnsi="仿宋_GB2312" w:eastAsia="仿宋_GB2312" w:cs="仿宋_GB2312"/>
          <w:sz w:val="32"/>
          <w:szCs w:val="32"/>
          <w:lang w:val="en-US" w:eastAsia="zh-CN"/>
        </w:rPr>
        <w:t>2</w:t>
      </w:r>
      <w:r>
        <w:rPr>
          <w:rFonts w:hint="default" w:ascii="仿宋_GB2312" w:hAnsi="仿宋_GB2312" w:eastAsia="仿宋_GB2312" w:cs="仿宋_GB2312"/>
          <w:sz w:val="32"/>
          <w:szCs w:val="32"/>
          <w:lang w:val="en-US" w:eastAsia="zh-CN"/>
        </w:rPr>
        <w:t>人，均依法建立了劳动关系，签订劳务派遣合同</w:t>
      </w:r>
      <w:r>
        <w:rPr>
          <w:rFonts w:hint="eastAsia" w:ascii="仿宋_GB2312" w:hAnsi="仿宋_GB2312" w:eastAsia="仿宋_GB2312" w:cs="仿宋_GB2312"/>
          <w:sz w:val="32"/>
          <w:szCs w:val="32"/>
          <w:lang w:val="en-US" w:eastAsia="zh-CN"/>
        </w:rPr>
        <w:t>8</w:t>
      </w:r>
      <w:r>
        <w:rPr>
          <w:rFonts w:hint="default" w:ascii="仿宋_GB2312" w:hAnsi="仿宋_GB2312" w:eastAsia="仿宋_GB2312" w:cs="仿宋_GB2312"/>
          <w:sz w:val="32"/>
          <w:szCs w:val="32"/>
          <w:lang w:val="en-US" w:eastAsia="zh-CN"/>
        </w:rPr>
        <w:t>人。</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九、</w:t>
      </w:r>
      <w:r>
        <w:rPr>
          <w:rFonts w:hint="default" w:ascii="黑体" w:hAnsi="黑体" w:eastAsia="黑体" w:cs="黑体"/>
          <w:sz w:val="32"/>
          <w:szCs w:val="32"/>
          <w:lang w:val="en-US" w:eastAsia="zh-CN"/>
        </w:rPr>
        <w:t>履职待遇、业务支出情况</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公司领导班子成员暂不取薪，无公车配备；单位公车一辆（蒙DJS296）主要用于人员外出</w:t>
      </w:r>
      <w:r>
        <w:rPr>
          <w:rFonts w:hint="eastAsia" w:ascii="仿宋_GB2312" w:hAnsi="仿宋_GB2312" w:eastAsia="仿宋_GB2312" w:cs="仿宋_GB2312"/>
          <w:sz w:val="32"/>
          <w:szCs w:val="32"/>
          <w:lang w:val="en-US" w:eastAsia="zh-CN"/>
        </w:rPr>
        <w:t>办理</w:t>
      </w:r>
      <w:r>
        <w:rPr>
          <w:rFonts w:hint="default" w:ascii="仿宋_GB2312" w:hAnsi="仿宋_GB2312" w:eastAsia="仿宋_GB2312" w:cs="仿宋_GB2312"/>
          <w:sz w:val="32"/>
          <w:szCs w:val="32"/>
          <w:lang w:val="en-US" w:eastAsia="zh-CN"/>
        </w:rPr>
        <w:t>业务，部门负责人交通补贴800元/月，员工通讯费200元/月</w:t>
      </w:r>
      <w:r>
        <w:rPr>
          <w:rFonts w:hint="eastAsia" w:ascii="仿宋_GB2312" w:hAnsi="仿宋_GB2312" w:eastAsia="仿宋_GB2312" w:cs="仿宋_GB2312"/>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公司执行绩效考核，严格按园区建发的相关规定正常发放津贴补贴，津贴补贴严格按照批复的相应职级津贴补贴标准执行。</w:t>
      </w: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i w:val="0"/>
          <w:iCs w:val="0"/>
          <w:caps w:val="0"/>
          <w:color w:val="111111"/>
          <w:spacing w:val="0"/>
          <w:sz w:val="44"/>
          <w:szCs w:val="44"/>
          <w:shd w:val="clear" w:color="auto" w:fill="FFFFFF"/>
          <w:lang w:val="en-US" w:eastAsia="zh-CN"/>
        </w:rPr>
      </w:pPr>
      <w:r>
        <w:rPr>
          <w:rFonts w:hint="eastAsia" w:ascii="方正小标宋简体" w:hAnsi="方正小标宋简体" w:eastAsia="方正小标宋简体" w:cs="方正小标宋简体"/>
          <w:i w:val="0"/>
          <w:iCs w:val="0"/>
          <w:caps w:val="0"/>
          <w:color w:val="111111"/>
          <w:spacing w:val="0"/>
          <w:sz w:val="44"/>
          <w:szCs w:val="44"/>
          <w:shd w:val="clear" w:color="auto" w:fill="FFFFFF"/>
        </w:rPr>
        <w:t>山西</w:t>
      </w:r>
      <w:r>
        <w:rPr>
          <w:rFonts w:hint="eastAsia" w:ascii="方正小标宋简体" w:hAnsi="方正小标宋简体" w:eastAsia="方正小标宋简体" w:cs="方正小标宋简体"/>
          <w:i w:val="0"/>
          <w:iCs w:val="0"/>
          <w:caps w:val="0"/>
          <w:color w:val="111111"/>
          <w:spacing w:val="0"/>
          <w:sz w:val="44"/>
          <w:szCs w:val="44"/>
          <w:shd w:val="clear" w:color="auto" w:fill="FFFFFF"/>
          <w:lang w:val="en-US" w:eastAsia="zh-CN"/>
        </w:rPr>
        <w:t>建设发展晋中有限公司</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i w:val="0"/>
          <w:iCs w:val="0"/>
          <w:caps w:val="0"/>
          <w:color w:val="111111"/>
          <w:spacing w:val="0"/>
          <w:sz w:val="44"/>
          <w:szCs w:val="44"/>
          <w:shd w:val="clear" w:color="auto" w:fill="FFFFFF"/>
        </w:rPr>
      </w:pPr>
      <w:r>
        <w:rPr>
          <w:rFonts w:hint="eastAsia" w:ascii="方正小标宋简体" w:hAnsi="方正小标宋简体" w:eastAsia="方正小标宋简体" w:cs="方正小标宋简体"/>
          <w:i w:val="0"/>
          <w:iCs w:val="0"/>
          <w:caps w:val="0"/>
          <w:color w:val="111111"/>
          <w:spacing w:val="0"/>
          <w:sz w:val="44"/>
          <w:szCs w:val="44"/>
          <w:shd w:val="clear" w:color="auto" w:fill="FFFFFF"/>
        </w:rPr>
        <w:t>202</w:t>
      </w:r>
      <w:r>
        <w:rPr>
          <w:rFonts w:hint="eastAsia" w:ascii="方正小标宋简体" w:hAnsi="方正小标宋简体" w:eastAsia="方正小标宋简体" w:cs="方正小标宋简体"/>
          <w:i w:val="0"/>
          <w:iCs w:val="0"/>
          <w:caps w:val="0"/>
          <w:color w:val="111111"/>
          <w:spacing w:val="0"/>
          <w:sz w:val="44"/>
          <w:szCs w:val="44"/>
          <w:shd w:val="clear" w:color="auto" w:fill="FFFFFF"/>
          <w:lang w:val="en-US" w:eastAsia="zh-CN"/>
        </w:rPr>
        <w:t>1</w:t>
      </w:r>
      <w:r>
        <w:rPr>
          <w:rFonts w:hint="eastAsia" w:ascii="方正小标宋简体" w:hAnsi="方正小标宋简体" w:eastAsia="方正小标宋简体" w:cs="方正小标宋简体"/>
          <w:i w:val="0"/>
          <w:iCs w:val="0"/>
          <w:caps w:val="0"/>
          <w:color w:val="111111"/>
          <w:spacing w:val="0"/>
          <w:sz w:val="44"/>
          <w:szCs w:val="44"/>
          <w:shd w:val="clear" w:color="auto" w:fill="FFFFFF"/>
        </w:rPr>
        <w:t>年度财务等重大信息</w:t>
      </w:r>
    </w:p>
    <w:p>
      <w:pPr>
        <w:pStyle w:val="3"/>
        <w:rPr>
          <w:rFonts w:hint="eastAsia"/>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i w:val="0"/>
          <w:iCs w:val="0"/>
          <w:caps w:val="0"/>
          <w:color w:val="000000"/>
          <w:spacing w:val="0"/>
          <w:sz w:val="32"/>
          <w:szCs w:val="32"/>
          <w:shd w:val="clear" w:color="auto" w:fill="FFFFFF"/>
          <w:lang w:val="en-US" w:eastAsia="zh-CN"/>
        </w:rPr>
        <w:t>一、</w:t>
      </w:r>
      <w:r>
        <w:rPr>
          <w:rFonts w:hint="eastAsia" w:ascii="黑体" w:hAnsi="黑体" w:eastAsia="黑体" w:cs="黑体"/>
          <w:sz w:val="32"/>
          <w:szCs w:val="32"/>
        </w:rPr>
        <w:t>企业基本情况</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rPr>
        <w:t>中文名称：</w:t>
      </w:r>
      <w:r>
        <w:rPr>
          <w:rFonts w:hint="eastAsia" w:ascii="仿宋_GB2312" w:hAnsi="仿宋_GB2312" w:eastAsia="仿宋_GB2312" w:cs="仿宋_GB2312"/>
          <w:b w:val="0"/>
          <w:bCs w:val="0"/>
          <w:sz w:val="32"/>
          <w:szCs w:val="32"/>
          <w:lang w:val="en-US" w:eastAsia="zh-CN"/>
        </w:rPr>
        <w:t>山西建设发展晋中有限公司</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rPr>
        <w:t>简    称：</w:t>
      </w:r>
      <w:r>
        <w:rPr>
          <w:rFonts w:hint="eastAsia" w:ascii="仿宋_GB2312" w:hAnsi="仿宋_GB2312" w:eastAsia="仿宋_GB2312" w:cs="仿宋_GB2312"/>
          <w:b w:val="0"/>
          <w:bCs w:val="0"/>
          <w:sz w:val="32"/>
          <w:szCs w:val="32"/>
          <w:lang w:val="en-US" w:eastAsia="zh-CN"/>
        </w:rPr>
        <w:t>晋中建发</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rPr>
        <w:t>法定代表：</w:t>
      </w:r>
      <w:r>
        <w:rPr>
          <w:rFonts w:hint="eastAsia" w:ascii="仿宋_GB2312" w:hAnsi="仿宋_GB2312" w:eastAsia="仿宋_GB2312" w:cs="仿宋_GB2312"/>
          <w:b w:val="0"/>
          <w:bCs w:val="0"/>
          <w:sz w:val="32"/>
          <w:szCs w:val="32"/>
          <w:lang w:val="en-US" w:eastAsia="zh-CN"/>
        </w:rPr>
        <w:t>王利艳</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rPr>
        <w:t>股东名称：</w:t>
      </w:r>
      <w:r>
        <w:rPr>
          <w:rFonts w:hint="eastAsia" w:ascii="仿宋_GB2312" w:hAnsi="仿宋_GB2312" w:eastAsia="仿宋_GB2312" w:cs="仿宋_GB2312"/>
          <w:b w:val="0"/>
          <w:bCs w:val="0"/>
          <w:sz w:val="32"/>
          <w:szCs w:val="32"/>
          <w:lang w:val="en-US" w:eastAsia="zh-CN"/>
        </w:rPr>
        <w:t>山西园区建设发展有限公司</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2240" w:firstLineChars="7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太谷经开区建设投资有限公司</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rPr>
        <w:t>注册地址：</w:t>
      </w:r>
      <w:r>
        <w:rPr>
          <w:rFonts w:hint="eastAsia" w:ascii="仿宋_GB2312" w:hAnsi="仿宋_GB2312" w:eastAsia="仿宋_GB2312" w:cs="仿宋_GB2312"/>
          <w:b w:val="0"/>
          <w:bCs w:val="0"/>
          <w:sz w:val="32"/>
          <w:szCs w:val="32"/>
          <w:lang w:val="en-US" w:eastAsia="zh-CN"/>
        </w:rPr>
        <w:t>山西省晋中市太谷区水秀乡乾通路1号</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bCs/>
          <w:i w:val="0"/>
          <w:iCs w:val="0"/>
          <w:sz w:val="32"/>
          <w:szCs w:val="32"/>
        </w:rPr>
        <w:t>经营范围：</w:t>
      </w:r>
      <w:r>
        <w:rPr>
          <w:rFonts w:hint="eastAsia" w:ascii="仿宋_GB2312" w:hAnsi="仿宋_GB2312" w:eastAsia="仿宋_GB2312" w:cs="仿宋_GB2312"/>
          <w:b w:val="0"/>
          <w:bCs w:val="0"/>
          <w:sz w:val="32"/>
          <w:szCs w:val="32"/>
          <w:lang w:val="en-US" w:eastAsia="zh-CN"/>
        </w:rPr>
        <w:t>土地整治服务；土地一级开发；土地登记代理服务；土地利用咨询服务；城市基础设施建设管理。（依法须经批准的项目，经相关部门批准后方可开展经营活动）</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rPr>
        <w:t>办公地址：</w:t>
      </w:r>
      <w:r>
        <w:rPr>
          <w:rFonts w:hint="eastAsia" w:ascii="仿宋_GB2312" w:hAnsi="仿宋_GB2312" w:eastAsia="仿宋_GB2312" w:cs="仿宋_GB2312"/>
          <w:b w:val="0"/>
          <w:bCs w:val="0"/>
          <w:sz w:val="32"/>
          <w:szCs w:val="32"/>
          <w:lang w:val="en-US" w:eastAsia="zh-CN"/>
        </w:rPr>
        <w:t>山西省晋中市太谷区水秀乡乾通路1号</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rPr>
        <w:t>邮政编码：</w:t>
      </w:r>
      <w:r>
        <w:rPr>
          <w:rFonts w:hint="eastAsia" w:ascii="仿宋_GB2312" w:hAnsi="仿宋_GB2312" w:eastAsia="仿宋_GB2312" w:cs="仿宋_GB2312"/>
          <w:b w:val="0"/>
          <w:bCs w:val="0"/>
          <w:sz w:val="32"/>
          <w:szCs w:val="32"/>
          <w:lang w:val="en-US" w:eastAsia="zh-CN"/>
        </w:rPr>
        <w:t>030800</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rPr>
        <w:t>企业简介：</w:t>
      </w:r>
      <w:r>
        <w:rPr>
          <w:rFonts w:hint="eastAsia" w:ascii="仿宋_GB2312" w:hAnsi="仿宋_GB2312" w:eastAsia="仿宋_GB2312" w:cs="仿宋_GB2312"/>
          <w:b w:val="0"/>
          <w:bCs w:val="0"/>
          <w:sz w:val="32"/>
          <w:szCs w:val="32"/>
          <w:lang w:val="en-US" w:eastAsia="zh-CN"/>
        </w:rPr>
        <w:t>为了开发晋中市太谷区域市场，山西园区建设发展集团有限公司和太谷经开区管委会的平台公司太谷经开区建设投资有限公司于2019年7月8日共同组建成立了山西建设发展晋中有限公司，注册资本5,000万元，园区建发持股70%，太谷经开区建设投资有限公司持股30%。公司主要经营范围：土地整治服务；土地一级开发；土地登记代理服务；土地利用服务；城市基础设施建设管理。具体内容为协助县政府进行土地收储、建设用地指标购置；进行土地整理及相关基础配套设施建设。</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i w:val="0"/>
          <w:iCs w:val="0"/>
          <w:caps w:val="0"/>
          <w:color w:val="000000"/>
          <w:spacing w:val="0"/>
          <w:sz w:val="32"/>
          <w:szCs w:val="32"/>
          <w:shd w:val="clear" w:color="auto" w:fill="FFFFFF"/>
          <w:lang w:val="en-US" w:eastAsia="zh-CN"/>
        </w:rPr>
      </w:pPr>
      <w:r>
        <w:rPr>
          <w:rFonts w:hint="eastAsia" w:ascii="黑体" w:hAnsi="黑体" w:eastAsia="黑体" w:cs="黑体"/>
          <w:i w:val="0"/>
          <w:iCs w:val="0"/>
          <w:caps w:val="0"/>
          <w:color w:val="000000"/>
          <w:spacing w:val="0"/>
          <w:sz w:val="32"/>
          <w:szCs w:val="32"/>
          <w:shd w:val="clear" w:color="auto" w:fill="FFFFFF"/>
          <w:lang w:val="en-US" w:eastAsia="zh-CN"/>
        </w:rPr>
        <w:t>二、主要会计数据及审计报告意见重要部分摘要主要会计数据</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一</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主要会计数据</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截至2021年底，山西建设发展晋中资产总额3,974.29万元，其中存货2,223.33万元，固定资产净值19.74万元；负债总额306.32万元，其中应付账款0.84万元，应交税费0.01万元；所有者权益3,667.97万元。</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2021年发生管理费用333.21万元，财务费用-4.49万元；实现利润总额-328.76万元，净利润-328.76万元。</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二</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审计报告意见重要部分摘要</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山西建设发展晋中公司2021年度财务报表在所有重大方面按照企业会计准则的规定编制，公允反映了2021年12月31日的财务状况以及年度经营成果和现金流量。2021年的审计报告为标准无保留意见审计报告。</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i w:val="0"/>
          <w:iCs w:val="0"/>
          <w:caps w:val="0"/>
          <w:color w:val="000000"/>
          <w:spacing w:val="0"/>
          <w:sz w:val="32"/>
          <w:szCs w:val="32"/>
          <w:shd w:val="clear" w:color="auto" w:fill="FFFFFF"/>
          <w:lang w:val="en-US" w:eastAsia="zh-CN"/>
        </w:rPr>
      </w:pPr>
      <w:r>
        <w:rPr>
          <w:rFonts w:hint="eastAsia" w:ascii="黑体" w:hAnsi="黑体" w:eastAsia="黑体" w:cs="黑体"/>
          <w:i w:val="0"/>
          <w:iCs w:val="0"/>
          <w:caps w:val="0"/>
          <w:color w:val="000000"/>
          <w:spacing w:val="0"/>
          <w:sz w:val="32"/>
          <w:szCs w:val="32"/>
          <w:shd w:val="clear" w:color="auto" w:fill="FFFFFF"/>
          <w:lang w:val="en-US" w:eastAsia="zh-CN"/>
        </w:rPr>
        <w:t>三、企业领导人员近三年主要工作经历及年度税后报酬</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菅继厚，男，1978年10月出生，2021年8月至今任山西建设发展晋中有限公司总经理。本年度实际获得税后报酬21.22万元。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四、重大事件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2021年7月26日，晋园建党发号〔2021〕45号免去员卫华的山西建设发展晋中有限公司董事长职务，免去文燕的山西建设发展晋中有限公司监事职务，免去员卫华的山西建设发展晋中有限公司总经理职务；王利艳任山西建设发展晋中有限公司董事长，武清香任山西建设发展晋中有限公司监事职务，王利艳为山西建设发展晋中有限公司总经理人选。2021年8月30日，晋园建党发〔2021〕53号菅继厚任山西建设发展晋中有限公司董事，菅继厚为为山西建设发展晋中有限公司总经理人选，免去赵云彩的山西建设发展晋中有限公司董事职务，免去王利艳的山西建设发展晋中有限公司总经理职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五、企业履行社会责任情况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（一）经济责任</w:t>
      </w:r>
    </w:p>
    <w:p>
      <w:pPr>
        <w:keepNext w:val="0"/>
        <w:keepLines w:val="0"/>
        <w:pageBreakBefore w:val="0"/>
        <w:widowControl w:val="0"/>
        <w:numPr>
          <w:ilvl w:val="0"/>
          <w:numId w:val="0"/>
        </w:numPr>
        <w:tabs>
          <w:tab w:val="left" w:pos="1350"/>
        </w:tabs>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i w:val="0"/>
          <w:iCs w:val="0"/>
          <w:color w:val="auto"/>
          <w:kern w:val="0"/>
          <w:sz w:val="32"/>
          <w:szCs w:val="32"/>
          <w:highlight w:val="none"/>
          <w:u w:val="none"/>
          <w:lang w:val="en-US" w:eastAsia="zh-CN"/>
        </w:rPr>
      </w:pPr>
      <w:r>
        <w:rPr>
          <w:rFonts w:hint="eastAsia" w:ascii="仿宋_GB2312" w:hAnsi="仿宋_GB2312" w:eastAsia="仿宋_GB2312" w:cs="仿宋_GB2312"/>
          <w:b w:val="0"/>
          <w:bCs w:val="0"/>
          <w:sz w:val="32"/>
          <w:szCs w:val="32"/>
          <w:lang w:val="en-US" w:eastAsia="zh-CN"/>
        </w:rPr>
        <w:t>公司始终以“围绕中心，创新载体，主动作为，发挥作用”为全年的工作总体思路，深入贯彻落实党的政策方针及集团公司的要求，按照确定的各项经济技术指标，公司采取有效措施，对内强化思想建设，对外积极开拓市场，充分发挥“钉钉子”精神，为后续发展奠定坚实基础。</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（二）环境责任</w:t>
      </w:r>
    </w:p>
    <w:p>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我公司坚持绿色发展，贯彻落实中央、省、市、生态文明建设和环境保护重大决策部署，牢固树立绿水青山就是金山银山的发展理念，严格执行上级部门和区委等有关部门关于环境保护的各项要求，未出现违反环保法律法规的现象。自觉履行单位在从事各项工作中，不得对水环境、声环境、气环境以及其它方面造成污染的职责。全年未发生人力不可抗因素以外的重、特大环境污染事故或重、特大破坏生态环境事件以及一般环境污染事故和破坏生态环境事件。</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（三）企业责任</w:t>
      </w:r>
    </w:p>
    <w:p>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1.人员情况：公司截止去年年底在岗在册人员1人。</w:t>
      </w:r>
    </w:p>
    <w:p>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default"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2.劳动保障：为员工提供带薪年休假、产假、工伤假、社会保险等各项福利，按期足额缴纳各项保险费用，切实保障职工和企业的合法权益。</w:t>
      </w:r>
    </w:p>
    <w:p>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default"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3.培训与成长：每月例会进行集中学习，坚持培训学习常态化。</w:t>
      </w:r>
    </w:p>
    <w:p>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4.党风廉政建设等</w:t>
      </w:r>
    </w:p>
    <w:p>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认真执行中央八项规定，狠抓团队建设，以党风政风行风的建设促进业务发展，抓规划、推项目，促进项目发展逐步推进。</w:t>
      </w:r>
    </w:p>
    <w:p>
      <w:pPr>
        <w:numPr>
          <w:ilvl w:val="0"/>
          <w:numId w:val="0"/>
        </w:numPr>
        <w:ind w:leftChars="0" w:firstLine="640" w:firstLineChars="200"/>
        <w:rPr>
          <w:rFonts w:hint="default"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六、企业履行社会责任情况</w:t>
      </w:r>
    </w:p>
    <w:p>
      <w:pPr>
        <w:numPr>
          <w:ilvl w:val="0"/>
          <w:numId w:val="0"/>
        </w:numPr>
        <w:ind w:firstLine="640" w:firstLineChars="200"/>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纳税情况：全年缴纳税费总额0.05万元。</w:t>
      </w:r>
    </w:p>
    <w:p>
      <w:pPr>
        <w:pStyle w:val="11"/>
        <w:keepNext w:val="0"/>
        <w:keepLines w:val="0"/>
        <w:widowControl/>
        <w:suppressLineNumbers w:val="0"/>
        <w:spacing w:before="0" w:beforeAutospacing="0" w:after="0" w:afterAutospacing="0"/>
        <w:ind w:left="0" w:right="0" w:firstLine="640" w:firstLineChars="200"/>
        <w:jc w:val="left"/>
        <w:rPr>
          <w:rFonts w:hint="eastAsia" w:ascii="仿宋_GB2312" w:hAnsi="仿宋_GB2312" w:eastAsia="仿宋_GB2312" w:cs="仿宋_GB2312"/>
          <w:i w:val="0"/>
          <w:iCs w:val="0"/>
          <w:color w:val="auto"/>
          <w:kern w:val="0"/>
          <w:sz w:val="32"/>
          <w:szCs w:val="32"/>
          <w:highlight w:val="none"/>
          <w:u w:val="none"/>
          <w:lang w:val="en-US" w:eastAsia="zh-CN"/>
        </w:rPr>
      </w:pPr>
      <w:r>
        <w:rPr>
          <w:rFonts w:hint="eastAsia" w:ascii="黑体" w:hAnsi="黑体" w:eastAsia="黑体" w:cs="黑体"/>
          <w:i w:val="0"/>
          <w:iCs w:val="0"/>
          <w:color w:val="auto"/>
          <w:kern w:val="0"/>
          <w:sz w:val="32"/>
          <w:szCs w:val="32"/>
          <w:highlight w:val="none"/>
          <w:u w:val="none"/>
          <w:lang w:val="en-US" w:eastAsia="zh-CN"/>
        </w:rPr>
        <w:t>七、履职待遇、业务支出情况</w:t>
      </w:r>
      <w:r>
        <w:rPr>
          <w:rStyle w:val="21"/>
          <w:rFonts w:hint="eastAsia" w:ascii="黑体" w:hAnsi="黑体" w:eastAsia="黑体" w:cs="黑体"/>
          <w:color w:val="auto"/>
          <w:sz w:val="32"/>
          <w:szCs w:val="32"/>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textAlignment w:val="auto"/>
        <w:rPr>
          <w:rFonts w:hint="eastAsia" w:ascii="仿宋_GB2312" w:hAnsi="仿宋_GB2312" w:eastAsia="仿宋_GB2312" w:cs="仿宋_GB2312"/>
          <w:i w:val="0"/>
          <w:iCs w:val="0"/>
          <w:color w:val="auto"/>
          <w:kern w:val="0"/>
          <w:sz w:val="32"/>
          <w:szCs w:val="32"/>
          <w:highlight w:val="none"/>
          <w:u w:val="none"/>
          <w:lang w:val="en-US" w:eastAsia="zh-CN"/>
        </w:rPr>
      </w:pPr>
      <w:r>
        <w:rPr>
          <w:rFonts w:hint="eastAsia" w:ascii="仿宋_GB2312" w:hAnsi="仿宋_GB2312" w:eastAsia="仿宋_GB2312" w:cs="仿宋_GB2312"/>
          <w:b w:val="0"/>
          <w:bCs w:val="0"/>
          <w:sz w:val="32"/>
          <w:szCs w:val="32"/>
          <w:lang w:val="en-US" w:eastAsia="zh-CN"/>
        </w:rPr>
        <w:t>本公司</w:t>
      </w:r>
      <w:r>
        <w:rPr>
          <w:rFonts w:hint="eastAsia" w:ascii="仿宋_GB2312" w:hAnsi="仿宋_GB2312" w:eastAsia="仿宋_GB2312" w:cs="仿宋_GB2312"/>
          <w:b w:val="0"/>
          <w:bCs w:val="0"/>
          <w:sz w:val="32"/>
          <w:szCs w:val="32"/>
        </w:rPr>
        <w:t>严格按照《关于印发</w:t>
      </w:r>
      <w:r>
        <w:rPr>
          <w:rFonts w:hint="eastAsia" w:ascii="仿宋_GB2312" w:hAnsi="仿宋_GB2312" w:eastAsia="仿宋_GB2312" w:cs="仿宋_GB2312"/>
          <w:i w:val="0"/>
          <w:iCs w:val="0"/>
          <w:caps w:val="0"/>
          <w:color w:val="000000"/>
          <w:spacing w:val="0"/>
          <w:sz w:val="32"/>
          <w:szCs w:val="32"/>
          <w:shd w:val="clear" w:color="auto" w:fill="FFFFFF"/>
        </w:rPr>
        <w:t>&lt;</w:t>
      </w:r>
      <w:r>
        <w:rPr>
          <w:rFonts w:hint="eastAsia" w:ascii="仿宋_GB2312" w:hAnsi="仿宋_GB2312" w:eastAsia="仿宋_GB2312" w:cs="仿宋_GB2312"/>
          <w:b w:val="0"/>
          <w:bCs w:val="0"/>
          <w:sz w:val="32"/>
          <w:szCs w:val="32"/>
        </w:rPr>
        <w:t>山西园区建设发展集团有限公司公务用车制度改革方案（试行）</w:t>
      </w:r>
      <w:r>
        <w:rPr>
          <w:rFonts w:hint="eastAsia" w:ascii="仿宋_GB2312" w:hAnsi="仿宋_GB2312" w:eastAsia="仿宋_GB2312" w:cs="仿宋_GB2312"/>
          <w:i w:val="0"/>
          <w:iCs w:val="0"/>
          <w:caps w:val="0"/>
          <w:color w:val="000000"/>
          <w:spacing w:val="0"/>
          <w:sz w:val="32"/>
          <w:szCs w:val="32"/>
          <w:shd w:val="clear" w:color="auto" w:fill="FFFFFF"/>
        </w:rPr>
        <w:t>&gt;</w:t>
      </w:r>
      <w:r>
        <w:rPr>
          <w:rFonts w:hint="eastAsia" w:ascii="仿宋_GB2312" w:hAnsi="仿宋_GB2312" w:eastAsia="仿宋_GB2312" w:cs="仿宋_GB2312"/>
          <w:b w:val="0"/>
          <w:bCs w:val="0"/>
          <w:sz w:val="32"/>
          <w:szCs w:val="32"/>
        </w:rPr>
        <w:t>的通知》</w:t>
      </w:r>
      <w:r>
        <w:rPr>
          <w:rFonts w:hint="eastAsia" w:ascii="仿宋_GB2312" w:hAnsi="仿宋_GB2312" w:eastAsia="仿宋_GB2312" w:cs="仿宋_GB2312"/>
          <w:i w:val="0"/>
          <w:iCs w:val="0"/>
          <w:color w:val="000000"/>
          <w:sz w:val="32"/>
          <w:szCs w:val="32"/>
          <w:u w:val="none"/>
          <w:lang w:eastAsia="zh-CN"/>
        </w:rPr>
        <w:t>《山西建设发展有限公司业务接待管理办法》《</w:t>
      </w:r>
      <w:r>
        <w:rPr>
          <w:rFonts w:hint="eastAsia" w:ascii="仿宋_GB2312" w:hAnsi="仿宋_GB2312" w:eastAsia="仿宋_GB2312" w:cs="仿宋_GB2312"/>
          <w:i w:val="0"/>
          <w:iCs w:val="0"/>
          <w:color w:val="000000"/>
          <w:sz w:val="32"/>
          <w:szCs w:val="32"/>
          <w:u w:val="none"/>
          <w:lang w:val="en-US" w:eastAsia="zh-CN"/>
        </w:rPr>
        <w:t>山西园区建设发展集团有限公司薪酬管理制度》等相关规定</w:t>
      </w:r>
      <w:r>
        <w:rPr>
          <w:rFonts w:hint="eastAsia" w:ascii="仿宋_GB2312" w:hAnsi="仿宋_GB2312" w:eastAsia="仿宋_GB2312" w:cs="仿宋_GB2312"/>
          <w:b w:val="0"/>
          <w:bCs w:val="0"/>
          <w:sz w:val="32"/>
          <w:szCs w:val="32"/>
        </w:rPr>
        <w:t>执行</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i w:val="0"/>
          <w:iCs w:val="0"/>
          <w:color w:val="000000"/>
          <w:sz w:val="32"/>
          <w:szCs w:val="32"/>
          <w:u w:val="none"/>
          <w:lang w:eastAsia="zh-CN"/>
        </w:rPr>
        <w:t>层层</w:t>
      </w:r>
      <w:r>
        <w:rPr>
          <w:rFonts w:hint="eastAsia" w:ascii="仿宋_GB2312" w:hAnsi="仿宋_GB2312" w:eastAsia="仿宋_GB2312" w:cs="仿宋_GB2312"/>
          <w:i w:val="0"/>
          <w:iCs w:val="0"/>
          <w:color w:val="000000"/>
          <w:sz w:val="32"/>
          <w:szCs w:val="32"/>
          <w:u w:val="none"/>
          <w:lang w:val="en-US" w:eastAsia="zh-CN"/>
        </w:rPr>
        <w:t>压实</w:t>
      </w:r>
      <w:r>
        <w:rPr>
          <w:rFonts w:hint="eastAsia" w:ascii="仿宋_GB2312" w:hAnsi="仿宋_GB2312" w:eastAsia="仿宋_GB2312" w:cs="仿宋_GB2312"/>
          <w:i w:val="0"/>
          <w:iCs w:val="0"/>
          <w:color w:val="000000"/>
          <w:sz w:val="32"/>
          <w:szCs w:val="32"/>
          <w:u w:val="none"/>
          <w:lang w:eastAsia="zh-CN"/>
        </w:rPr>
        <w:t>。</w:t>
      </w: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firstLineChars="0"/>
        <w:jc w:val="center"/>
        <w:textAlignment w:val="baseline"/>
        <w:rPr>
          <w:rStyle w:val="22"/>
          <w:rFonts w:hint="eastAsia" w:ascii="方正小标宋简体" w:hAnsi="方正小标宋简体" w:eastAsia="方正小标宋简体" w:cs="方正小标宋简体"/>
          <w:b w:val="0"/>
          <w:i w:val="0"/>
          <w:caps w:val="0"/>
          <w:color w:val="000000"/>
          <w:spacing w:val="0"/>
          <w:w w:val="100"/>
          <w:kern w:val="2"/>
          <w:sz w:val="44"/>
          <w:szCs w:val="44"/>
          <w:lang w:val="en-US" w:eastAsia="zh-CN" w:bidi="ar-SA"/>
        </w:rPr>
      </w:pPr>
      <w:r>
        <w:rPr>
          <w:rStyle w:val="22"/>
          <w:rFonts w:hint="eastAsia" w:ascii="方正小标宋简体" w:hAnsi="方正小标宋简体" w:eastAsia="方正小标宋简体" w:cs="方正小标宋简体"/>
          <w:b w:val="0"/>
          <w:i w:val="0"/>
          <w:caps w:val="0"/>
          <w:color w:val="000000"/>
          <w:spacing w:val="0"/>
          <w:w w:val="100"/>
          <w:kern w:val="2"/>
          <w:sz w:val="44"/>
          <w:szCs w:val="44"/>
          <w:lang w:val="en-US" w:eastAsia="zh-CN" w:bidi="ar-SA"/>
        </w:rPr>
        <w:t>山西农谷建设发展有限公司</w:t>
      </w:r>
    </w:p>
    <w:p>
      <w:pPr>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firstLineChars="0"/>
        <w:jc w:val="center"/>
        <w:textAlignment w:val="baseline"/>
        <w:rPr>
          <w:rStyle w:val="22"/>
          <w:rFonts w:hint="eastAsia" w:ascii="方正小标宋简体" w:hAnsi="方正小标宋简体" w:eastAsia="方正小标宋简体" w:cs="方正小标宋简体"/>
          <w:b w:val="0"/>
          <w:i w:val="0"/>
          <w:caps w:val="0"/>
          <w:color w:val="000000"/>
          <w:spacing w:val="0"/>
          <w:w w:val="100"/>
          <w:kern w:val="2"/>
          <w:sz w:val="44"/>
          <w:szCs w:val="44"/>
          <w:lang w:val="en-US" w:eastAsia="zh-CN" w:bidi="ar-SA"/>
        </w:rPr>
      </w:pPr>
      <w:r>
        <w:rPr>
          <w:rStyle w:val="22"/>
          <w:rFonts w:hint="eastAsia" w:ascii="方正小标宋简体" w:hAnsi="方正小标宋简体" w:eastAsia="方正小标宋简体" w:cs="方正小标宋简体"/>
          <w:b w:val="0"/>
          <w:i w:val="0"/>
          <w:caps w:val="0"/>
          <w:color w:val="000000"/>
          <w:spacing w:val="0"/>
          <w:w w:val="100"/>
          <w:kern w:val="2"/>
          <w:sz w:val="44"/>
          <w:szCs w:val="44"/>
          <w:lang w:val="en-US" w:eastAsia="zh-CN" w:bidi="ar-SA"/>
        </w:rPr>
        <w:t>2021年度财务等重大信息</w:t>
      </w:r>
    </w:p>
    <w:p>
      <w:pPr>
        <w:snapToGrid/>
        <w:spacing w:before="0" w:beforeAutospacing="0" w:after="0" w:afterAutospacing="0" w:line="240" w:lineRule="auto"/>
        <w:ind w:left="0" w:leftChars="0"/>
        <w:jc w:val="both"/>
        <w:textAlignment w:val="baseline"/>
        <w:rPr>
          <w:rStyle w:val="22"/>
          <w:rFonts w:ascii="仿宋" w:hAnsi="仿宋" w:eastAsia="仿宋"/>
          <w:b w:val="0"/>
          <w:i w:val="0"/>
          <w:iCs w:val="0"/>
          <w:caps w:val="0"/>
          <w:color w:val="000000"/>
          <w:spacing w:val="0"/>
          <w:w w:val="100"/>
          <w:kern w:val="0"/>
          <w:sz w:val="32"/>
          <w:szCs w:val="32"/>
          <w:lang w:val="en-US" w:eastAsia="zh-CN"/>
        </w:rPr>
      </w:pPr>
    </w:p>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firstLine="640" w:firstLineChars="200"/>
        <w:jc w:val="both"/>
        <w:textAlignment w:val="baseline"/>
        <w:rPr>
          <w:rStyle w:val="22"/>
          <w:rFonts w:hint="eastAsia" w:ascii="黑体" w:hAnsi="黑体" w:eastAsia="黑体" w:cs="黑体"/>
          <w:b w:val="0"/>
          <w:bCs w:val="0"/>
          <w:i w:val="0"/>
          <w:iCs w:val="0"/>
          <w:caps w:val="0"/>
          <w:color w:val="000000"/>
          <w:spacing w:val="0"/>
          <w:w w:val="100"/>
          <w:kern w:val="0"/>
          <w:sz w:val="32"/>
          <w:szCs w:val="32"/>
          <w:lang w:val="en-US" w:eastAsia="zh-CN"/>
        </w:rPr>
      </w:pPr>
      <w:r>
        <w:rPr>
          <w:rStyle w:val="22"/>
          <w:rFonts w:hint="eastAsia" w:ascii="黑体" w:hAnsi="黑体" w:eastAsia="黑体" w:cs="黑体"/>
          <w:b w:val="0"/>
          <w:bCs w:val="0"/>
          <w:i w:val="0"/>
          <w:iCs w:val="0"/>
          <w:caps w:val="0"/>
          <w:color w:val="000000"/>
          <w:spacing w:val="0"/>
          <w:w w:val="100"/>
          <w:kern w:val="0"/>
          <w:sz w:val="32"/>
          <w:szCs w:val="32"/>
          <w:lang w:val="en-US" w:eastAsia="zh-CN"/>
        </w:rPr>
        <w:t>一、企业基本情况</w:t>
      </w:r>
    </w:p>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leftChars="0" w:firstLine="643" w:firstLineChars="200"/>
        <w:jc w:val="both"/>
        <w:textAlignment w:val="baseline"/>
        <w:rPr>
          <w:rStyle w:val="22"/>
          <w:rFonts w:hint="eastAsia" w:ascii="仿宋_GB2312" w:hAnsi="仿宋_GB2312" w:eastAsia="仿宋_GB2312" w:cs="仿宋_GB2312"/>
          <w:b w:val="0"/>
          <w:i w:val="0"/>
          <w:iCs w:val="0"/>
          <w:caps w:val="0"/>
          <w:color w:val="000000"/>
          <w:spacing w:val="0"/>
          <w:w w:val="100"/>
          <w:kern w:val="0"/>
          <w:sz w:val="32"/>
          <w:szCs w:val="32"/>
          <w:lang w:val="en-US" w:eastAsia="zh-CN"/>
        </w:rPr>
      </w:pPr>
      <w:r>
        <w:rPr>
          <w:rStyle w:val="22"/>
          <w:rFonts w:hint="eastAsia" w:ascii="仿宋_GB2312" w:hAnsi="仿宋_GB2312" w:eastAsia="仿宋_GB2312" w:cs="仿宋_GB2312"/>
          <w:b/>
          <w:bCs/>
          <w:i w:val="0"/>
          <w:iCs w:val="0"/>
          <w:caps w:val="0"/>
          <w:color w:val="000000"/>
          <w:spacing w:val="0"/>
          <w:w w:val="100"/>
          <w:kern w:val="0"/>
          <w:sz w:val="32"/>
          <w:szCs w:val="32"/>
          <w:lang w:val="en-US" w:eastAsia="zh-CN"/>
        </w:rPr>
        <w:t>中文名称：</w:t>
      </w:r>
      <w:r>
        <w:rPr>
          <w:rStyle w:val="22"/>
          <w:rFonts w:hint="eastAsia" w:ascii="仿宋_GB2312" w:hAnsi="仿宋_GB2312" w:eastAsia="仿宋_GB2312" w:cs="仿宋_GB2312"/>
          <w:b w:val="0"/>
          <w:i w:val="0"/>
          <w:iCs w:val="0"/>
          <w:caps w:val="0"/>
          <w:color w:val="000000"/>
          <w:spacing w:val="0"/>
          <w:w w:val="100"/>
          <w:kern w:val="0"/>
          <w:sz w:val="32"/>
          <w:szCs w:val="32"/>
          <w:lang w:val="en-US" w:eastAsia="zh-CN"/>
        </w:rPr>
        <w:t>山西农谷建设发展有限公司</w:t>
      </w:r>
    </w:p>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leftChars="0" w:firstLine="643" w:firstLineChars="200"/>
        <w:jc w:val="both"/>
        <w:textAlignment w:val="baseline"/>
        <w:rPr>
          <w:rStyle w:val="22"/>
          <w:rFonts w:hint="eastAsia" w:ascii="仿宋_GB2312" w:hAnsi="仿宋_GB2312" w:eastAsia="仿宋_GB2312" w:cs="仿宋_GB2312"/>
          <w:b w:val="0"/>
          <w:i w:val="0"/>
          <w:iCs w:val="0"/>
          <w:caps w:val="0"/>
          <w:color w:val="000000"/>
          <w:spacing w:val="0"/>
          <w:w w:val="100"/>
          <w:kern w:val="0"/>
          <w:sz w:val="32"/>
          <w:szCs w:val="32"/>
          <w:lang w:val="en-US" w:eastAsia="zh-CN"/>
        </w:rPr>
      </w:pPr>
      <w:r>
        <w:rPr>
          <w:rStyle w:val="22"/>
          <w:rFonts w:hint="eastAsia" w:ascii="仿宋_GB2312" w:hAnsi="仿宋_GB2312" w:eastAsia="仿宋_GB2312" w:cs="仿宋_GB2312"/>
          <w:b/>
          <w:bCs/>
          <w:i w:val="0"/>
          <w:iCs w:val="0"/>
          <w:caps w:val="0"/>
          <w:color w:val="000000"/>
          <w:spacing w:val="0"/>
          <w:w w:val="100"/>
          <w:kern w:val="0"/>
          <w:sz w:val="32"/>
          <w:szCs w:val="32"/>
          <w:lang w:val="en-US" w:eastAsia="zh-CN"/>
        </w:rPr>
        <w:t>法定代表人：</w:t>
      </w:r>
      <w:r>
        <w:rPr>
          <w:rStyle w:val="22"/>
          <w:rFonts w:hint="eastAsia" w:ascii="仿宋_GB2312" w:hAnsi="仿宋_GB2312" w:eastAsia="仿宋_GB2312" w:cs="仿宋_GB2312"/>
          <w:b w:val="0"/>
          <w:i w:val="0"/>
          <w:iCs w:val="0"/>
          <w:caps w:val="0"/>
          <w:color w:val="000000"/>
          <w:spacing w:val="0"/>
          <w:w w:val="100"/>
          <w:kern w:val="0"/>
          <w:sz w:val="32"/>
          <w:szCs w:val="32"/>
          <w:lang w:val="en-US" w:eastAsia="zh-CN"/>
        </w:rPr>
        <w:t>马海青</w:t>
      </w:r>
    </w:p>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leftChars="0" w:firstLine="643" w:firstLineChars="200"/>
        <w:jc w:val="both"/>
        <w:textAlignment w:val="baseline"/>
        <w:rPr>
          <w:rStyle w:val="22"/>
          <w:rFonts w:hint="eastAsia" w:ascii="仿宋_GB2312" w:hAnsi="仿宋_GB2312" w:eastAsia="仿宋_GB2312" w:cs="仿宋_GB2312"/>
          <w:b w:val="0"/>
          <w:i w:val="0"/>
          <w:iCs w:val="0"/>
          <w:caps w:val="0"/>
          <w:color w:val="000000"/>
          <w:spacing w:val="0"/>
          <w:w w:val="100"/>
          <w:kern w:val="0"/>
          <w:sz w:val="32"/>
          <w:szCs w:val="32"/>
          <w:lang w:val="en-US" w:eastAsia="zh-CN"/>
        </w:rPr>
      </w:pPr>
      <w:r>
        <w:rPr>
          <w:rStyle w:val="22"/>
          <w:rFonts w:hint="eastAsia" w:ascii="仿宋_GB2312" w:hAnsi="仿宋_GB2312" w:eastAsia="仿宋_GB2312" w:cs="仿宋_GB2312"/>
          <w:b/>
          <w:bCs/>
          <w:i w:val="0"/>
          <w:iCs w:val="0"/>
          <w:caps w:val="0"/>
          <w:color w:val="000000"/>
          <w:spacing w:val="0"/>
          <w:w w:val="100"/>
          <w:kern w:val="0"/>
          <w:sz w:val="32"/>
          <w:szCs w:val="32"/>
          <w:lang w:val="en-US" w:eastAsia="zh-CN"/>
        </w:rPr>
        <w:t>股东名称：</w:t>
      </w:r>
      <w:r>
        <w:rPr>
          <w:rStyle w:val="22"/>
          <w:rFonts w:hint="eastAsia" w:ascii="仿宋_GB2312" w:hAnsi="仿宋_GB2312" w:eastAsia="仿宋_GB2312" w:cs="仿宋_GB2312"/>
          <w:b w:val="0"/>
          <w:i w:val="0"/>
          <w:iCs w:val="0"/>
          <w:caps w:val="0"/>
          <w:color w:val="000000"/>
          <w:spacing w:val="0"/>
          <w:w w:val="100"/>
          <w:kern w:val="0"/>
          <w:sz w:val="32"/>
          <w:szCs w:val="32"/>
          <w:lang w:val="en-US" w:eastAsia="zh-CN"/>
        </w:rPr>
        <w:t>山西园区建设发展有限公司</w:t>
      </w:r>
    </w:p>
    <w:p>
      <w:pPr>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auto"/>
        <w:ind w:leftChars="0" w:firstLine="2240" w:firstLineChars="700"/>
        <w:jc w:val="both"/>
        <w:textAlignment w:val="baseline"/>
        <w:rPr>
          <w:rStyle w:val="22"/>
          <w:rFonts w:hint="eastAsia" w:ascii="仿宋_GB2312" w:hAnsi="仿宋_GB2312" w:eastAsia="仿宋_GB2312" w:cs="仿宋_GB2312"/>
          <w:b w:val="0"/>
          <w:i w:val="0"/>
          <w:iCs w:val="0"/>
          <w:caps w:val="0"/>
          <w:color w:val="000000"/>
          <w:spacing w:val="0"/>
          <w:w w:val="100"/>
          <w:kern w:val="0"/>
          <w:sz w:val="32"/>
          <w:szCs w:val="32"/>
          <w:lang w:val="en-US" w:eastAsia="zh-CN"/>
        </w:rPr>
      </w:pPr>
      <w:r>
        <w:rPr>
          <w:rStyle w:val="22"/>
          <w:rFonts w:hint="eastAsia" w:ascii="仿宋_GB2312" w:hAnsi="仿宋_GB2312" w:eastAsia="仿宋_GB2312" w:cs="仿宋_GB2312"/>
          <w:b w:val="0"/>
          <w:i w:val="0"/>
          <w:iCs w:val="0"/>
          <w:caps w:val="0"/>
          <w:color w:val="000000"/>
          <w:spacing w:val="0"/>
          <w:w w:val="100"/>
          <w:kern w:val="0"/>
          <w:sz w:val="32"/>
          <w:szCs w:val="32"/>
          <w:lang w:val="en-US" w:eastAsia="zh-CN"/>
        </w:rPr>
        <w:t>山西四建集团有限公司</w:t>
      </w:r>
    </w:p>
    <w:p>
      <w:pPr>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auto"/>
        <w:ind w:leftChars="0" w:firstLine="2240" w:firstLineChars="700"/>
        <w:jc w:val="both"/>
        <w:textAlignment w:val="baseline"/>
        <w:rPr>
          <w:rStyle w:val="22"/>
          <w:rFonts w:hint="eastAsia" w:ascii="仿宋_GB2312" w:hAnsi="仿宋_GB2312" w:eastAsia="仿宋_GB2312" w:cs="仿宋_GB2312"/>
          <w:b w:val="0"/>
          <w:i w:val="0"/>
          <w:iCs w:val="0"/>
          <w:caps w:val="0"/>
          <w:color w:val="000000"/>
          <w:spacing w:val="0"/>
          <w:w w:val="100"/>
          <w:kern w:val="0"/>
          <w:sz w:val="32"/>
          <w:szCs w:val="32"/>
          <w:lang w:val="en-US" w:eastAsia="zh-CN"/>
        </w:rPr>
      </w:pPr>
      <w:r>
        <w:rPr>
          <w:rStyle w:val="22"/>
          <w:rFonts w:hint="eastAsia" w:ascii="仿宋_GB2312" w:hAnsi="仿宋_GB2312" w:eastAsia="仿宋_GB2312" w:cs="仿宋_GB2312"/>
          <w:b w:val="0"/>
          <w:i w:val="0"/>
          <w:iCs w:val="0"/>
          <w:caps w:val="0"/>
          <w:color w:val="000000"/>
          <w:spacing w:val="0"/>
          <w:w w:val="100"/>
          <w:kern w:val="0"/>
          <w:sz w:val="32"/>
          <w:szCs w:val="32"/>
          <w:lang w:val="en-US" w:eastAsia="zh-CN"/>
        </w:rPr>
        <w:t>山西农谷建设投资有限公司</w:t>
      </w:r>
    </w:p>
    <w:p>
      <w:pPr>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auto"/>
        <w:ind w:leftChars="0" w:firstLine="643" w:firstLineChars="200"/>
        <w:jc w:val="both"/>
        <w:textAlignment w:val="baseline"/>
        <w:rPr>
          <w:rStyle w:val="22"/>
          <w:rFonts w:hint="eastAsia" w:ascii="仿宋_GB2312" w:hAnsi="仿宋_GB2312" w:eastAsia="仿宋_GB2312" w:cs="仿宋_GB2312"/>
          <w:b w:val="0"/>
          <w:i w:val="0"/>
          <w:iCs w:val="0"/>
          <w:caps w:val="0"/>
          <w:color w:val="000000"/>
          <w:spacing w:val="0"/>
          <w:w w:val="100"/>
          <w:kern w:val="0"/>
          <w:sz w:val="32"/>
          <w:szCs w:val="32"/>
          <w:lang w:val="en-US" w:eastAsia="zh-CN"/>
        </w:rPr>
      </w:pPr>
      <w:r>
        <w:rPr>
          <w:rStyle w:val="22"/>
          <w:rFonts w:hint="eastAsia" w:ascii="仿宋_GB2312" w:hAnsi="仿宋_GB2312" w:eastAsia="仿宋_GB2312" w:cs="仿宋_GB2312"/>
          <w:b/>
          <w:bCs/>
          <w:i w:val="0"/>
          <w:iCs w:val="0"/>
          <w:caps w:val="0"/>
          <w:color w:val="000000"/>
          <w:spacing w:val="0"/>
          <w:w w:val="100"/>
          <w:kern w:val="0"/>
          <w:sz w:val="32"/>
          <w:szCs w:val="32"/>
          <w:lang w:val="en-US" w:eastAsia="zh-CN"/>
        </w:rPr>
        <w:t>注册地址：</w:t>
      </w:r>
      <w:r>
        <w:rPr>
          <w:rStyle w:val="22"/>
          <w:rFonts w:hint="eastAsia" w:ascii="仿宋_GB2312" w:hAnsi="仿宋_GB2312" w:eastAsia="仿宋_GB2312" w:cs="仿宋_GB2312"/>
          <w:b w:val="0"/>
          <w:i w:val="0"/>
          <w:iCs w:val="0"/>
          <w:caps w:val="0"/>
          <w:color w:val="000000"/>
          <w:spacing w:val="0"/>
          <w:w w:val="100"/>
          <w:kern w:val="0"/>
          <w:sz w:val="32"/>
          <w:szCs w:val="32"/>
          <w:lang w:val="en-US" w:eastAsia="zh-CN"/>
        </w:rPr>
        <w:t>山西省晋中市太谷县北付井108国道路西</w:t>
      </w:r>
    </w:p>
    <w:p>
      <w:pPr>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auto"/>
        <w:ind w:leftChars="0" w:firstLine="643" w:firstLineChars="200"/>
        <w:jc w:val="both"/>
        <w:textAlignment w:val="baseline"/>
        <w:rPr>
          <w:rStyle w:val="22"/>
          <w:rFonts w:hint="eastAsia" w:ascii="仿宋_GB2312" w:hAnsi="仿宋_GB2312" w:eastAsia="仿宋_GB2312" w:cs="仿宋_GB2312"/>
          <w:b w:val="0"/>
          <w:i w:val="0"/>
          <w:iCs w:val="0"/>
          <w:caps w:val="0"/>
          <w:color w:val="000000"/>
          <w:spacing w:val="0"/>
          <w:w w:val="100"/>
          <w:kern w:val="0"/>
          <w:sz w:val="32"/>
          <w:szCs w:val="32"/>
          <w:lang w:val="en-US" w:eastAsia="zh-CN"/>
        </w:rPr>
      </w:pPr>
      <w:r>
        <w:rPr>
          <w:rStyle w:val="22"/>
          <w:rFonts w:hint="eastAsia" w:ascii="仿宋_GB2312" w:hAnsi="仿宋_GB2312" w:eastAsia="仿宋_GB2312" w:cs="仿宋_GB2312"/>
          <w:b/>
          <w:bCs/>
          <w:i w:val="0"/>
          <w:iCs w:val="0"/>
          <w:caps w:val="0"/>
          <w:color w:val="000000"/>
          <w:spacing w:val="0"/>
          <w:w w:val="100"/>
          <w:kern w:val="0"/>
          <w:sz w:val="32"/>
          <w:szCs w:val="32"/>
          <w:lang w:val="en-US" w:eastAsia="zh-CN"/>
        </w:rPr>
        <w:t>经营范围：</w:t>
      </w:r>
      <w:r>
        <w:rPr>
          <w:rStyle w:val="22"/>
          <w:rFonts w:hint="eastAsia" w:ascii="仿宋_GB2312" w:hAnsi="仿宋_GB2312" w:eastAsia="仿宋_GB2312" w:cs="仿宋_GB2312"/>
          <w:b w:val="0"/>
          <w:i w:val="0"/>
          <w:iCs w:val="0"/>
          <w:caps w:val="0"/>
          <w:color w:val="000000"/>
          <w:spacing w:val="0"/>
          <w:w w:val="100"/>
          <w:kern w:val="0"/>
          <w:sz w:val="32"/>
          <w:szCs w:val="32"/>
          <w:lang w:val="en-US" w:eastAsia="zh-CN"/>
        </w:rPr>
        <w:t>建设工程施工、管理；公路建筑施工、市政道路工程、市政公交停车场、公路养护工程、项目配套设施；工程项目管理服务；广告设计制作发布。</w:t>
      </w:r>
    </w:p>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leftChars="0" w:firstLine="643" w:firstLineChars="200"/>
        <w:jc w:val="both"/>
        <w:textAlignment w:val="baseline"/>
        <w:rPr>
          <w:rStyle w:val="22"/>
          <w:rFonts w:hint="eastAsia" w:ascii="仿宋_GB2312" w:hAnsi="仿宋_GB2312" w:eastAsia="仿宋_GB2312" w:cs="仿宋_GB2312"/>
          <w:b w:val="0"/>
          <w:i w:val="0"/>
          <w:iCs w:val="0"/>
          <w:caps w:val="0"/>
          <w:color w:val="000000"/>
          <w:spacing w:val="0"/>
          <w:w w:val="100"/>
          <w:kern w:val="0"/>
          <w:sz w:val="32"/>
          <w:szCs w:val="32"/>
          <w:lang w:val="en-US" w:eastAsia="zh-CN"/>
        </w:rPr>
      </w:pPr>
      <w:r>
        <w:rPr>
          <w:rStyle w:val="22"/>
          <w:rFonts w:hint="eastAsia" w:ascii="仿宋_GB2312" w:hAnsi="仿宋_GB2312" w:eastAsia="仿宋_GB2312" w:cs="仿宋_GB2312"/>
          <w:b/>
          <w:bCs/>
          <w:i w:val="0"/>
          <w:iCs w:val="0"/>
          <w:caps w:val="0"/>
          <w:color w:val="000000"/>
          <w:spacing w:val="0"/>
          <w:w w:val="100"/>
          <w:kern w:val="0"/>
          <w:sz w:val="32"/>
          <w:szCs w:val="32"/>
          <w:lang w:val="en-US" w:eastAsia="zh-CN"/>
        </w:rPr>
        <w:t>办公地址：</w:t>
      </w:r>
      <w:r>
        <w:rPr>
          <w:rStyle w:val="22"/>
          <w:rFonts w:hint="eastAsia" w:ascii="仿宋_GB2312" w:hAnsi="仿宋_GB2312" w:eastAsia="仿宋_GB2312" w:cs="仿宋_GB2312"/>
          <w:b w:val="0"/>
          <w:i w:val="0"/>
          <w:iCs w:val="0"/>
          <w:caps w:val="0"/>
          <w:color w:val="000000"/>
          <w:spacing w:val="0"/>
          <w:w w:val="100"/>
          <w:kern w:val="0"/>
          <w:sz w:val="32"/>
          <w:szCs w:val="32"/>
          <w:lang w:val="en-US" w:eastAsia="zh-CN"/>
        </w:rPr>
        <w:t>山西省晋中市太谷区武家堡村口</w:t>
      </w:r>
    </w:p>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leftChars="0" w:firstLine="643" w:firstLineChars="200"/>
        <w:jc w:val="both"/>
        <w:textAlignment w:val="baseline"/>
        <w:rPr>
          <w:rStyle w:val="22"/>
          <w:rFonts w:hint="eastAsia" w:ascii="仿宋_GB2312" w:hAnsi="仿宋_GB2312" w:eastAsia="仿宋_GB2312" w:cs="仿宋_GB2312"/>
          <w:b w:val="0"/>
          <w:i w:val="0"/>
          <w:iCs w:val="0"/>
          <w:caps w:val="0"/>
          <w:color w:val="000000"/>
          <w:spacing w:val="0"/>
          <w:w w:val="100"/>
          <w:kern w:val="0"/>
          <w:sz w:val="32"/>
          <w:szCs w:val="32"/>
          <w:lang w:val="en-US" w:eastAsia="zh-CN"/>
        </w:rPr>
      </w:pPr>
      <w:r>
        <w:rPr>
          <w:rStyle w:val="22"/>
          <w:rFonts w:hint="eastAsia" w:ascii="仿宋_GB2312" w:hAnsi="仿宋_GB2312" w:eastAsia="仿宋_GB2312" w:cs="仿宋_GB2312"/>
          <w:b/>
          <w:bCs/>
          <w:i w:val="0"/>
          <w:iCs w:val="0"/>
          <w:caps w:val="0"/>
          <w:color w:val="000000"/>
          <w:spacing w:val="0"/>
          <w:w w:val="100"/>
          <w:kern w:val="0"/>
          <w:sz w:val="32"/>
          <w:szCs w:val="32"/>
          <w:lang w:val="en-US" w:eastAsia="zh-CN"/>
        </w:rPr>
        <w:t>邮政编码：</w:t>
      </w:r>
      <w:r>
        <w:rPr>
          <w:rStyle w:val="22"/>
          <w:rFonts w:hint="eastAsia" w:ascii="仿宋_GB2312" w:hAnsi="仿宋_GB2312" w:eastAsia="仿宋_GB2312" w:cs="仿宋_GB2312"/>
          <w:b w:val="0"/>
          <w:i w:val="0"/>
          <w:iCs w:val="0"/>
          <w:caps w:val="0"/>
          <w:color w:val="000000"/>
          <w:spacing w:val="0"/>
          <w:w w:val="100"/>
          <w:kern w:val="0"/>
          <w:sz w:val="32"/>
          <w:szCs w:val="32"/>
          <w:lang w:val="en-US" w:eastAsia="zh-CN"/>
        </w:rPr>
        <w:t>030800</w:t>
      </w:r>
    </w:p>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leftChars="0" w:firstLine="643" w:firstLineChars="200"/>
        <w:jc w:val="both"/>
        <w:textAlignment w:val="baseline"/>
        <w:rPr>
          <w:rStyle w:val="22"/>
          <w:rFonts w:hint="eastAsia" w:ascii="仿宋_GB2312" w:hAnsi="仿宋_GB2312" w:eastAsia="仿宋_GB2312" w:cs="仿宋_GB2312"/>
          <w:b w:val="0"/>
          <w:i w:val="0"/>
          <w:iCs w:val="0"/>
          <w:caps w:val="0"/>
          <w:color w:val="000000"/>
          <w:spacing w:val="0"/>
          <w:w w:val="100"/>
          <w:kern w:val="0"/>
          <w:sz w:val="32"/>
          <w:szCs w:val="32"/>
          <w:lang w:val="en-US" w:eastAsia="zh-CN"/>
        </w:rPr>
      </w:pPr>
      <w:r>
        <w:rPr>
          <w:rStyle w:val="22"/>
          <w:rFonts w:hint="eastAsia" w:ascii="仿宋_GB2312" w:hAnsi="仿宋_GB2312" w:eastAsia="仿宋_GB2312" w:cs="仿宋_GB2312"/>
          <w:b/>
          <w:bCs/>
          <w:i w:val="0"/>
          <w:iCs w:val="0"/>
          <w:caps w:val="0"/>
          <w:color w:val="000000"/>
          <w:spacing w:val="0"/>
          <w:w w:val="100"/>
          <w:kern w:val="0"/>
          <w:sz w:val="32"/>
          <w:szCs w:val="32"/>
          <w:lang w:val="en-US" w:eastAsia="zh-CN"/>
        </w:rPr>
        <w:t>简介：</w:t>
      </w:r>
      <w:r>
        <w:rPr>
          <w:rStyle w:val="22"/>
          <w:rFonts w:hint="eastAsia" w:ascii="仿宋_GB2312" w:hAnsi="仿宋_GB2312" w:eastAsia="仿宋_GB2312" w:cs="仿宋_GB2312"/>
          <w:b w:val="0"/>
          <w:i w:val="0"/>
          <w:iCs w:val="0"/>
          <w:caps w:val="0"/>
          <w:color w:val="000000"/>
          <w:spacing w:val="0"/>
          <w:w w:val="100"/>
          <w:kern w:val="0"/>
          <w:sz w:val="32"/>
          <w:szCs w:val="32"/>
          <w:lang w:val="en-US" w:eastAsia="zh-CN"/>
        </w:rPr>
        <w:t>山西农谷建设发展有限公司是实施太谷县新建农谷园区道路及桥梁建设工程PPP项目的运作公司，于2018年4月18日注册完成。项目合作期间，公司承担本项目主体及附属设施投融资、建设、运营维护、移交等工作。</w:t>
      </w:r>
    </w:p>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firstLine="640" w:firstLineChars="200"/>
        <w:jc w:val="both"/>
        <w:textAlignment w:val="baseline"/>
        <w:rPr>
          <w:rStyle w:val="22"/>
          <w:rFonts w:hint="default" w:ascii="黑体" w:hAnsi="黑体" w:eastAsia="黑体" w:cs="黑体"/>
          <w:b w:val="0"/>
          <w:bCs w:val="0"/>
          <w:i w:val="0"/>
          <w:iCs w:val="0"/>
          <w:caps w:val="0"/>
          <w:color w:val="000000"/>
          <w:spacing w:val="0"/>
          <w:w w:val="100"/>
          <w:kern w:val="0"/>
          <w:sz w:val="32"/>
          <w:szCs w:val="32"/>
          <w:lang w:val="en-US" w:eastAsia="zh-CN"/>
        </w:rPr>
      </w:pPr>
      <w:r>
        <w:rPr>
          <w:rStyle w:val="22"/>
          <w:rFonts w:hint="eastAsia" w:ascii="黑体" w:hAnsi="黑体" w:eastAsia="黑体" w:cs="黑体"/>
          <w:b w:val="0"/>
          <w:bCs w:val="0"/>
          <w:i w:val="0"/>
          <w:iCs w:val="0"/>
          <w:caps w:val="0"/>
          <w:color w:val="000000"/>
          <w:spacing w:val="0"/>
          <w:w w:val="100"/>
          <w:kern w:val="0"/>
          <w:sz w:val="32"/>
          <w:szCs w:val="32"/>
          <w:lang w:val="en-US" w:eastAsia="zh-CN"/>
        </w:rPr>
        <w:t>二、主要财务数据及审计报告意见重要部分摘要</w:t>
      </w:r>
    </w:p>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firstLine="643" w:firstLineChars="200"/>
        <w:jc w:val="both"/>
        <w:textAlignment w:val="baseline"/>
        <w:rPr>
          <w:rStyle w:val="22"/>
          <w:rFonts w:hint="eastAsia" w:ascii="楷体_GB2312" w:hAnsi="楷体_GB2312" w:eastAsia="楷体_GB2312" w:cs="楷体_GB2312"/>
          <w:b/>
          <w:bCs/>
          <w:i w:val="0"/>
          <w:iCs w:val="0"/>
          <w:caps w:val="0"/>
          <w:color w:val="000000"/>
          <w:spacing w:val="0"/>
          <w:w w:val="100"/>
          <w:kern w:val="0"/>
          <w:sz w:val="32"/>
          <w:szCs w:val="32"/>
          <w:lang w:val="en-US" w:eastAsia="zh-CN"/>
        </w:rPr>
      </w:pPr>
      <w:r>
        <w:rPr>
          <w:rStyle w:val="22"/>
          <w:rFonts w:hint="eastAsia" w:ascii="楷体_GB2312" w:hAnsi="楷体_GB2312" w:eastAsia="楷体_GB2312" w:cs="楷体_GB2312"/>
          <w:b/>
          <w:bCs/>
          <w:i w:val="0"/>
          <w:iCs w:val="0"/>
          <w:caps w:val="0"/>
          <w:color w:val="000000"/>
          <w:spacing w:val="0"/>
          <w:w w:val="100"/>
          <w:kern w:val="0"/>
          <w:sz w:val="32"/>
          <w:szCs w:val="32"/>
          <w:lang w:val="en-US" w:eastAsia="zh-CN"/>
        </w:rPr>
        <w:t>（一）主要会计数据</w:t>
      </w:r>
    </w:p>
    <w:p>
      <w:pPr>
        <w:snapToGrid/>
        <w:spacing w:before="0" w:beforeAutospacing="0" w:after="0" w:afterAutospacing="0" w:line="240" w:lineRule="auto"/>
        <w:ind w:firstLine="640" w:firstLineChars="200"/>
        <w:jc w:val="both"/>
        <w:textAlignment w:val="baseline"/>
        <w:rPr>
          <w:rStyle w:val="22"/>
          <w:rFonts w:ascii="仿宋" w:hAnsi="仿宋" w:eastAsia="仿宋"/>
          <w:b w:val="0"/>
          <w:i w:val="0"/>
          <w:iCs w:val="0"/>
          <w:caps w:val="0"/>
          <w:color w:val="000000"/>
          <w:spacing w:val="0"/>
          <w:w w:val="100"/>
          <w:kern w:val="0"/>
          <w:sz w:val="32"/>
          <w:szCs w:val="32"/>
          <w:lang w:val="en-US" w:eastAsia="zh-CN"/>
        </w:rPr>
      </w:pPr>
      <w:r>
        <w:rPr>
          <w:rStyle w:val="22"/>
          <w:rFonts w:ascii="仿宋" w:hAnsi="仿宋" w:eastAsia="仿宋"/>
          <w:b w:val="0"/>
          <w:i w:val="0"/>
          <w:iCs w:val="0"/>
          <w:caps w:val="0"/>
          <w:color w:val="000000"/>
          <w:spacing w:val="0"/>
          <w:w w:val="100"/>
          <w:kern w:val="0"/>
          <w:sz w:val="32"/>
          <w:szCs w:val="32"/>
          <w:lang w:val="en-US" w:eastAsia="zh-CN"/>
        </w:rPr>
        <w:t>2021年12月31日，本公司资产总额为122</w:t>
      </w:r>
      <w:r>
        <w:rPr>
          <w:rStyle w:val="22"/>
          <w:rFonts w:hint="eastAsia" w:ascii="仿宋" w:hAnsi="仿宋" w:eastAsia="仿宋"/>
          <w:b w:val="0"/>
          <w:i w:val="0"/>
          <w:iCs w:val="0"/>
          <w:caps w:val="0"/>
          <w:color w:val="000000"/>
          <w:spacing w:val="0"/>
          <w:w w:val="100"/>
          <w:kern w:val="0"/>
          <w:sz w:val="32"/>
          <w:szCs w:val="32"/>
          <w:lang w:val="en-US" w:eastAsia="zh-CN"/>
        </w:rPr>
        <w:t>,</w:t>
      </w:r>
      <w:r>
        <w:rPr>
          <w:rStyle w:val="22"/>
          <w:rFonts w:ascii="仿宋" w:hAnsi="仿宋" w:eastAsia="仿宋"/>
          <w:b w:val="0"/>
          <w:i w:val="0"/>
          <w:iCs w:val="0"/>
          <w:caps w:val="0"/>
          <w:color w:val="000000"/>
          <w:spacing w:val="0"/>
          <w:w w:val="100"/>
          <w:kern w:val="0"/>
          <w:sz w:val="32"/>
          <w:szCs w:val="32"/>
          <w:lang w:val="en-US" w:eastAsia="zh-CN"/>
        </w:rPr>
        <w:t>895.22万元、负债总额为86</w:t>
      </w:r>
      <w:r>
        <w:rPr>
          <w:rStyle w:val="22"/>
          <w:rFonts w:hint="eastAsia" w:ascii="仿宋" w:hAnsi="仿宋" w:eastAsia="仿宋"/>
          <w:b w:val="0"/>
          <w:i w:val="0"/>
          <w:iCs w:val="0"/>
          <w:caps w:val="0"/>
          <w:color w:val="000000"/>
          <w:spacing w:val="0"/>
          <w:w w:val="100"/>
          <w:kern w:val="0"/>
          <w:sz w:val="32"/>
          <w:szCs w:val="32"/>
          <w:lang w:val="en-US" w:eastAsia="zh-CN"/>
        </w:rPr>
        <w:t>,</w:t>
      </w:r>
      <w:r>
        <w:rPr>
          <w:rStyle w:val="22"/>
          <w:rFonts w:ascii="仿宋" w:hAnsi="仿宋" w:eastAsia="仿宋"/>
          <w:b w:val="0"/>
          <w:i w:val="0"/>
          <w:iCs w:val="0"/>
          <w:caps w:val="0"/>
          <w:color w:val="000000"/>
          <w:spacing w:val="0"/>
          <w:w w:val="100"/>
          <w:kern w:val="0"/>
          <w:sz w:val="32"/>
          <w:szCs w:val="32"/>
          <w:lang w:val="en-US" w:eastAsia="zh-CN"/>
        </w:rPr>
        <w:t>017.87万元、所有者权益36</w:t>
      </w:r>
      <w:r>
        <w:rPr>
          <w:rStyle w:val="22"/>
          <w:rFonts w:hint="eastAsia" w:ascii="仿宋" w:hAnsi="仿宋" w:eastAsia="仿宋"/>
          <w:b w:val="0"/>
          <w:i w:val="0"/>
          <w:iCs w:val="0"/>
          <w:caps w:val="0"/>
          <w:color w:val="000000"/>
          <w:spacing w:val="0"/>
          <w:w w:val="100"/>
          <w:kern w:val="0"/>
          <w:sz w:val="32"/>
          <w:szCs w:val="32"/>
          <w:lang w:val="en-US" w:eastAsia="zh-CN"/>
        </w:rPr>
        <w:t>,</w:t>
      </w:r>
      <w:r>
        <w:rPr>
          <w:rStyle w:val="22"/>
          <w:rFonts w:ascii="仿宋" w:hAnsi="仿宋" w:eastAsia="仿宋"/>
          <w:b w:val="0"/>
          <w:i w:val="0"/>
          <w:iCs w:val="0"/>
          <w:caps w:val="0"/>
          <w:color w:val="000000"/>
          <w:spacing w:val="0"/>
          <w:w w:val="100"/>
          <w:kern w:val="0"/>
          <w:sz w:val="32"/>
          <w:szCs w:val="32"/>
          <w:lang w:val="en-US" w:eastAsia="zh-CN"/>
        </w:rPr>
        <w:t>877.35万元、存货0.28万元、应付账款26</w:t>
      </w:r>
      <w:r>
        <w:rPr>
          <w:rStyle w:val="22"/>
          <w:rFonts w:hint="eastAsia" w:ascii="仿宋" w:hAnsi="仿宋" w:eastAsia="仿宋"/>
          <w:b w:val="0"/>
          <w:i w:val="0"/>
          <w:iCs w:val="0"/>
          <w:caps w:val="0"/>
          <w:color w:val="000000"/>
          <w:spacing w:val="0"/>
          <w:w w:val="100"/>
          <w:kern w:val="0"/>
          <w:sz w:val="32"/>
          <w:szCs w:val="32"/>
          <w:lang w:val="en-US" w:eastAsia="zh-CN"/>
        </w:rPr>
        <w:t>,</w:t>
      </w:r>
      <w:r>
        <w:rPr>
          <w:rStyle w:val="22"/>
          <w:rFonts w:ascii="仿宋" w:hAnsi="仿宋" w:eastAsia="仿宋"/>
          <w:b w:val="0"/>
          <w:i w:val="0"/>
          <w:iCs w:val="0"/>
          <w:caps w:val="0"/>
          <w:color w:val="000000"/>
          <w:spacing w:val="0"/>
          <w:w w:val="100"/>
          <w:kern w:val="0"/>
          <w:sz w:val="32"/>
          <w:szCs w:val="32"/>
          <w:lang w:val="en-US" w:eastAsia="zh-CN"/>
        </w:rPr>
        <w:t>293.31万元、固定资产净值14.79万元、应交税费0.59万元、管理费用377.36万元、、利润总额-417.18万元、净利润-407.22万元。</w:t>
      </w:r>
    </w:p>
    <w:p>
      <w:pPr>
        <w:keepNext w:val="0"/>
        <w:keepLines w:val="0"/>
        <w:pageBreakBefore w:val="0"/>
        <w:widowControl/>
        <w:numPr>
          <w:ilvl w:val="0"/>
          <w:numId w:val="0"/>
        </w:numPr>
        <w:kinsoku/>
        <w:wordWrap/>
        <w:overflowPunct/>
        <w:topLinePunct w:val="0"/>
        <w:autoSpaceDE/>
        <w:autoSpaceDN/>
        <w:bidi w:val="0"/>
        <w:adjustRightInd/>
        <w:snapToGrid/>
        <w:ind w:left="630" w:leftChars="0"/>
        <w:textAlignment w:val="auto"/>
        <w:rPr>
          <w:rFonts w:hint="eastAsia" w:ascii="楷体_GB2312" w:hAnsi="楷体_GB2312" w:eastAsia="楷体_GB2312" w:cs="楷体_GB2312"/>
          <w:b/>
          <w:bCs/>
          <w:i w:val="0"/>
          <w:iCs w:val="0"/>
          <w:caps w:val="0"/>
          <w:color w:val="000000"/>
          <w:spacing w:val="0"/>
          <w:sz w:val="32"/>
          <w:szCs w:val="32"/>
          <w:shd w:val="clear" w:color="auto" w:fill="FFFFFF"/>
        </w:rPr>
      </w:pPr>
      <w:r>
        <w:rPr>
          <w:rFonts w:hint="eastAsia" w:ascii="楷体_GB2312" w:hAnsi="楷体_GB2312" w:eastAsia="楷体_GB2312" w:cs="楷体_GB2312"/>
          <w:b/>
          <w:bCs/>
          <w:i w:val="0"/>
          <w:iCs w:val="0"/>
          <w:caps w:val="0"/>
          <w:color w:val="000000"/>
          <w:spacing w:val="0"/>
          <w:sz w:val="32"/>
          <w:szCs w:val="32"/>
          <w:shd w:val="clear" w:color="auto" w:fill="FFFFFF"/>
          <w:lang w:eastAsia="zh-CN"/>
        </w:rPr>
        <w:t>（</w:t>
      </w:r>
      <w:r>
        <w:rPr>
          <w:rFonts w:hint="eastAsia" w:ascii="楷体_GB2312" w:hAnsi="楷体_GB2312" w:eastAsia="楷体_GB2312" w:cs="楷体_GB2312"/>
          <w:b/>
          <w:bCs/>
          <w:i w:val="0"/>
          <w:iCs w:val="0"/>
          <w:caps w:val="0"/>
          <w:color w:val="000000"/>
          <w:spacing w:val="0"/>
          <w:sz w:val="32"/>
          <w:szCs w:val="32"/>
          <w:shd w:val="clear" w:color="auto" w:fill="FFFFFF"/>
          <w:lang w:val="en-US" w:eastAsia="zh-CN"/>
        </w:rPr>
        <w:t>二</w:t>
      </w:r>
      <w:r>
        <w:rPr>
          <w:rFonts w:hint="eastAsia" w:ascii="楷体_GB2312" w:hAnsi="楷体_GB2312" w:eastAsia="楷体_GB2312" w:cs="楷体_GB2312"/>
          <w:b/>
          <w:bCs/>
          <w:i w:val="0"/>
          <w:iCs w:val="0"/>
          <w:caps w:val="0"/>
          <w:color w:val="000000"/>
          <w:spacing w:val="0"/>
          <w:sz w:val="32"/>
          <w:szCs w:val="32"/>
          <w:shd w:val="clear" w:color="auto" w:fill="FFFFFF"/>
          <w:lang w:eastAsia="zh-CN"/>
        </w:rPr>
        <w:t>）</w:t>
      </w:r>
      <w:r>
        <w:rPr>
          <w:rFonts w:hint="eastAsia" w:ascii="楷体_GB2312" w:hAnsi="楷体_GB2312" w:eastAsia="楷体_GB2312" w:cs="楷体_GB2312"/>
          <w:b/>
          <w:bCs/>
          <w:i w:val="0"/>
          <w:iCs w:val="0"/>
          <w:caps w:val="0"/>
          <w:color w:val="000000"/>
          <w:spacing w:val="0"/>
          <w:sz w:val="32"/>
          <w:szCs w:val="32"/>
          <w:shd w:val="clear" w:color="auto" w:fill="FFFFFF"/>
        </w:rPr>
        <w:t>审计报告意见重要部分摘要</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aps w:val="0"/>
          <w:color w:val="000000"/>
          <w:spacing w:val="0"/>
          <w:sz w:val="32"/>
          <w:szCs w:val="32"/>
          <w:shd w:val="clear" w:color="auto" w:fill="FFFFFF"/>
        </w:rPr>
      </w:pPr>
      <w:r>
        <w:rPr>
          <w:rStyle w:val="22"/>
          <w:rFonts w:hint="eastAsia" w:ascii="仿宋_GB2312" w:hAnsi="仿宋_GB2312" w:eastAsia="仿宋_GB2312" w:cs="仿宋_GB2312"/>
          <w:b w:val="0"/>
          <w:i w:val="0"/>
          <w:iCs w:val="0"/>
          <w:caps w:val="0"/>
          <w:color w:val="000000"/>
          <w:spacing w:val="0"/>
          <w:w w:val="100"/>
          <w:kern w:val="0"/>
          <w:sz w:val="32"/>
          <w:szCs w:val="32"/>
          <w:lang w:val="en-US" w:eastAsia="zh-CN"/>
        </w:rPr>
        <w:t>山西农谷建设发展有限公司</w:t>
      </w:r>
      <w:r>
        <w:rPr>
          <w:rFonts w:hint="eastAsia" w:ascii="仿宋_GB2312" w:hAnsi="仿宋_GB2312" w:eastAsia="仿宋_GB2312" w:cs="仿宋_GB2312"/>
          <w:i w:val="0"/>
          <w:iCs w:val="0"/>
          <w:caps w:val="0"/>
          <w:color w:val="000000"/>
          <w:spacing w:val="0"/>
          <w:sz w:val="32"/>
          <w:szCs w:val="32"/>
          <w:shd w:val="clear" w:color="auto" w:fill="FFFFFF"/>
        </w:rPr>
        <w:t>的财务报表在所有重大方面按照企业会计准则的规定编制，公允反映了</w:t>
      </w:r>
      <w:r>
        <w:rPr>
          <w:rStyle w:val="22"/>
          <w:rFonts w:hint="eastAsia" w:ascii="仿宋_GB2312" w:hAnsi="仿宋_GB2312" w:eastAsia="仿宋_GB2312" w:cs="仿宋_GB2312"/>
          <w:b w:val="0"/>
          <w:i w:val="0"/>
          <w:iCs w:val="0"/>
          <w:caps w:val="0"/>
          <w:color w:val="000000"/>
          <w:spacing w:val="0"/>
          <w:w w:val="100"/>
          <w:kern w:val="0"/>
          <w:sz w:val="32"/>
          <w:szCs w:val="32"/>
          <w:lang w:val="en-US" w:eastAsia="zh-CN"/>
        </w:rPr>
        <w:t>山西农谷建设发展有限公司</w:t>
      </w:r>
      <w:r>
        <w:rPr>
          <w:rFonts w:hint="eastAsia" w:ascii="仿宋_GB2312" w:hAnsi="仿宋_GB2312" w:eastAsia="仿宋_GB2312" w:cs="仿宋_GB2312"/>
          <w:i w:val="0"/>
          <w:iCs w:val="0"/>
          <w:caps w:val="0"/>
          <w:color w:val="000000"/>
          <w:spacing w:val="0"/>
          <w:sz w:val="32"/>
          <w:szCs w:val="32"/>
          <w:shd w:val="clear" w:color="auto" w:fill="FFFFFF"/>
        </w:rPr>
        <w:t>2021年12月31日的财务状况以及2021年度的经营成果和现金流量。202</w:t>
      </w:r>
      <w:r>
        <w:rPr>
          <w:rFonts w:hint="eastAsia" w:ascii="仿宋_GB2312" w:hAnsi="仿宋_GB2312" w:eastAsia="仿宋_GB2312" w:cs="仿宋_GB2312"/>
          <w:i w:val="0"/>
          <w:iCs w:val="0"/>
          <w:caps w:val="0"/>
          <w:color w:val="000000"/>
          <w:spacing w:val="0"/>
          <w:sz w:val="32"/>
          <w:szCs w:val="32"/>
          <w:shd w:val="clear" w:color="auto" w:fill="FFFFFF"/>
          <w:lang w:val="en-US" w:eastAsia="zh-CN"/>
        </w:rPr>
        <w:t>1</w:t>
      </w:r>
      <w:r>
        <w:rPr>
          <w:rFonts w:hint="eastAsia" w:ascii="仿宋_GB2312" w:hAnsi="仿宋_GB2312" w:eastAsia="仿宋_GB2312" w:cs="仿宋_GB2312"/>
          <w:i w:val="0"/>
          <w:iCs w:val="0"/>
          <w:caps w:val="0"/>
          <w:color w:val="000000"/>
          <w:spacing w:val="0"/>
          <w:sz w:val="32"/>
          <w:szCs w:val="32"/>
          <w:shd w:val="clear" w:color="auto" w:fill="FFFFFF"/>
        </w:rPr>
        <w:t>年的审计报告为标准无保留意见审计报告。</w:t>
      </w:r>
    </w:p>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firstLine="640" w:firstLineChars="200"/>
        <w:jc w:val="both"/>
        <w:textAlignment w:val="baseline"/>
        <w:rPr>
          <w:rStyle w:val="22"/>
          <w:rFonts w:hint="eastAsia" w:ascii="黑体" w:hAnsi="黑体" w:eastAsia="黑体" w:cs="黑体"/>
          <w:b w:val="0"/>
          <w:bCs w:val="0"/>
          <w:i w:val="0"/>
          <w:iCs w:val="0"/>
          <w:caps w:val="0"/>
          <w:color w:val="000000"/>
          <w:spacing w:val="0"/>
          <w:w w:val="100"/>
          <w:kern w:val="0"/>
          <w:sz w:val="32"/>
          <w:szCs w:val="32"/>
          <w:lang w:val="en-US" w:eastAsia="zh-CN"/>
        </w:rPr>
      </w:pPr>
      <w:r>
        <w:rPr>
          <w:rStyle w:val="22"/>
          <w:rFonts w:hint="eastAsia" w:ascii="黑体" w:hAnsi="黑体" w:eastAsia="黑体" w:cs="黑体"/>
          <w:b w:val="0"/>
          <w:bCs w:val="0"/>
          <w:i w:val="0"/>
          <w:iCs w:val="0"/>
          <w:caps w:val="0"/>
          <w:color w:val="000000"/>
          <w:spacing w:val="0"/>
          <w:w w:val="100"/>
          <w:kern w:val="0"/>
          <w:sz w:val="32"/>
          <w:szCs w:val="32"/>
          <w:lang w:val="en-US" w:eastAsia="zh-CN"/>
        </w:rPr>
        <w:t>三、薪酬情况</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aps w:val="0"/>
          <w:color w:val="000000"/>
          <w:spacing w:val="0"/>
          <w:sz w:val="32"/>
          <w:szCs w:val="32"/>
          <w:shd w:val="clear" w:color="auto" w:fill="FFFFFF"/>
          <w:lang w:val="en-US" w:eastAsia="zh-CN"/>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马海青，男，43岁，2021年7月至今任山西农谷建设发展有限公司董事长；</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i w:val="0"/>
          <w:iCs w:val="0"/>
          <w:caps w:val="0"/>
          <w:color w:val="000000"/>
          <w:spacing w:val="0"/>
          <w:sz w:val="32"/>
          <w:szCs w:val="32"/>
          <w:shd w:val="clear" w:color="auto" w:fill="FFFFFF"/>
          <w:lang w:val="en-US" w:eastAsia="zh-CN"/>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高峰，男，49岁，2021年12月至今任山西农谷建设发展有限公司总经理。</w:t>
      </w:r>
    </w:p>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firstLine="640" w:firstLineChars="200"/>
        <w:jc w:val="both"/>
        <w:textAlignment w:val="baseline"/>
        <w:rPr>
          <w:rStyle w:val="22"/>
          <w:rFonts w:hint="eastAsia" w:ascii="黑体" w:hAnsi="黑体" w:eastAsia="黑体" w:cs="黑体"/>
          <w:b w:val="0"/>
          <w:bCs w:val="0"/>
          <w:i w:val="0"/>
          <w:iCs w:val="0"/>
          <w:caps w:val="0"/>
          <w:color w:val="000000"/>
          <w:spacing w:val="0"/>
          <w:w w:val="100"/>
          <w:kern w:val="0"/>
          <w:sz w:val="32"/>
          <w:szCs w:val="32"/>
          <w:lang w:val="en-US" w:eastAsia="zh-CN"/>
        </w:rPr>
      </w:pPr>
      <w:r>
        <w:rPr>
          <w:rStyle w:val="22"/>
          <w:rFonts w:hint="eastAsia" w:ascii="黑体" w:hAnsi="黑体" w:eastAsia="黑体" w:cs="黑体"/>
          <w:b w:val="0"/>
          <w:bCs w:val="0"/>
          <w:i w:val="0"/>
          <w:iCs w:val="0"/>
          <w:caps w:val="0"/>
          <w:color w:val="000000"/>
          <w:spacing w:val="0"/>
          <w:w w:val="100"/>
          <w:kern w:val="0"/>
          <w:sz w:val="32"/>
          <w:szCs w:val="32"/>
          <w:lang w:val="en-US" w:eastAsia="zh-CN"/>
        </w:rPr>
        <w:t>四、重大事件</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aps w:val="0"/>
          <w:color w:val="000000"/>
          <w:spacing w:val="0"/>
          <w:sz w:val="32"/>
          <w:szCs w:val="32"/>
          <w:shd w:val="clear" w:color="auto" w:fill="FFFFFF"/>
          <w:lang w:val="en-US" w:eastAsia="zh-CN"/>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1.2021年7月26日同意免去贠卫华董事长兼总经理、法定代表人职务；马海青任山西农谷建设发现有限公司董事长兼总经理；</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aps w:val="0"/>
          <w:color w:val="000000"/>
          <w:spacing w:val="0"/>
          <w:sz w:val="32"/>
          <w:szCs w:val="32"/>
          <w:shd w:val="clear" w:color="auto" w:fill="FFFFFF"/>
          <w:lang w:val="en-US" w:eastAsia="zh-CN"/>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2.2021年8月30日，免去赵云彩公司董事职务，免去赵云彩公司副总经理职务，提名王建棚为山西农谷建设发展有限公司董事；</w:t>
      </w:r>
    </w:p>
    <w:p>
      <w:pPr>
        <w:keepNext w:val="0"/>
        <w:keepLines w:val="0"/>
        <w:pageBreakBefore w:val="0"/>
        <w:widowControl/>
        <w:numPr>
          <w:ilvl w:val="0"/>
          <w:numId w:val="0"/>
        </w:numPr>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i w:val="0"/>
          <w:iCs w:val="0"/>
          <w:caps w:val="0"/>
          <w:color w:val="000000"/>
          <w:spacing w:val="0"/>
          <w:sz w:val="30"/>
          <w:szCs w:val="30"/>
          <w:shd w:val="clear" w:color="auto" w:fill="FFFFFF"/>
          <w:lang w:val="en-US" w:eastAsia="zh-CN"/>
        </w:rPr>
      </w:pPr>
      <w:r>
        <w:rPr>
          <w:rFonts w:hint="eastAsia" w:ascii="仿宋_GB2312" w:hAnsi="仿宋_GB2312" w:eastAsia="仿宋_GB2312" w:cs="仿宋_GB2312"/>
          <w:i w:val="0"/>
          <w:iCs w:val="0"/>
          <w:caps w:val="0"/>
          <w:color w:val="000000"/>
          <w:spacing w:val="0"/>
          <w:sz w:val="30"/>
          <w:szCs w:val="30"/>
          <w:shd w:val="clear" w:color="auto" w:fill="FFFFFF"/>
          <w:lang w:val="en-US" w:eastAsia="zh-CN"/>
        </w:rPr>
        <w:t>3.2021年12月22日免去马海青总经理职务，任命高峰为山西农谷建设发展有限公司总经理。免去王建棚公司董事职务，提名高峰为公司董事，陈睿辞去公司董事职务，由股东山西农谷建设投资有限公司提名张敏为公司董事。</w:t>
      </w:r>
    </w:p>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firstLine="640" w:firstLineChars="200"/>
        <w:jc w:val="both"/>
        <w:textAlignment w:val="baseline"/>
        <w:rPr>
          <w:rStyle w:val="22"/>
          <w:rFonts w:hint="eastAsia" w:ascii="黑体" w:hAnsi="黑体" w:eastAsia="黑体" w:cs="黑体"/>
          <w:b w:val="0"/>
          <w:bCs w:val="0"/>
          <w:i w:val="0"/>
          <w:iCs w:val="0"/>
          <w:caps w:val="0"/>
          <w:color w:val="000000"/>
          <w:spacing w:val="0"/>
          <w:w w:val="100"/>
          <w:kern w:val="0"/>
          <w:sz w:val="32"/>
          <w:szCs w:val="32"/>
          <w:lang w:val="en-US" w:eastAsia="zh-CN"/>
        </w:rPr>
      </w:pPr>
      <w:r>
        <w:rPr>
          <w:rStyle w:val="22"/>
          <w:rFonts w:hint="eastAsia" w:ascii="黑体" w:hAnsi="黑体" w:eastAsia="黑体" w:cs="黑体"/>
          <w:b w:val="0"/>
          <w:bCs w:val="0"/>
          <w:i w:val="0"/>
          <w:iCs w:val="0"/>
          <w:caps w:val="0"/>
          <w:color w:val="000000"/>
          <w:spacing w:val="0"/>
          <w:w w:val="100"/>
          <w:kern w:val="0"/>
          <w:sz w:val="32"/>
          <w:szCs w:val="32"/>
          <w:lang w:val="en-US" w:eastAsia="zh-CN"/>
        </w:rPr>
        <w:t>五、年度财务预算和上年度财务预算执行情况</w:t>
      </w:r>
    </w:p>
    <w:p>
      <w:pPr>
        <w:keepNext w:val="0"/>
        <w:keepLines w:val="0"/>
        <w:pageBreakBefore w:val="0"/>
        <w:widowControl/>
        <w:numPr>
          <w:ilvl w:val="0"/>
          <w:numId w:val="0"/>
        </w:numPr>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i w:val="0"/>
          <w:iCs w:val="0"/>
          <w:caps w:val="0"/>
          <w:color w:val="000000"/>
          <w:spacing w:val="0"/>
          <w:sz w:val="30"/>
          <w:szCs w:val="30"/>
          <w:shd w:val="clear" w:color="auto" w:fill="FFFFFF"/>
          <w:lang w:val="en-US" w:eastAsia="zh-CN"/>
        </w:rPr>
      </w:pPr>
      <w:r>
        <w:rPr>
          <w:rFonts w:hint="eastAsia" w:ascii="仿宋_GB2312" w:hAnsi="仿宋_GB2312" w:eastAsia="仿宋_GB2312" w:cs="仿宋_GB2312"/>
          <w:i w:val="0"/>
          <w:iCs w:val="0"/>
          <w:caps w:val="0"/>
          <w:color w:val="000000"/>
          <w:spacing w:val="0"/>
          <w:sz w:val="30"/>
          <w:szCs w:val="30"/>
          <w:shd w:val="clear" w:color="auto" w:fill="FFFFFF"/>
          <w:lang w:val="en-US" w:eastAsia="zh-CN"/>
        </w:rPr>
        <w:t>2021年度财务预算营业收入指标为510.72万元，利润总额为-72.05万元，2021年全年实际完成营业收入0万元、完成利润总额-417.18万元。</w:t>
      </w:r>
    </w:p>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firstLine="640" w:firstLineChars="200"/>
        <w:jc w:val="both"/>
        <w:textAlignment w:val="baseline"/>
        <w:rPr>
          <w:rStyle w:val="22"/>
          <w:rFonts w:hint="eastAsia" w:ascii="黑体" w:hAnsi="黑体" w:eastAsia="黑体" w:cs="黑体"/>
          <w:b w:val="0"/>
          <w:bCs w:val="0"/>
          <w:i w:val="0"/>
          <w:iCs w:val="0"/>
          <w:caps w:val="0"/>
          <w:color w:val="000000"/>
          <w:spacing w:val="0"/>
          <w:w w:val="100"/>
          <w:kern w:val="0"/>
          <w:sz w:val="32"/>
          <w:szCs w:val="32"/>
          <w:lang w:val="en-US" w:eastAsia="zh-CN"/>
        </w:rPr>
      </w:pPr>
      <w:r>
        <w:rPr>
          <w:rStyle w:val="22"/>
          <w:rFonts w:hint="eastAsia" w:ascii="黑体" w:hAnsi="黑体" w:eastAsia="黑体" w:cs="黑体"/>
          <w:b w:val="0"/>
          <w:bCs w:val="0"/>
          <w:i w:val="0"/>
          <w:iCs w:val="0"/>
          <w:caps w:val="0"/>
          <w:color w:val="000000"/>
          <w:spacing w:val="0"/>
          <w:w w:val="100"/>
          <w:kern w:val="0"/>
          <w:sz w:val="32"/>
          <w:szCs w:val="32"/>
          <w:lang w:val="en-US" w:eastAsia="zh-CN"/>
        </w:rPr>
        <w:t>六、企业履行社会责任情况</w:t>
      </w:r>
    </w:p>
    <w:p>
      <w:pPr>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auto"/>
        <w:ind w:firstLine="643" w:firstLineChars="200"/>
        <w:jc w:val="both"/>
        <w:textAlignment w:val="baseline"/>
        <w:rPr>
          <w:rStyle w:val="22"/>
          <w:rFonts w:hint="eastAsia" w:ascii="楷体_GB2312" w:hAnsi="楷体_GB2312" w:eastAsia="楷体_GB2312" w:cs="楷体_GB2312"/>
          <w:b/>
          <w:bCs/>
          <w:i w:val="0"/>
          <w:iCs w:val="0"/>
          <w:caps w:val="0"/>
          <w:color w:val="000000"/>
          <w:spacing w:val="0"/>
          <w:w w:val="100"/>
          <w:kern w:val="0"/>
          <w:sz w:val="32"/>
          <w:szCs w:val="32"/>
          <w:lang w:val="en-US" w:eastAsia="zh-CN"/>
        </w:rPr>
      </w:pPr>
      <w:r>
        <w:rPr>
          <w:rStyle w:val="22"/>
          <w:rFonts w:hint="eastAsia" w:ascii="楷体_GB2312" w:hAnsi="楷体_GB2312" w:eastAsia="楷体_GB2312" w:cs="楷体_GB2312"/>
          <w:b/>
          <w:bCs/>
          <w:i w:val="0"/>
          <w:iCs w:val="0"/>
          <w:caps w:val="0"/>
          <w:color w:val="000000"/>
          <w:spacing w:val="0"/>
          <w:w w:val="100"/>
          <w:kern w:val="0"/>
          <w:sz w:val="32"/>
          <w:szCs w:val="32"/>
          <w:lang w:val="en-US" w:eastAsia="zh-CN"/>
        </w:rPr>
        <w:t>（一）经济责任</w:t>
      </w:r>
    </w:p>
    <w:p>
      <w:pPr>
        <w:keepNext w:val="0"/>
        <w:keepLines w:val="0"/>
        <w:pageBreakBefore w:val="0"/>
        <w:widowControl/>
        <w:numPr>
          <w:ilvl w:val="0"/>
          <w:numId w:val="0"/>
        </w:numPr>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i w:val="0"/>
          <w:iCs w:val="0"/>
          <w:caps w:val="0"/>
          <w:color w:val="000000"/>
          <w:spacing w:val="0"/>
          <w:sz w:val="30"/>
          <w:szCs w:val="30"/>
          <w:shd w:val="clear" w:color="auto" w:fill="FFFFFF"/>
          <w:lang w:val="en-US" w:eastAsia="zh-CN"/>
        </w:rPr>
      </w:pPr>
      <w:r>
        <w:rPr>
          <w:rFonts w:hint="eastAsia" w:ascii="仿宋_GB2312" w:hAnsi="仿宋_GB2312" w:eastAsia="仿宋_GB2312" w:cs="仿宋_GB2312"/>
          <w:i w:val="0"/>
          <w:iCs w:val="0"/>
          <w:caps w:val="0"/>
          <w:color w:val="000000"/>
          <w:spacing w:val="0"/>
          <w:sz w:val="30"/>
          <w:szCs w:val="30"/>
          <w:shd w:val="clear" w:color="auto" w:fill="FFFFFF"/>
          <w:lang w:val="en-US" w:eastAsia="zh-CN"/>
        </w:rPr>
        <w:t>1.经营责任</w:t>
      </w:r>
    </w:p>
    <w:p>
      <w:pPr>
        <w:keepNext w:val="0"/>
        <w:keepLines w:val="0"/>
        <w:pageBreakBefore w:val="0"/>
        <w:widowControl/>
        <w:numPr>
          <w:ilvl w:val="0"/>
          <w:numId w:val="0"/>
        </w:numPr>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i w:val="0"/>
          <w:iCs w:val="0"/>
          <w:caps w:val="0"/>
          <w:color w:val="000000"/>
          <w:spacing w:val="0"/>
          <w:sz w:val="30"/>
          <w:szCs w:val="30"/>
          <w:shd w:val="clear" w:color="auto" w:fill="FFFFFF"/>
          <w:lang w:val="en-US" w:eastAsia="zh-CN"/>
        </w:rPr>
      </w:pPr>
      <w:r>
        <w:rPr>
          <w:rFonts w:hint="eastAsia" w:ascii="仿宋_GB2312" w:hAnsi="仿宋_GB2312" w:eastAsia="仿宋_GB2312" w:cs="仿宋_GB2312"/>
          <w:i w:val="0"/>
          <w:iCs w:val="0"/>
          <w:caps w:val="0"/>
          <w:color w:val="000000"/>
          <w:spacing w:val="0"/>
          <w:sz w:val="30"/>
          <w:szCs w:val="30"/>
          <w:shd w:val="clear" w:color="auto" w:fill="FFFFFF"/>
          <w:lang w:val="en-US" w:eastAsia="zh-CN"/>
        </w:rPr>
        <w:t>作为新建农谷园区道路及桥梁建设工程PPP项目的实施企业，有农谷建发紧跟晋中国家农高区发展政策，推进太谷道路交通体系建设，改善出行条件和交通环境；公司所实施的PPP项目是整个农高区经济活动和社会活动的纽带，是大力推动“农谷”项目建设的需要。本企业对太谷货物流通，发展第三产业，开发多种经营，地方特色经济的发展做出了积极贡献。</w:t>
      </w:r>
    </w:p>
    <w:p>
      <w:pPr>
        <w:keepNext w:val="0"/>
        <w:keepLines w:val="0"/>
        <w:pageBreakBefore w:val="0"/>
        <w:widowControl/>
        <w:numPr>
          <w:ilvl w:val="0"/>
          <w:numId w:val="0"/>
        </w:numPr>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i w:val="0"/>
          <w:iCs w:val="0"/>
          <w:caps w:val="0"/>
          <w:color w:val="000000"/>
          <w:spacing w:val="0"/>
          <w:sz w:val="30"/>
          <w:szCs w:val="30"/>
          <w:shd w:val="clear" w:color="auto" w:fill="FFFFFF"/>
          <w:lang w:val="en-US" w:eastAsia="zh-CN"/>
        </w:rPr>
      </w:pPr>
      <w:r>
        <w:rPr>
          <w:rFonts w:hint="eastAsia" w:ascii="仿宋_GB2312" w:hAnsi="仿宋_GB2312" w:eastAsia="仿宋_GB2312" w:cs="仿宋_GB2312"/>
          <w:i w:val="0"/>
          <w:iCs w:val="0"/>
          <w:caps w:val="0"/>
          <w:color w:val="000000"/>
          <w:spacing w:val="0"/>
          <w:sz w:val="30"/>
          <w:szCs w:val="30"/>
          <w:shd w:val="clear" w:color="auto" w:fill="FFFFFF"/>
          <w:lang w:val="en-US" w:eastAsia="zh-CN"/>
        </w:rPr>
        <w:t>2.产业发展</w:t>
      </w:r>
    </w:p>
    <w:p>
      <w:pPr>
        <w:keepNext w:val="0"/>
        <w:keepLines w:val="0"/>
        <w:pageBreakBefore w:val="0"/>
        <w:widowControl/>
        <w:numPr>
          <w:ilvl w:val="0"/>
          <w:numId w:val="0"/>
        </w:numPr>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i w:val="0"/>
          <w:iCs w:val="0"/>
          <w:caps w:val="0"/>
          <w:color w:val="000000"/>
          <w:spacing w:val="0"/>
          <w:sz w:val="30"/>
          <w:szCs w:val="30"/>
          <w:shd w:val="clear" w:color="auto" w:fill="FFFFFF"/>
          <w:lang w:val="en-US" w:eastAsia="zh-CN"/>
        </w:rPr>
      </w:pPr>
      <w:r>
        <w:rPr>
          <w:rFonts w:hint="eastAsia" w:ascii="仿宋_GB2312" w:hAnsi="仿宋_GB2312" w:eastAsia="仿宋_GB2312" w:cs="仿宋_GB2312"/>
          <w:i w:val="0"/>
          <w:iCs w:val="0"/>
          <w:caps w:val="0"/>
          <w:color w:val="000000"/>
          <w:spacing w:val="0"/>
          <w:sz w:val="30"/>
          <w:szCs w:val="30"/>
          <w:shd w:val="clear" w:color="auto" w:fill="FFFFFF"/>
          <w:lang w:val="en-US" w:eastAsia="zh-CN"/>
        </w:rPr>
        <w:t>公司承担太谷县新建农谷园区道路及桥梁建设工程PPP项目主体及附属设施投融资、建设、运营维护、移交等工作，并保证设施完好，满足正常运转。</w:t>
      </w:r>
    </w:p>
    <w:p>
      <w:pPr>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auto"/>
        <w:ind w:firstLine="643" w:firstLineChars="200"/>
        <w:jc w:val="both"/>
        <w:textAlignment w:val="baseline"/>
        <w:rPr>
          <w:rStyle w:val="22"/>
          <w:rFonts w:hint="eastAsia" w:ascii="楷体_GB2312" w:hAnsi="楷体_GB2312" w:eastAsia="楷体_GB2312" w:cs="楷体_GB2312"/>
          <w:b/>
          <w:bCs/>
          <w:i w:val="0"/>
          <w:iCs w:val="0"/>
          <w:caps w:val="0"/>
          <w:color w:val="000000"/>
          <w:spacing w:val="0"/>
          <w:w w:val="100"/>
          <w:kern w:val="0"/>
          <w:sz w:val="32"/>
          <w:szCs w:val="32"/>
          <w:lang w:val="en-US" w:eastAsia="zh-CN"/>
        </w:rPr>
      </w:pPr>
      <w:r>
        <w:rPr>
          <w:rStyle w:val="22"/>
          <w:rFonts w:hint="eastAsia" w:ascii="楷体_GB2312" w:hAnsi="楷体_GB2312" w:eastAsia="楷体_GB2312" w:cs="楷体_GB2312"/>
          <w:b/>
          <w:bCs/>
          <w:i w:val="0"/>
          <w:iCs w:val="0"/>
          <w:caps w:val="0"/>
          <w:color w:val="000000"/>
          <w:spacing w:val="0"/>
          <w:w w:val="100"/>
          <w:kern w:val="0"/>
          <w:sz w:val="32"/>
          <w:szCs w:val="32"/>
          <w:lang w:val="en-US" w:eastAsia="zh-CN"/>
        </w:rPr>
        <w:t>（二）安全责任</w:t>
      </w:r>
    </w:p>
    <w:p>
      <w:pPr>
        <w:keepNext w:val="0"/>
        <w:keepLines w:val="0"/>
        <w:pageBreakBefore w:val="0"/>
        <w:widowControl/>
        <w:numPr>
          <w:ilvl w:val="0"/>
          <w:numId w:val="0"/>
        </w:numPr>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i w:val="0"/>
          <w:iCs w:val="0"/>
          <w:caps w:val="0"/>
          <w:color w:val="000000"/>
          <w:spacing w:val="0"/>
          <w:sz w:val="30"/>
          <w:szCs w:val="30"/>
          <w:shd w:val="clear" w:color="auto" w:fill="FFFFFF"/>
          <w:lang w:val="en-US" w:eastAsia="zh-CN"/>
        </w:rPr>
      </w:pPr>
      <w:r>
        <w:rPr>
          <w:rFonts w:hint="eastAsia" w:ascii="仿宋_GB2312" w:hAnsi="仿宋_GB2312" w:eastAsia="仿宋_GB2312" w:cs="仿宋_GB2312"/>
          <w:i w:val="0"/>
          <w:iCs w:val="0"/>
          <w:caps w:val="0"/>
          <w:color w:val="000000"/>
          <w:spacing w:val="0"/>
          <w:sz w:val="30"/>
          <w:szCs w:val="30"/>
          <w:shd w:val="clear" w:color="auto" w:fill="FFFFFF"/>
          <w:lang w:val="en-US" w:eastAsia="zh-CN"/>
        </w:rPr>
        <w:t>1.安全理念和文化</w:t>
      </w:r>
    </w:p>
    <w:p>
      <w:pPr>
        <w:keepNext w:val="0"/>
        <w:keepLines w:val="0"/>
        <w:pageBreakBefore w:val="0"/>
        <w:widowControl/>
        <w:numPr>
          <w:ilvl w:val="0"/>
          <w:numId w:val="0"/>
        </w:numPr>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i w:val="0"/>
          <w:iCs w:val="0"/>
          <w:caps w:val="0"/>
          <w:color w:val="000000"/>
          <w:spacing w:val="0"/>
          <w:sz w:val="30"/>
          <w:szCs w:val="30"/>
          <w:shd w:val="clear" w:color="auto" w:fill="FFFFFF"/>
          <w:lang w:val="en-US" w:eastAsia="zh-CN"/>
        </w:rPr>
      </w:pPr>
      <w:r>
        <w:rPr>
          <w:rFonts w:hint="eastAsia" w:ascii="仿宋_GB2312" w:hAnsi="仿宋_GB2312" w:eastAsia="仿宋_GB2312" w:cs="仿宋_GB2312"/>
          <w:i w:val="0"/>
          <w:iCs w:val="0"/>
          <w:caps w:val="0"/>
          <w:color w:val="000000"/>
          <w:spacing w:val="0"/>
          <w:sz w:val="30"/>
          <w:szCs w:val="30"/>
          <w:shd w:val="clear" w:color="auto" w:fill="FFFFFF"/>
          <w:lang w:val="en-US" w:eastAsia="zh-CN"/>
        </w:rPr>
        <w:t>企业总体目标：统筹发展与安全，建设本质安全企业。</w:t>
      </w:r>
    </w:p>
    <w:p>
      <w:pPr>
        <w:keepNext w:val="0"/>
        <w:keepLines w:val="0"/>
        <w:pageBreakBefore w:val="0"/>
        <w:widowControl/>
        <w:numPr>
          <w:ilvl w:val="0"/>
          <w:numId w:val="0"/>
        </w:numPr>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i w:val="0"/>
          <w:iCs w:val="0"/>
          <w:caps w:val="0"/>
          <w:color w:val="000000"/>
          <w:spacing w:val="0"/>
          <w:sz w:val="30"/>
          <w:szCs w:val="30"/>
          <w:shd w:val="clear" w:color="auto" w:fill="FFFFFF"/>
          <w:lang w:val="en-US" w:eastAsia="zh-CN"/>
        </w:rPr>
      </w:pPr>
      <w:r>
        <w:rPr>
          <w:rFonts w:hint="eastAsia" w:ascii="仿宋_GB2312" w:hAnsi="仿宋_GB2312" w:eastAsia="仿宋_GB2312" w:cs="仿宋_GB2312"/>
          <w:i w:val="0"/>
          <w:iCs w:val="0"/>
          <w:caps w:val="0"/>
          <w:color w:val="000000"/>
          <w:spacing w:val="0"/>
          <w:sz w:val="30"/>
          <w:szCs w:val="30"/>
          <w:shd w:val="clear" w:color="auto" w:fill="FFFFFF"/>
          <w:lang w:val="en-US" w:eastAsia="zh-CN"/>
        </w:rPr>
        <w:t>安全生产方针：安全第一、预防为主、综合治理。</w:t>
      </w:r>
    </w:p>
    <w:p>
      <w:pPr>
        <w:keepNext w:val="0"/>
        <w:keepLines w:val="0"/>
        <w:pageBreakBefore w:val="0"/>
        <w:widowControl/>
        <w:numPr>
          <w:ilvl w:val="0"/>
          <w:numId w:val="0"/>
        </w:numPr>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i w:val="0"/>
          <w:iCs w:val="0"/>
          <w:caps w:val="0"/>
          <w:color w:val="000000"/>
          <w:spacing w:val="0"/>
          <w:sz w:val="30"/>
          <w:szCs w:val="30"/>
          <w:shd w:val="clear" w:color="auto" w:fill="FFFFFF"/>
          <w:lang w:val="en-US" w:eastAsia="zh-CN"/>
        </w:rPr>
      </w:pPr>
      <w:r>
        <w:rPr>
          <w:rFonts w:hint="eastAsia" w:ascii="仿宋_GB2312" w:hAnsi="仿宋_GB2312" w:eastAsia="仿宋_GB2312" w:cs="仿宋_GB2312"/>
          <w:i w:val="0"/>
          <w:iCs w:val="0"/>
          <w:caps w:val="0"/>
          <w:color w:val="000000"/>
          <w:spacing w:val="0"/>
          <w:sz w:val="30"/>
          <w:szCs w:val="30"/>
          <w:shd w:val="clear" w:color="auto" w:fill="FFFFFF"/>
          <w:lang w:val="en-US" w:eastAsia="zh-CN"/>
        </w:rPr>
        <w:t>2.安全举措</w:t>
      </w:r>
    </w:p>
    <w:p>
      <w:pPr>
        <w:keepNext w:val="0"/>
        <w:keepLines w:val="0"/>
        <w:pageBreakBefore w:val="0"/>
        <w:widowControl/>
        <w:numPr>
          <w:ilvl w:val="0"/>
          <w:numId w:val="0"/>
        </w:numPr>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i w:val="0"/>
          <w:iCs w:val="0"/>
          <w:caps w:val="0"/>
          <w:color w:val="000000"/>
          <w:spacing w:val="0"/>
          <w:sz w:val="30"/>
          <w:szCs w:val="30"/>
          <w:shd w:val="clear" w:color="auto" w:fill="FFFFFF"/>
          <w:lang w:val="en-US" w:eastAsia="zh-CN"/>
        </w:rPr>
      </w:pPr>
      <w:r>
        <w:rPr>
          <w:rFonts w:hint="eastAsia" w:ascii="仿宋_GB2312" w:hAnsi="仿宋_GB2312" w:eastAsia="仿宋_GB2312" w:cs="仿宋_GB2312"/>
          <w:i w:val="0"/>
          <w:iCs w:val="0"/>
          <w:caps w:val="0"/>
          <w:color w:val="000000"/>
          <w:spacing w:val="0"/>
          <w:sz w:val="30"/>
          <w:szCs w:val="30"/>
          <w:shd w:val="clear" w:color="auto" w:fill="FFFFFF"/>
          <w:lang w:val="en-US" w:eastAsia="zh-CN"/>
        </w:rPr>
        <w:t>安全组织措施主要包括建立项目安全管理体系，落实领导带班检查，进行安全教育和培训，组织事故案例学习分析；安全技术措施主要包括对项目进行日常检查，以安全文明标准化工地创建促进项目安全管理水平等。</w:t>
      </w:r>
    </w:p>
    <w:p>
      <w:pPr>
        <w:keepNext w:val="0"/>
        <w:keepLines w:val="0"/>
        <w:pageBreakBefore w:val="0"/>
        <w:widowControl/>
        <w:numPr>
          <w:ilvl w:val="0"/>
          <w:numId w:val="0"/>
        </w:numPr>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i w:val="0"/>
          <w:iCs w:val="0"/>
          <w:caps w:val="0"/>
          <w:color w:val="000000"/>
          <w:spacing w:val="0"/>
          <w:sz w:val="30"/>
          <w:szCs w:val="30"/>
          <w:shd w:val="clear" w:color="auto" w:fill="FFFFFF"/>
          <w:lang w:val="en-US" w:eastAsia="zh-CN"/>
        </w:rPr>
      </w:pPr>
      <w:r>
        <w:rPr>
          <w:rFonts w:hint="eastAsia" w:ascii="仿宋_GB2312" w:hAnsi="仿宋_GB2312" w:eastAsia="仿宋_GB2312" w:cs="仿宋_GB2312"/>
          <w:i w:val="0"/>
          <w:iCs w:val="0"/>
          <w:caps w:val="0"/>
          <w:color w:val="000000"/>
          <w:spacing w:val="0"/>
          <w:sz w:val="30"/>
          <w:szCs w:val="30"/>
          <w:shd w:val="clear" w:color="auto" w:fill="FFFFFF"/>
          <w:lang w:val="en-US" w:eastAsia="zh-CN"/>
        </w:rPr>
        <w:t>3.职业安全健康</w:t>
      </w:r>
    </w:p>
    <w:p>
      <w:pPr>
        <w:keepNext w:val="0"/>
        <w:keepLines w:val="0"/>
        <w:pageBreakBefore w:val="0"/>
        <w:widowControl/>
        <w:numPr>
          <w:ilvl w:val="0"/>
          <w:numId w:val="0"/>
        </w:numPr>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i w:val="0"/>
          <w:iCs w:val="0"/>
          <w:caps w:val="0"/>
          <w:color w:val="000000"/>
          <w:spacing w:val="0"/>
          <w:sz w:val="30"/>
          <w:szCs w:val="30"/>
          <w:shd w:val="clear" w:color="auto" w:fill="FFFFFF"/>
          <w:lang w:val="en-US" w:eastAsia="zh-CN"/>
        </w:rPr>
      </w:pPr>
      <w:r>
        <w:rPr>
          <w:rFonts w:hint="eastAsia" w:ascii="仿宋_GB2312" w:hAnsi="仿宋_GB2312" w:eastAsia="仿宋_GB2312" w:cs="仿宋_GB2312"/>
          <w:i w:val="0"/>
          <w:iCs w:val="0"/>
          <w:caps w:val="0"/>
          <w:color w:val="000000"/>
          <w:spacing w:val="0"/>
          <w:sz w:val="30"/>
          <w:szCs w:val="30"/>
          <w:shd w:val="clear" w:color="auto" w:fill="FFFFFF"/>
          <w:lang w:val="en-US" w:eastAsia="zh-CN"/>
        </w:rPr>
        <w:t>合规开展劳动防护用品的采购、验收、保管、发放等工作，服务、指导职工正确使用防护用品，开展健康检查工作，强化职业危害事故应急救援措施，对作业场所职业危害因素进行检查与评价，接受上级职业安全卫生健康管理部门的监督，确保各项职业卫生达到国家标准。普及职业安全健康卫生知识，组织相关培训，宣传急救和互救知识。</w:t>
      </w:r>
    </w:p>
    <w:p>
      <w:pPr>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auto"/>
        <w:ind w:firstLine="643" w:firstLineChars="200"/>
        <w:jc w:val="both"/>
        <w:textAlignment w:val="baseline"/>
        <w:rPr>
          <w:rStyle w:val="22"/>
          <w:rFonts w:hint="eastAsia" w:ascii="楷体_GB2312" w:hAnsi="楷体_GB2312" w:eastAsia="楷体_GB2312" w:cs="楷体_GB2312"/>
          <w:b/>
          <w:bCs/>
          <w:i w:val="0"/>
          <w:iCs w:val="0"/>
          <w:caps w:val="0"/>
          <w:color w:val="000000"/>
          <w:spacing w:val="0"/>
          <w:w w:val="100"/>
          <w:kern w:val="0"/>
          <w:sz w:val="32"/>
          <w:szCs w:val="32"/>
          <w:lang w:val="en-US" w:eastAsia="zh-CN"/>
        </w:rPr>
      </w:pPr>
      <w:r>
        <w:rPr>
          <w:rStyle w:val="22"/>
          <w:rFonts w:hint="eastAsia" w:ascii="楷体_GB2312" w:hAnsi="楷体_GB2312" w:eastAsia="楷体_GB2312" w:cs="楷体_GB2312"/>
          <w:b/>
          <w:bCs/>
          <w:i w:val="0"/>
          <w:iCs w:val="0"/>
          <w:caps w:val="0"/>
          <w:color w:val="000000"/>
          <w:spacing w:val="0"/>
          <w:w w:val="100"/>
          <w:kern w:val="0"/>
          <w:sz w:val="32"/>
          <w:szCs w:val="32"/>
          <w:lang w:val="en-US" w:eastAsia="zh-CN"/>
        </w:rPr>
        <w:t>（三）创新责任</w:t>
      </w:r>
    </w:p>
    <w:p>
      <w:pPr>
        <w:keepNext w:val="0"/>
        <w:keepLines w:val="0"/>
        <w:pageBreakBefore w:val="0"/>
        <w:widowControl/>
        <w:numPr>
          <w:ilvl w:val="0"/>
          <w:numId w:val="0"/>
        </w:numPr>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i w:val="0"/>
          <w:iCs w:val="0"/>
          <w:caps w:val="0"/>
          <w:color w:val="000000"/>
          <w:spacing w:val="0"/>
          <w:sz w:val="30"/>
          <w:szCs w:val="30"/>
          <w:shd w:val="clear" w:color="auto" w:fill="FFFFFF"/>
          <w:lang w:val="en-US" w:eastAsia="zh-CN"/>
        </w:rPr>
      </w:pPr>
      <w:r>
        <w:rPr>
          <w:rFonts w:hint="eastAsia" w:ascii="仿宋_GB2312" w:hAnsi="仿宋_GB2312" w:eastAsia="仿宋_GB2312" w:cs="仿宋_GB2312"/>
          <w:i w:val="0"/>
          <w:iCs w:val="0"/>
          <w:caps w:val="0"/>
          <w:color w:val="000000"/>
          <w:spacing w:val="0"/>
          <w:sz w:val="30"/>
          <w:szCs w:val="30"/>
          <w:shd w:val="clear" w:color="auto" w:fill="FFFFFF"/>
          <w:lang w:val="en-US" w:eastAsia="zh-CN"/>
        </w:rPr>
        <w:t>1.创新体系建设</w:t>
      </w:r>
    </w:p>
    <w:p>
      <w:pPr>
        <w:keepNext w:val="0"/>
        <w:keepLines w:val="0"/>
        <w:pageBreakBefore w:val="0"/>
        <w:widowControl/>
        <w:numPr>
          <w:ilvl w:val="0"/>
          <w:numId w:val="0"/>
        </w:numPr>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i w:val="0"/>
          <w:iCs w:val="0"/>
          <w:caps w:val="0"/>
          <w:color w:val="000000"/>
          <w:spacing w:val="0"/>
          <w:sz w:val="30"/>
          <w:szCs w:val="30"/>
          <w:shd w:val="clear" w:color="auto" w:fill="FFFFFF"/>
          <w:lang w:val="en-US" w:eastAsia="zh-CN"/>
        </w:rPr>
      </w:pPr>
      <w:r>
        <w:rPr>
          <w:rFonts w:hint="eastAsia" w:ascii="仿宋_GB2312" w:hAnsi="仿宋_GB2312" w:eastAsia="仿宋_GB2312" w:cs="仿宋_GB2312"/>
          <w:i w:val="0"/>
          <w:iCs w:val="0"/>
          <w:caps w:val="0"/>
          <w:color w:val="000000"/>
          <w:spacing w:val="0"/>
          <w:sz w:val="30"/>
          <w:szCs w:val="30"/>
          <w:shd w:val="clear" w:color="auto" w:fill="FFFFFF"/>
          <w:lang w:val="en-US" w:eastAsia="zh-CN"/>
        </w:rPr>
        <w:t>在项目实施过程中大力推行新技术、新工艺、新材料的创新体系建设。</w:t>
      </w:r>
    </w:p>
    <w:p>
      <w:pPr>
        <w:keepNext w:val="0"/>
        <w:keepLines w:val="0"/>
        <w:pageBreakBefore w:val="0"/>
        <w:widowControl/>
        <w:numPr>
          <w:ilvl w:val="0"/>
          <w:numId w:val="0"/>
        </w:numPr>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i w:val="0"/>
          <w:iCs w:val="0"/>
          <w:caps w:val="0"/>
          <w:color w:val="000000"/>
          <w:spacing w:val="0"/>
          <w:sz w:val="30"/>
          <w:szCs w:val="30"/>
          <w:shd w:val="clear" w:color="auto" w:fill="FFFFFF"/>
          <w:lang w:val="en-US" w:eastAsia="zh-CN"/>
        </w:rPr>
      </w:pPr>
      <w:r>
        <w:rPr>
          <w:rFonts w:hint="eastAsia" w:ascii="仿宋_GB2312" w:hAnsi="仿宋_GB2312" w:eastAsia="仿宋_GB2312" w:cs="仿宋_GB2312"/>
          <w:i w:val="0"/>
          <w:iCs w:val="0"/>
          <w:caps w:val="0"/>
          <w:color w:val="000000"/>
          <w:spacing w:val="0"/>
          <w:sz w:val="30"/>
          <w:szCs w:val="30"/>
          <w:shd w:val="clear" w:color="auto" w:fill="FFFFFF"/>
          <w:lang w:val="en-US" w:eastAsia="zh-CN"/>
        </w:rPr>
        <w:t>2.科技人才培养</w:t>
      </w:r>
    </w:p>
    <w:p>
      <w:pPr>
        <w:keepNext w:val="0"/>
        <w:keepLines w:val="0"/>
        <w:pageBreakBefore w:val="0"/>
        <w:widowControl/>
        <w:numPr>
          <w:ilvl w:val="0"/>
          <w:numId w:val="0"/>
        </w:numPr>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i w:val="0"/>
          <w:iCs w:val="0"/>
          <w:caps w:val="0"/>
          <w:color w:val="000000"/>
          <w:spacing w:val="0"/>
          <w:sz w:val="30"/>
          <w:szCs w:val="30"/>
          <w:shd w:val="clear" w:color="auto" w:fill="FFFFFF"/>
          <w:lang w:val="en-US" w:eastAsia="zh-CN"/>
        </w:rPr>
      </w:pPr>
      <w:r>
        <w:rPr>
          <w:rFonts w:hint="eastAsia" w:ascii="仿宋_GB2312" w:hAnsi="仿宋_GB2312" w:eastAsia="仿宋_GB2312" w:cs="仿宋_GB2312"/>
          <w:i w:val="0"/>
          <w:iCs w:val="0"/>
          <w:caps w:val="0"/>
          <w:color w:val="000000"/>
          <w:spacing w:val="0"/>
          <w:sz w:val="30"/>
          <w:szCs w:val="30"/>
          <w:shd w:val="clear" w:color="auto" w:fill="FFFFFF"/>
          <w:lang w:val="en-US" w:eastAsia="zh-CN"/>
        </w:rPr>
        <w:t>组织员工参加BIM应用及各种新技术、新工艺、新材料的培训讲座，鼓励员工提升自我能力，参加相关技能及能力提升考试。</w:t>
      </w:r>
    </w:p>
    <w:p>
      <w:pPr>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auto"/>
        <w:ind w:firstLine="643" w:firstLineChars="200"/>
        <w:jc w:val="both"/>
        <w:textAlignment w:val="baseline"/>
        <w:rPr>
          <w:rStyle w:val="22"/>
          <w:rFonts w:hint="eastAsia" w:ascii="楷体_GB2312" w:hAnsi="楷体_GB2312" w:eastAsia="楷体_GB2312" w:cs="楷体_GB2312"/>
          <w:b/>
          <w:bCs/>
          <w:i w:val="0"/>
          <w:iCs w:val="0"/>
          <w:caps w:val="0"/>
          <w:color w:val="000000"/>
          <w:spacing w:val="0"/>
          <w:w w:val="100"/>
          <w:kern w:val="0"/>
          <w:sz w:val="32"/>
          <w:szCs w:val="32"/>
          <w:lang w:val="en-US" w:eastAsia="zh-CN"/>
        </w:rPr>
      </w:pPr>
      <w:r>
        <w:rPr>
          <w:rStyle w:val="22"/>
          <w:rFonts w:hint="eastAsia" w:ascii="楷体_GB2312" w:hAnsi="楷体_GB2312" w:eastAsia="楷体_GB2312" w:cs="楷体_GB2312"/>
          <w:b/>
          <w:bCs/>
          <w:i w:val="0"/>
          <w:iCs w:val="0"/>
          <w:caps w:val="0"/>
          <w:color w:val="000000"/>
          <w:spacing w:val="0"/>
          <w:w w:val="100"/>
          <w:kern w:val="0"/>
          <w:sz w:val="32"/>
          <w:szCs w:val="32"/>
          <w:lang w:val="en-US" w:eastAsia="zh-CN"/>
        </w:rPr>
        <w:t>（四）环境责任</w:t>
      </w:r>
    </w:p>
    <w:p>
      <w:pPr>
        <w:keepNext w:val="0"/>
        <w:keepLines w:val="0"/>
        <w:pageBreakBefore w:val="0"/>
        <w:widowControl/>
        <w:numPr>
          <w:ilvl w:val="0"/>
          <w:numId w:val="0"/>
        </w:numPr>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i w:val="0"/>
          <w:iCs w:val="0"/>
          <w:caps w:val="0"/>
          <w:color w:val="000000"/>
          <w:spacing w:val="0"/>
          <w:sz w:val="30"/>
          <w:szCs w:val="30"/>
          <w:shd w:val="clear" w:color="auto" w:fill="FFFFFF"/>
          <w:lang w:val="en-US" w:eastAsia="zh-CN"/>
        </w:rPr>
      </w:pPr>
      <w:r>
        <w:rPr>
          <w:rFonts w:hint="eastAsia" w:ascii="仿宋_GB2312" w:hAnsi="仿宋_GB2312" w:eastAsia="仿宋_GB2312" w:cs="仿宋_GB2312"/>
          <w:i w:val="0"/>
          <w:iCs w:val="0"/>
          <w:caps w:val="0"/>
          <w:color w:val="000000"/>
          <w:spacing w:val="0"/>
          <w:sz w:val="30"/>
          <w:szCs w:val="30"/>
          <w:shd w:val="clear" w:color="auto" w:fill="FFFFFF"/>
          <w:lang w:val="en-US" w:eastAsia="zh-CN"/>
        </w:rPr>
        <w:t>1.环境管理体系建设</w:t>
      </w:r>
    </w:p>
    <w:p>
      <w:pPr>
        <w:keepNext w:val="0"/>
        <w:keepLines w:val="0"/>
        <w:pageBreakBefore w:val="0"/>
        <w:widowControl/>
        <w:numPr>
          <w:ilvl w:val="0"/>
          <w:numId w:val="0"/>
        </w:numPr>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i w:val="0"/>
          <w:iCs w:val="0"/>
          <w:caps w:val="0"/>
          <w:color w:val="000000"/>
          <w:spacing w:val="0"/>
          <w:sz w:val="30"/>
          <w:szCs w:val="30"/>
          <w:shd w:val="clear" w:color="auto" w:fill="FFFFFF"/>
          <w:lang w:val="en-US" w:eastAsia="zh-CN"/>
        </w:rPr>
      </w:pPr>
      <w:r>
        <w:rPr>
          <w:rFonts w:hint="eastAsia" w:ascii="仿宋_GB2312" w:hAnsi="仿宋_GB2312" w:eastAsia="仿宋_GB2312" w:cs="仿宋_GB2312"/>
          <w:i w:val="0"/>
          <w:iCs w:val="0"/>
          <w:caps w:val="0"/>
          <w:color w:val="000000"/>
          <w:spacing w:val="0"/>
          <w:sz w:val="30"/>
          <w:szCs w:val="30"/>
          <w:shd w:val="clear" w:color="auto" w:fill="FFFFFF"/>
          <w:lang w:val="en-US" w:eastAsia="zh-CN"/>
        </w:rPr>
        <w:t>贯彻各级环境保护文件，明确了环境管理方针，针对所实施项目建立环境保护保证体系。</w:t>
      </w:r>
    </w:p>
    <w:p>
      <w:pPr>
        <w:keepNext w:val="0"/>
        <w:keepLines w:val="0"/>
        <w:pageBreakBefore w:val="0"/>
        <w:widowControl/>
        <w:numPr>
          <w:ilvl w:val="0"/>
          <w:numId w:val="0"/>
        </w:numPr>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i w:val="0"/>
          <w:iCs w:val="0"/>
          <w:caps w:val="0"/>
          <w:color w:val="000000"/>
          <w:spacing w:val="0"/>
          <w:sz w:val="30"/>
          <w:szCs w:val="30"/>
          <w:shd w:val="clear" w:color="auto" w:fill="FFFFFF"/>
          <w:lang w:val="en-US" w:eastAsia="zh-CN"/>
        </w:rPr>
      </w:pPr>
      <w:r>
        <w:rPr>
          <w:rFonts w:hint="eastAsia" w:ascii="仿宋_GB2312" w:hAnsi="仿宋_GB2312" w:eastAsia="仿宋_GB2312" w:cs="仿宋_GB2312"/>
          <w:i w:val="0"/>
          <w:iCs w:val="0"/>
          <w:caps w:val="0"/>
          <w:color w:val="000000"/>
          <w:spacing w:val="0"/>
          <w:sz w:val="30"/>
          <w:szCs w:val="30"/>
          <w:shd w:val="clear" w:color="auto" w:fill="FFFFFF"/>
          <w:lang w:val="en-US" w:eastAsia="zh-CN"/>
        </w:rPr>
        <w:t>2.清洁能源利用</w:t>
      </w:r>
    </w:p>
    <w:p>
      <w:pPr>
        <w:keepNext w:val="0"/>
        <w:keepLines w:val="0"/>
        <w:pageBreakBefore w:val="0"/>
        <w:widowControl/>
        <w:numPr>
          <w:ilvl w:val="0"/>
          <w:numId w:val="0"/>
        </w:numPr>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i w:val="0"/>
          <w:iCs w:val="0"/>
          <w:caps w:val="0"/>
          <w:color w:val="000000"/>
          <w:spacing w:val="0"/>
          <w:sz w:val="30"/>
          <w:szCs w:val="30"/>
          <w:shd w:val="clear" w:color="auto" w:fill="FFFFFF"/>
          <w:lang w:val="en-US" w:eastAsia="zh-CN"/>
        </w:rPr>
      </w:pPr>
      <w:r>
        <w:rPr>
          <w:rFonts w:hint="eastAsia" w:ascii="仿宋_GB2312" w:hAnsi="仿宋_GB2312" w:eastAsia="仿宋_GB2312" w:cs="仿宋_GB2312"/>
          <w:i w:val="0"/>
          <w:iCs w:val="0"/>
          <w:caps w:val="0"/>
          <w:color w:val="000000"/>
          <w:spacing w:val="0"/>
          <w:sz w:val="30"/>
          <w:szCs w:val="30"/>
          <w:shd w:val="clear" w:color="auto" w:fill="FFFFFF"/>
          <w:lang w:val="en-US" w:eastAsia="zh-CN"/>
        </w:rPr>
        <w:t>减少燃油等设备使用，加大电能及其他清洁能源使用设备使用。</w:t>
      </w:r>
    </w:p>
    <w:p>
      <w:pPr>
        <w:keepNext w:val="0"/>
        <w:keepLines w:val="0"/>
        <w:pageBreakBefore w:val="0"/>
        <w:widowControl/>
        <w:numPr>
          <w:ilvl w:val="0"/>
          <w:numId w:val="0"/>
        </w:numPr>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i w:val="0"/>
          <w:iCs w:val="0"/>
          <w:caps w:val="0"/>
          <w:color w:val="000000"/>
          <w:spacing w:val="0"/>
          <w:sz w:val="30"/>
          <w:szCs w:val="30"/>
          <w:shd w:val="clear" w:color="auto" w:fill="FFFFFF"/>
          <w:lang w:val="en-US" w:eastAsia="zh-CN"/>
        </w:rPr>
      </w:pPr>
      <w:r>
        <w:rPr>
          <w:rFonts w:hint="eastAsia" w:ascii="仿宋_GB2312" w:hAnsi="仿宋_GB2312" w:eastAsia="仿宋_GB2312" w:cs="仿宋_GB2312"/>
          <w:i w:val="0"/>
          <w:iCs w:val="0"/>
          <w:caps w:val="0"/>
          <w:color w:val="000000"/>
          <w:spacing w:val="0"/>
          <w:sz w:val="30"/>
          <w:szCs w:val="30"/>
          <w:shd w:val="clear" w:color="auto" w:fill="FFFFFF"/>
          <w:lang w:val="en-US" w:eastAsia="zh-CN"/>
        </w:rPr>
        <w:t>3.节能降耗</w:t>
      </w:r>
    </w:p>
    <w:p>
      <w:pPr>
        <w:keepNext w:val="0"/>
        <w:keepLines w:val="0"/>
        <w:pageBreakBefore w:val="0"/>
        <w:widowControl/>
        <w:numPr>
          <w:ilvl w:val="0"/>
          <w:numId w:val="0"/>
        </w:numPr>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i w:val="0"/>
          <w:iCs w:val="0"/>
          <w:caps w:val="0"/>
          <w:color w:val="000000"/>
          <w:spacing w:val="0"/>
          <w:sz w:val="30"/>
          <w:szCs w:val="30"/>
          <w:shd w:val="clear" w:color="auto" w:fill="FFFFFF"/>
          <w:lang w:val="en-US" w:eastAsia="zh-CN"/>
        </w:rPr>
      </w:pPr>
      <w:r>
        <w:rPr>
          <w:rFonts w:hint="eastAsia" w:ascii="仿宋_GB2312" w:hAnsi="仿宋_GB2312" w:eastAsia="仿宋_GB2312" w:cs="仿宋_GB2312"/>
          <w:i w:val="0"/>
          <w:iCs w:val="0"/>
          <w:caps w:val="0"/>
          <w:color w:val="000000"/>
          <w:spacing w:val="0"/>
          <w:sz w:val="30"/>
          <w:szCs w:val="30"/>
          <w:shd w:val="clear" w:color="auto" w:fill="FFFFFF"/>
          <w:lang w:val="en-US" w:eastAsia="zh-CN"/>
        </w:rPr>
        <w:t>减少不必要能源消耗，将能反复使用的资源循环利用，减少资源消耗。</w:t>
      </w:r>
    </w:p>
    <w:p>
      <w:pPr>
        <w:keepNext w:val="0"/>
        <w:keepLines w:val="0"/>
        <w:pageBreakBefore w:val="0"/>
        <w:widowControl/>
        <w:numPr>
          <w:ilvl w:val="0"/>
          <w:numId w:val="0"/>
        </w:numPr>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i w:val="0"/>
          <w:iCs w:val="0"/>
          <w:caps w:val="0"/>
          <w:color w:val="000000"/>
          <w:spacing w:val="0"/>
          <w:sz w:val="30"/>
          <w:szCs w:val="30"/>
          <w:shd w:val="clear" w:color="auto" w:fill="FFFFFF"/>
          <w:lang w:val="en-US" w:eastAsia="zh-CN"/>
        </w:rPr>
      </w:pPr>
      <w:r>
        <w:rPr>
          <w:rFonts w:hint="eastAsia" w:ascii="仿宋_GB2312" w:hAnsi="仿宋_GB2312" w:eastAsia="仿宋_GB2312" w:cs="仿宋_GB2312"/>
          <w:i w:val="0"/>
          <w:iCs w:val="0"/>
          <w:caps w:val="0"/>
          <w:color w:val="000000"/>
          <w:spacing w:val="0"/>
          <w:sz w:val="30"/>
          <w:szCs w:val="30"/>
          <w:shd w:val="clear" w:color="auto" w:fill="FFFFFF"/>
          <w:lang w:val="en-US" w:eastAsia="zh-CN"/>
        </w:rPr>
        <w:t>4.“三废”治理</w:t>
      </w:r>
    </w:p>
    <w:p>
      <w:pPr>
        <w:keepNext w:val="0"/>
        <w:keepLines w:val="0"/>
        <w:pageBreakBefore w:val="0"/>
        <w:widowControl/>
        <w:numPr>
          <w:ilvl w:val="0"/>
          <w:numId w:val="0"/>
        </w:numPr>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i w:val="0"/>
          <w:iCs w:val="0"/>
          <w:caps w:val="0"/>
          <w:color w:val="000000"/>
          <w:spacing w:val="0"/>
          <w:sz w:val="30"/>
          <w:szCs w:val="30"/>
          <w:shd w:val="clear" w:color="auto" w:fill="FFFFFF"/>
          <w:lang w:val="en-US" w:eastAsia="zh-CN"/>
        </w:rPr>
      </w:pPr>
      <w:r>
        <w:rPr>
          <w:rFonts w:hint="eastAsia" w:ascii="仿宋_GB2312" w:hAnsi="仿宋_GB2312" w:eastAsia="仿宋_GB2312" w:cs="仿宋_GB2312"/>
          <w:i w:val="0"/>
          <w:iCs w:val="0"/>
          <w:caps w:val="0"/>
          <w:color w:val="000000"/>
          <w:spacing w:val="0"/>
          <w:sz w:val="30"/>
          <w:szCs w:val="30"/>
          <w:shd w:val="clear" w:color="auto" w:fill="FFFFFF"/>
          <w:lang w:val="en-US" w:eastAsia="zh-CN"/>
        </w:rPr>
        <w:t>能严格贯彻执行国家和地方政府有关“三废”治理方面的法律、法规的有关要求和规定。</w:t>
      </w:r>
    </w:p>
    <w:p>
      <w:pPr>
        <w:keepNext w:val="0"/>
        <w:keepLines w:val="0"/>
        <w:pageBreakBefore w:val="0"/>
        <w:widowControl/>
        <w:numPr>
          <w:ilvl w:val="0"/>
          <w:numId w:val="0"/>
        </w:numPr>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i w:val="0"/>
          <w:iCs w:val="0"/>
          <w:caps w:val="0"/>
          <w:color w:val="000000"/>
          <w:spacing w:val="0"/>
          <w:sz w:val="30"/>
          <w:szCs w:val="30"/>
          <w:shd w:val="clear" w:color="auto" w:fill="FFFFFF"/>
          <w:lang w:val="en-US" w:eastAsia="zh-CN"/>
        </w:rPr>
      </w:pPr>
      <w:r>
        <w:rPr>
          <w:rFonts w:hint="eastAsia" w:ascii="仿宋_GB2312" w:hAnsi="仿宋_GB2312" w:eastAsia="仿宋_GB2312" w:cs="仿宋_GB2312"/>
          <w:i w:val="0"/>
          <w:iCs w:val="0"/>
          <w:caps w:val="0"/>
          <w:color w:val="000000"/>
          <w:spacing w:val="0"/>
          <w:sz w:val="30"/>
          <w:szCs w:val="30"/>
          <w:shd w:val="clear" w:color="auto" w:fill="FFFFFF"/>
          <w:lang w:val="en-US" w:eastAsia="zh-CN"/>
        </w:rPr>
        <w:t>5.环保设施建设、运行</w:t>
      </w:r>
    </w:p>
    <w:p>
      <w:pPr>
        <w:keepNext w:val="0"/>
        <w:keepLines w:val="0"/>
        <w:pageBreakBefore w:val="0"/>
        <w:widowControl/>
        <w:numPr>
          <w:ilvl w:val="0"/>
          <w:numId w:val="0"/>
        </w:numPr>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i w:val="0"/>
          <w:iCs w:val="0"/>
          <w:caps w:val="0"/>
          <w:color w:val="000000"/>
          <w:spacing w:val="0"/>
          <w:sz w:val="30"/>
          <w:szCs w:val="30"/>
          <w:shd w:val="clear" w:color="auto" w:fill="FFFFFF"/>
          <w:lang w:val="en-US" w:eastAsia="zh-CN"/>
        </w:rPr>
      </w:pPr>
      <w:r>
        <w:rPr>
          <w:rFonts w:hint="eastAsia" w:ascii="仿宋_GB2312" w:hAnsi="仿宋_GB2312" w:eastAsia="仿宋_GB2312" w:cs="仿宋_GB2312"/>
          <w:i w:val="0"/>
          <w:iCs w:val="0"/>
          <w:caps w:val="0"/>
          <w:color w:val="000000"/>
          <w:spacing w:val="0"/>
          <w:sz w:val="30"/>
          <w:szCs w:val="30"/>
          <w:shd w:val="clear" w:color="auto" w:fill="FFFFFF"/>
          <w:lang w:val="en-US" w:eastAsia="zh-CN"/>
        </w:rPr>
        <w:t>能严格贯彻执行国家和地方政府有关环保设施建设、运行方面的法律、法规的有关要求和规定。</w:t>
      </w:r>
    </w:p>
    <w:p>
      <w:pPr>
        <w:keepNext w:val="0"/>
        <w:keepLines w:val="0"/>
        <w:pageBreakBefore w:val="0"/>
        <w:widowControl/>
        <w:numPr>
          <w:ilvl w:val="0"/>
          <w:numId w:val="0"/>
        </w:numPr>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i w:val="0"/>
          <w:iCs w:val="0"/>
          <w:caps w:val="0"/>
          <w:color w:val="000000"/>
          <w:spacing w:val="0"/>
          <w:sz w:val="30"/>
          <w:szCs w:val="30"/>
          <w:shd w:val="clear" w:color="auto" w:fill="FFFFFF"/>
          <w:lang w:val="en-US" w:eastAsia="zh-CN"/>
        </w:rPr>
      </w:pPr>
      <w:r>
        <w:rPr>
          <w:rFonts w:hint="eastAsia" w:ascii="仿宋_GB2312" w:hAnsi="仿宋_GB2312" w:eastAsia="仿宋_GB2312" w:cs="仿宋_GB2312"/>
          <w:i w:val="0"/>
          <w:iCs w:val="0"/>
          <w:caps w:val="0"/>
          <w:color w:val="000000"/>
          <w:spacing w:val="0"/>
          <w:sz w:val="30"/>
          <w:szCs w:val="30"/>
          <w:shd w:val="clear" w:color="auto" w:fill="FFFFFF"/>
          <w:lang w:val="en-US" w:eastAsia="zh-CN"/>
        </w:rPr>
        <w:t>6.污染物排放情况等</w:t>
      </w:r>
    </w:p>
    <w:p>
      <w:pPr>
        <w:keepNext w:val="0"/>
        <w:keepLines w:val="0"/>
        <w:pageBreakBefore w:val="0"/>
        <w:widowControl/>
        <w:numPr>
          <w:ilvl w:val="0"/>
          <w:numId w:val="0"/>
        </w:numPr>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i w:val="0"/>
          <w:iCs w:val="0"/>
          <w:caps w:val="0"/>
          <w:color w:val="000000"/>
          <w:spacing w:val="0"/>
          <w:sz w:val="30"/>
          <w:szCs w:val="30"/>
          <w:shd w:val="clear" w:color="auto" w:fill="FFFFFF"/>
          <w:lang w:val="en-US" w:eastAsia="zh-CN"/>
        </w:rPr>
      </w:pPr>
      <w:r>
        <w:rPr>
          <w:rFonts w:hint="eastAsia" w:ascii="仿宋_GB2312" w:hAnsi="仿宋_GB2312" w:eastAsia="仿宋_GB2312" w:cs="仿宋_GB2312"/>
          <w:i w:val="0"/>
          <w:iCs w:val="0"/>
          <w:caps w:val="0"/>
          <w:color w:val="000000"/>
          <w:spacing w:val="0"/>
          <w:sz w:val="30"/>
          <w:szCs w:val="30"/>
          <w:shd w:val="clear" w:color="auto" w:fill="FFFFFF"/>
          <w:lang w:val="en-US" w:eastAsia="zh-CN"/>
        </w:rPr>
        <w:t>能严格贯彻执行国家和地方政府有关污染物排放方面的法律、法规的有关要求和规定。</w:t>
      </w:r>
    </w:p>
    <w:p>
      <w:pPr>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auto"/>
        <w:ind w:firstLine="643" w:firstLineChars="200"/>
        <w:jc w:val="both"/>
        <w:textAlignment w:val="baseline"/>
        <w:rPr>
          <w:rStyle w:val="22"/>
          <w:rFonts w:hint="eastAsia" w:ascii="楷体_GB2312" w:hAnsi="楷体_GB2312" w:eastAsia="楷体_GB2312" w:cs="楷体_GB2312"/>
          <w:b/>
          <w:bCs/>
          <w:i w:val="0"/>
          <w:iCs w:val="0"/>
          <w:caps w:val="0"/>
          <w:color w:val="000000"/>
          <w:spacing w:val="0"/>
          <w:w w:val="100"/>
          <w:kern w:val="0"/>
          <w:sz w:val="32"/>
          <w:szCs w:val="32"/>
          <w:lang w:val="en-US" w:eastAsia="zh-CN"/>
        </w:rPr>
      </w:pPr>
      <w:r>
        <w:rPr>
          <w:rStyle w:val="22"/>
          <w:rFonts w:hint="eastAsia" w:ascii="楷体_GB2312" w:hAnsi="楷体_GB2312" w:eastAsia="楷体_GB2312" w:cs="楷体_GB2312"/>
          <w:b/>
          <w:bCs/>
          <w:i w:val="0"/>
          <w:iCs w:val="0"/>
          <w:caps w:val="0"/>
          <w:color w:val="000000"/>
          <w:spacing w:val="0"/>
          <w:w w:val="100"/>
          <w:kern w:val="0"/>
          <w:sz w:val="32"/>
          <w:szCs w:val="32"/>
          <w:lang w:val="en-US" w:eastAsia="zh-CN"/>
        </w:rPr>
        <w:t>（五）企业责任</w:t>
      </w:r>
    </w:p>
    <w:p>
      <w:pPr>
        <w:keepNext w:val="0"/>
        <w:keepLines w:val="0"/>
        <w:pageBreakBefore w:val="0"/>
        <w:widowControl/>
        <w:numPr>
          <w:ilvl w:val="0"/>
          <w:numId w:val="0"/>
        </w:numPr>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i w:val="0"/>
          <w:iCs w:val="0"/>
          <w:caps w:val="0"/>
          <w:color w:val="000000"/>
          <w:spacing w:val="0"/>
          <w:sz w:val="30"/>
          <w:szCs w:val="30"/>
          <w:shd w:val="clear" w:color="auto" w:fill="FFFFFF"/>
          <w:lang w:val="en-US" w:eastAsia="zh-CN"/>
        </w:rPr>
      </w:pPr>
      <w:r>
        <w:rPr>
          <w:rFonts w:hint="eastAsia" w:ascii="仿宋_GB2312" w:hAnsi="仿宋_GB2312" w:eastAsia="仿宋_GB2312" w:cs="仿宋_GB2312"/>
          <w:i w:val="0"/>
          <w:iCs w:val="0"/>
          <w:caps w:val="0"/>
          <w:color w:val="000000"/>
          <w:spacing w:val="0"/>
          <w:sz w:val="30"/>
          <w:szCs w:val="30"/>
          <w:shd w:val="clear" w:color="auto" w:fill="FFFFFF"/>
          <w:lang w:val="en-US" w:eastAsia="zh-CN"/>
        </w:rPr>
        <w:t>1.产品质量</w:t>
      </w:r>
    </w:p>
    <w:p>
      <w:pPr>
        <w:keepNext w:val="0"/>
        <w:keepLines w:val="0"/>
        <w:pageBreakBefore w:val="0"/>
        <w:widowControl/>
        <w:numPr>
          <w:ilvl w:val="0"/>
          <w:numId w:val="0"/>
        </w:numPr>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i w:val="0"/>
          <w:iCs w:val="0"/>
          <w:caps w:val="0"/>
          <w:color w:val="000000"/>
          <w:spacing w:val="0"/>
          <w:sz w:val="30"/>
          <w:szCs w:val="30"/>
          <w:shd w:val="clear" w:color="auto" w:fill="FFFFFF"/>
          <w:lang w:val="en-US" w:eastAsia="zh-CN"/>
        </w:rPr>
      </w:pPr>
      <w:r>
        <w:rPr>
          <w:rFonts w:hint="eastAsia" w:ascii="仿宋_GB2312" w:hAnsi="仿宋_GB2312" w:eastAsia="仿宋_GB2312" w:cs="仿宋_GB2312"/>
          <w:i w:val="0"/>
          <w:iCs w:val="0"/>
          <w:caps w:val="0"/>
          <w:color w:val="000000"/>
          <w:spacing w:val="0"/>
          <w:sz w:val="30"/>
          <w:szCs w:val="30"/>
          <w:shd w:val="clear" w:color="auto" w:fill="FFFFFF"/>
          <w:lang w:val="en-US" w:eastAsia="zh-CN"/>
        </w:rPr>
        <w:t>建立健全质量管理体系，保证实施项目工程质量符合国家及地方有关标准、规范和设计文件要求。</w:t>
      </w:r>
    </w:p>
    <w:p>
      <w:pPr>
        <w:keepNext w:val="0"/>
        <w:keepLines w:val="0"/>
        <w:pageBreakBefore w:val="0"/>
        <w:widowControl/>
        <w:numPr>
          <w:ilvl w:val="0"/>
          <w:numId w:val="0"/>
        </w:numPr>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i w:val="0"/>
          <w:iCs w:val="0"/>
          <w:caps w:val="0"/>
          <w:color w:val="000000"/>
          <w:spacing w:val="0"/>
          <w:sz w:val="30"/>
          <w:szCs w:val="30"/>
          <w:shd w:val="clear" w:color="auto" w:fill="FFFFFF"/>
          <w:lang w:val="en-US" w:eastAsia="zh-CN"/>
        </w:rPr>
      </w:pPr>
      <w:r>
        <w:rPr>
          <w:rFonts w:hint="eastAsia" w:ascii="仿宋_GB2312" w:hAnsi="仿宋_GB2312" w:eastAsia="仿宋_GB2312" w:cs="仿宋_GB2312"/>
          <w:i w:val="0"/>
          <w:iCs w:val="0"/>
          <w:caps w:val="0"/>
          <w:color w:val="000000"/>
          <w:spacing w:val="0"/>
          <w:sz w:val="30"/>
          <w:szCs w:val="30"/>
          <w:shd w:val="clear" w:color="auto" w:fill="FFFFFF"/>
          <w:lang w:val="en-US" w:eastAsia="zh-CN"/>
        </w:rPr>
        <w:t>2.员工情况</w:t>
      </w:r>
    </w:p>
    <w:p>
      <w:pPr>
        <w:keepNext w:val="0"/>
        <w:keepLines w:val="0"/>
        <w:pageBreakBefore w:val="0"/>
        <w:widowControl/>
        <w:numPr>
          <w:ilvl w:val="0"/>
          <w:numId w:val="0"/>
        </w:numPr>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i w:val="0"/>
          <w:iCs w:val="0"/>
          <w:caps w:val="0"/>
          <w:color w:val="000000"/>
          <w:spacing w:val="0"/>
          <w:sz w:val="30"/>
          <w:szCs w:val="30"/>
          <w:shd w:val="clear" w:color="auto" w:fill="FFFFFF"/>
          <w:lang w:val="en-US" w:eastAsia="zh-CN"/>
        </w:rPr>
      </w:pPr>
      <w:r>
        <w:rPr>
          <w:rFonts w:hint="eastAsia" w:ascii="仿宋_GB2312" w:hAnsi="仿宋_GB2312" w:eastAsia="仿宋_GB2312" w:cs="仿宋_GB2312"/>
          <w:i w:val="0"/>
          <w:iCs w:val="0"/>
          <w:caps w:val="0"/>
          <w:color w:val="000000"/>
          <w:spacing w:val="0"/>
          <w:sz w:val="30"/>
          <w:szCs w:val="30"/>
          <w:shd w:val="clear" w:color="auto" w:fill="FFFFFF"/>
          <w:lang w:val="en-US" w:eastAsia="zh-CN"/>
        </w:rPr>
        <w:t>公司坚持以</w:t>
      </w:r>
      <w:r>
        <w:rPr>
          <w:rFonts w:hint="eastAsia" w:ascii="仿宋_GB2312" w:hAnsi="仿宋_GB2312" w:eastAsia="仿宋_GB2312" w:cs="仿宋_GB2312"/>
          <w:i w:val="0"/>
          <w:iCs w:val="0"/>
          <w:caps w:val="0"/>
          <w:color w:val="000000"/>
          <w:spacing w:val="0"/>
          <w:sz w:val="30"/>
          <w:szCs w:val="30"/>
          <w:shd w:val="clear" w:color="auto" w:fill="FFFFFF"/>
          <w:lang w:val="zh-CN" w:eastAsia="zh-CN"/>
        </w:rPr>
        <w:t>保证员工的利益</w:t>
      </w:r>
      <w:r>
        <w:rPr>
          <w:rFonts w:hint="eastAsia" w:ascii="仿宋_GB2312" w:hAnsi="仿宋_GB2312" w:eastAsia="仿宋_GB2312" w:cs="仿宋_GB2312"/>
          <w:i w:val="0"/>
          <w:iCs w:val="0"/>
          <w:caps w:val="0"/>
          <w:color w:val="000000"/>
          <w:spacing w:val="0"/>
          <w:sz w:val="30"/>
          <w:szCs w:val="30"/>
          <w:shd w:val="clear" w:color="auto" w:fill="FFFFFF"/>
          <w:lang w:val="en-US" w:eastAsia="zh-CN"/>
        </w:rPr>
        <w:t>为核心</w:t>
      </w:r>
      <w:r>
        <w:rPr>
          <w:rFonts w:hint="eastAsia" w:ascii="仿宋_GB2312" w:hAnsi="仿宋_GB2312" w:eastAsia="仿宋_GB2312" w:cs="仿宋_GB2312"/>
          <w:i w:val="0"/>
          <w:iCs w:val="0"/>
          <w:caps w:val="0"/>
          <w:color w:val="000000"/>
          <w:spacing w:val="0"/>
          <w:sz w:val="30"/>
          <w:szCs w:val="30"/>
          <w:shd w:val="clear" w:color="auto" w:fill="FFFFFF"/>
          <w:lang w:val="zh-CN" w:eastAsia="zh-CN"/>
        </w:rPr>
        <w:t>,</w:t>
      </w:r>
      <w:r>
        <w:rPr>
          <w:rFonts w:hint="eastAsia" w:ascii="仿宋_GB2312" w:hAnsi="仿宋_GB2312" w:eastAsia="仿宋_GB2312" w:cs="仿宋_GB2312"/>
          <w:i w:val="0"/>
          <w:iCs w:val="0"/>
          <w:caps w:val="0"/>
          <w:color w:val="000000"/>
          <w:spacing w:val="0"/>
          <w:sz w:val="30"/>
          <w:szCs w:val="30"/>
          <w:shd w:val="clear" w:color="auto" w:fill="FFFFFF"/>
          <w:lang w:val="en-US" w:eastAsia="zh-CN"/>
        </w:rPr>
        <w:t>以</w:t>
      </w:r>
      <w:r>
        <w:rPr>
          <w:rFonts w:hint="eastAsia" w:ascii="仿宋_GB2312" w:hAnsi="仿宋_GB2312" w:eastAsia="仿宋_GB2312" w:cs="仿宋_GB2312"/>
          <w:i w:val="0"/>
          <w:iCs w:val="0"/>
          <w:caps w:val="0"/>
          <w:color w:val="000000"/>
          <w:spacing w:val="0"/>
          <w:sz w:val="30"/>
          <w:szCs w:val="30"/>
          <w:shd w:val="clear" w:color="auto" w:fill="FFFFFF"/>
          <w:lang w:val="zh-CN" w:eastAsia="zh-CN"/>
        </w:rPr>
        <w:t>提升员工的工作热情</w:t>
      </w:r>
      <w:r>
        <w:rPr>
          <w:rFonts w:hint="eastAsia" w:ascii="仿宋_GB2312" w:hAnsi="仿宋_GB2312" w:eastAsia="仿宋_GB2312" w:cs="仿宋_GB2312"/>
          <w:i w:val="0"/>
          <w:iCs w:val="0"/>
          <w:caps w:val="0"/>
          <w:color w:val="000000"/>
          <w:spacing w:val="0"/>
          <w:sz w:val="30"/>
          <w:szCs w:val="30"/>
          <w:shd w:val="clear" w:color="auto" w:fill="FFFFFF"/>
          <w:lang w:val="en-US" w:eastAsia="zh-CN"/>
        </w:rPr>
        <w:t>为导向。截至年底，在册职工6人，在岗职工人均年工资8.7万元。公司为员工提供带薪年休假、产假、工伤假、社会保险等福利，较好地维护了企业和社会的稳定。</w:t>
      </w:r>
    </w:p>
    <w:p>
      <w:pPr>
        <w:keepNext w:val="0"/>
        <w:keepLines w:val="0"/>
        <w:pageBreakBefore w:val="0"/>
        <w:widowControl/>
        <w:numPr>
          <w:ilvl w:val="0"/>
          <w:numId w:val="0"/>
        </w:numPr>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i w:val="0"/>
          <w:iCs w:val="0"/>
          <w:caps w:val="0"/>
          <w:color w:val="000000"/>
          <w:spacing w:val="0"/>
          <w:sz w:val="30"/>
          <w:szCs w:val="30"/>
          <w:shd w:val="clear" w:color="auto" w:fill="FFFFFF"/>
          <w:lang w:val="en-US" w:eastAsia="zh-CN"/>
        </w:rPr>
      </w:pPr>
      <w:r>
        <w:rPr>
          <w:rFonts w:hint="eastAsia" w:ascii="仿宋_GB2312" w:hAnsi="仿宋_GB2312" w:eastAsia="仿宋_GB2312" w:cs="仿宋_GB2312"/>
          <w:i w:val="0"/>
          <w:iCs w:val="0"/>
          <w:caps w:val="0"/>
          <w:color w:val="000000"/>
          <w:spacing w:val="0"/>
          <w:sz w:val="30"/>
          <w:szCs w:val="30"/>
          <w:shd w:val="clear" w:color="auto" w:fill="FFFFFF"/>
          <w:lang w:val="en-US" w:eastAsia="zh-CN"/>
        </w:rPr>
        <w:t>3.薪酬福利</w:t>
      </w:r>
    </w:p>
    <w:p>
      <w:pPr>
        <w:keepNext w:val="0"/>
        <w:keepLines w:val="0"/>
        <w:pageBreakBefore w:val="0"/>
        <w:widowControl/>
        <w:numPr>
          <w:ilvl w:val="0"/>
          <w:numId w:val="0"/>
        </w:numPr>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i w:val="0"/>
          <w:iCs w:val="0"/>
          <w:caps w:val="0"/>
          <w:color w:val="000000"/>
          <w:spacing w:val="0"/>
          <w:sz w:val="30"/>
          <w:szCs w:val="30"/>
          <w:shd w:val="clear" w:color="auto" w:fill="FFFFFF"/>
          <w:lang w:val="en-US" w:eastAsia="zh-CN"/>
        </w:rPr>
      </w:pPr>
      <w:r>
        <w:rPr>
          <w:rFonts w:hint="eastAsia" w:ascii="仿宋_GB2312" w:hAnsi="仿宋_GB2312" w:eastAsia="仿宋_GB2312" w:cs="仿宋_GB2312"/>
          <w:i w:val="0"/>
          <w:iCs w:val="0"/>
          <w:caps w:val="0"/>
          <w:color w:val="000000"/>
          <w:spacing w:val="0"/>
          <w:sz w:val="30"/>
          <w:szCs w:val="30"/>
          <w:shd w:val="clear" w:color="auto" w:fill="FFFFFF"/>
          <w:lang w:val="en-US" w:eastAsia="zh-CN"/>
        </w:rPr>
        <w:t>公司为员工提供带薪年休假、产假、工伤假、社会保险等福利。</w:t>
      </w:r>
    </w:p>
    <w:p>
      <w:pPr>
        <w:keepNext w:val="0"/>
        <w:keepLines w:val="0"/>
        <w:pageBreakBefore w:val="0"/>
        <w:widowControl/>
        <w:numPr>
          <w:ilvl w:val="0"/>
          <w:numId w:val="0"/>
        </w:numPr>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i w:val="0"/>
          <w:iCs w:val="0"/>
          <w:caps w:val="0"/>
          <w:color w:val="000000"/>
          <w:spacing w:val="0"/>
          <w:sz w:val="30"/>
          <w:szCs w:val="30"/>
          <w:shd w:val="clear" w:color="auto" w:fill="FFFFFF"/>
          <w:lang w:val="en-US" w:eastAsia="zh-CN"/>
        </w:rPr>
      </w:pPr>
      <w:r>
        <w:rPr>
          <w:rFonts w:hint="eastAsia" w:ascii="仿宋_GB2312" w:hAnsi="仿宋_GB2312" w:eastAsia="仿宋_GB2312" w:cs="仿宋_GB2312"/>
          <w:i w:val="0"/>
          <w:iCs w:val="0"/>
          <w:caps w:val="0"/>
          <w:color w:val="000000"/>
          <w:spacing w:val="0"/>
          <w:sz w:val="30"/>
          <w:szCs w:val="30"/>
          <w:shd w:val="clear" w:color="auto" w:fill="FFFFFF"/>
          <w:lang w:val="en-US" w:eastAsia="zh-CN"/>
        </w:rPr>
        <w:t>4.纳税情况</w:t>
      </w:r>
    </w:p>
    <w:p>
      <w:pPr>
        <w:keepNext w:val="0"/>
        <w:keepLines w:val="0"/>
        <w:pageBreakBefore w:val="0"/>
        <w:widowControl/>
        <w:numPr>
          <w:ilvl w:val="0"/>
          <w:numId w:val="0"/>
        </w:numPr>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i w:val="0"/>
          <w:iCs w:val="0"/>
          <w:caps w:val="0"/>
          <w:color w:val="000000"/>
          <w:spacing w:val="0"/>
          <w:sz w:val="30"/>
          <w:szCs w:val="30"/>
          <w:shd w:val="clear" w:color="auto" w:fill="FFFFFF"/>
          <w:lang w:val="en-US" w:eastAsia="zh-CN"/>
        </w:rPr>
      </w:pPr>
      <w:r>
        <w:rPr>
          <w:rFonts w:hint="eastAsia" w:ascii="仿宋_GB2312" w:hAnsi="仿宋_GB2312" w:eastAsia="仿宋_GB2312" w:cs="仿宋_GB2312"/>
          <w:i w:val="0"/>
          <w:iCs w:val="0"/>
          <w:caps w:val="0"/>
          <w:color w:val="000000"/>
          <w:spacing w:val="0"/>
          <w:sz w:val="30"/>
          <w:szCs w:val="30"/>
          <w:shd w:val="clear" w:color="auto" w:fill="FFFFFF"/>
          <w:lang w:val="en-US" w:eastAsia="zh-CN"/>
        </w:rPr>
        <w:t>2021年全年缴纳企业所得税0.01万元、个人所得税0.6万元、印花税4.11万元、车船税0.04万元。</w:t>
      </w:r>
    </w:p>
    <w:p>
      <w:pPr>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auto"/>
        <w:ind w:firstLine="643" w:firstLineChars="200"/>
        <w:jc w:val="both"/>
        <w:textAlignment w:val="baseline"/>
        <w:rPr>
          <w:rStyle w:val="22"/>
          <w:rFonts w:hint="eastAsia" w:ascii="楷体_GB2312" w:hAnsi="楷体_GB2312" w:eastAsia="楷体_GB2312" w:cs="楷体_GB2312"/>
          <w:b/>
          <w:bCs/>
          <w:i w:val="0"/>
          <w:iCs w:val="0"/>
          <w:caps w:val="0"/>
          <w:color w:val="000000"/>
          <w:spacing w:val="0"/>
          <w:w w:val="100"/>
          <w:kern w:val="0"/>
          <w:sz w:val="32"/>
          <w:szCs w:val="32"/>
          <w:lang w:val="en-US" w:eastAsia="zh-CN"/>
        </w:rPr>
      </w:pPr>
      <w:r>
        <w:rPr>
          <w:rStyle w:val="22"/>
          <w:rFonts w:hint="eastAsia" w:ascii="楷体_GB2312" w:hAnsi="楷体_GB2312" w:eastAsia="楷体_GB2312" w:cs="楷体_GB2312"/>
          <w:b/>
          <w:bCs/>
          <w:i w:val="0"/>
          <w:iCs w:val="0"/>
          <w:caps w:val="0"/>
          <w:color w:val="000000"/>
          <w:spacing w:val="0"/>
          <w:w w:val="100"/>
          <w:kern w:val="0"/>
          <w:sz w:val="32"/>
          <w:szCs w:val="32"/>
          <w:lang w:val="en-US" w:eastAsia="zh-CN"/>
        </w:rPr>
        <w:t>（六）未来展望</w:t>
      </w:r>
    </w:p>
    <w:p>
      <w:pPr>
        <w:keepNext w:val="0"/>
        <w:keepLines w:val="0"/>
        <w:pageBreakBefore w:val="0"/>
        <w:widowControl/>
        <w:numPr>
          <w:ilvl w:val="0"/>
          <w:numId w:val="0"/>
        </w:numPr>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i w:val="0"/>
          <w:iCs w:val="0"/>
          <w:caps w:val="0"/>
          <w:color w:val="000000"/>
          <w:spacing w:val="0"/>
          <w:sz w:val="30"/>
          <w:szCs w:val="30"/>
          <w:shd w:val="clear" w:color="auto" w:fill="FFFFFF"/>
          <w:lang w:val="en-US" w:eastAsia="zh-CN"/>
        </w:rPr>
      </w:pPr>
      <w:r>
        <w:rPr>
          <w:rFonts w:hint="eastAsia" w:ascii="仿宋_GB2312" w:hAnsi="仿宋_GB2312" w:eastAsia="仿宋_GB2312" w:cs="仿宋_GB2312"/>
          <w:i w:val="0"/>
          <w:iCs w:val="0"/>
          <w:caps w:val="0"/>
          <w:color w:val="000000"/>
          <w:spacing w:val="0"/>
          <w:sz w:val="30"/>
          <w:szCs w:val="30"/>
          <w:shd w:val="clear" w:color="auto" w:fill="FFFFFF"/>
          <w:lang w:val="en-US" w:eastAsia="zh-CN"/>
        </w:rPr>
        <w:t>公司将坚持把社会效益放在首位，努力实现社会效益和经济效益相统一，弘扬主旋律，传播正能量，追求真善美，将履行社会责任作为企业生存发展的一个重要环节。</w:t>
      </w:r>
    </w:p>
    <w:p>
      <w:pPr>
        <w:keepNext w:val="0"/>
        <w:keepLines w:val="0"/>
        <w:pageBreakBefore w:val="0"/>
        <w:widowControl/>
        <w:numPr>
          <w:ilvl w:val="0"/>
          <w:numId w:val="0"/>
        </w:numPr>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i w:val="0"/>
          <w:iCs w:val="0"/>
          <w:caps w:val="0"/>
          <w:color w:val="000000"/>
          <w:spacing w:val="0"/>
          <w:sz w:val="30"/>
          <w:szCs w:val="30"/>
          <w:shd w:val="clear" w:color="auto" w:fill="FFFFFF"/>
          <w:lang w:val="en-US" w:eastAsia="zh-CN"/>
        </w:rPr>
      </w:pPr>
      <w:r>
        <w:rPr>
          <w:rFonts w:hint="eastAsia" w:ascii="仿宋_GB2312" w:hAnsi="仿宋_GB2312" w:eastAsia="仿宋_GB2312" w:cs="仿宋_GB2312"/>
          <w:i w:val="0"/>
          <w:iCs w:val="0"/>
          <w:caps w:val="0"/>
          <w:color w:val="000000"/>
          <w:spacing w:val="0"/>
          <w:sz w:val="30"/>
          <w:szCs w:val="30"/>
          <w:shd w:val="clear" w:color="auto" w:fill="FFFFFF"/>
          <w:lang w:val="en-US" w:eastAsia="zh-CN"/>
        </w:rPr>
        <w:t>生产经营情况包括主要产品的产量、销量等完成情况，省市重点项目投资额、投资进度等情况。</w:t>
      </w:r>
    </w:p>
    <w:p>
      <w:pPr>
        <w:keepNext w:val="0"/>
        <w:keepLines w:val="0"/>
        <w:pageBreakBefore w:val="0"/>
        <w:widowControl/>
        <w:numPr>
          <w:ilvl w:val="0"/>
          <w:numId w:val="0"/>
        </w:numPr>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i w:val="0"/>
          <w:iCs w:val="0"/>
          <w:caps w:val="0"/>
          <w:color w:val="000000"/>
          <w:spacing w:val="0"/>
          <w:sz w:val="30"/>
          <w:szCs w:val="30"/>
          <w:shd w:val="clear" w:color="auto" w:fill="FFFFFF"/>
          <w:lang w:val="en-US" w:eastAsia="zh-CN"/>
        </w:rPr>
      </w:pPr>
      <w:r>
        <w:rPr>
          <w:rFonts w:hint="eastAsia" w:ascii="仿宋_GB2312" w:hAnsi="仿宋_GB2312" w:eastAsia="仿宋_GB2312" w:cs="仿宋_GB2312"/>
          <w:i w:val="0"/>
          <w:iCs w:val="0"/>
          <w:caps w:val="0"/>
          <w:color w:val="000000"/>
          <w:spacing w:val="0"/>
          <w:sz w:val="30"/>
          <w:szCs w:val="30"/>
          <w:shd w:val="clear" w:color="auto" w:fill="FFFFFF"/>
          <w:lang w:val="en-US" w:eastAsia="zh-CN"/>
        </w:rPr>
        <w:t>太谷县新建农谷园区道路及桥梁建设工程PPP项目，具体运作模式为BOT，总投资约13.49亿元，项目公司注册资本金39146.36万元，目前项目正在建设中。</w:t>
      </w:r>
    </w:p>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firstLine="640" w:firstLineChars="200"/>
        <w:jc w:val="both"/>
        <w:textAlignment w:val="baseline"/>
        <w:rPr>
          <w:rStyle w:val="22"/>
          <w:rFonts w:hint="eastAsia" w:ascii="黑体" w:hAnsi="黑体" w:eastAsia="黑体" w:cs="黑体"/>
          <w:b w:val="0"/>
          <w:bCs w:val="0"/>
          <w:i w:val="0"/>
          <w:iCs w:val="0"/>
          <w:caps w:val="0"/>
          <w:color w:val="000000"/>
          <w:spacing w:val="0"/>
          <w:w w:val="100"/>
          <w:kern w:val="0"/>
          <w:sz w:val="32"/>
          <w:szCs w:val="32"/>
          <w:lang w:val="en-US" w:eastAsia="zh-CN"/>
        </w:rPr>
      </w:pPr>
      <w:r>
        <w:rPr>
          <w:rStyle w:val="22"/>
          <w:rFonts w:hint="eastAsia" w:ascii="黑体" w:hAnsi="黑体" w:eastAsia="黑体" w:cs="黑体"/>
          <w:b w:val="0"/>
          <w:bCs w:val="0"/>
          <w:i w:val="0"/>
          <w:iCs w:val="0"/>
          <w:caps w:val="0"/>
          <w:color w:val="000000"/>
          <w:spacing w:val="0"/>
          <w:w w:val="100"/>
          <w:kern w:val="0"/>
          <w:sz w:val="32"/>
          <w:szCs w:val="32"/>
          <w:lang w:val="en-US" w:eastAsia="zh-CN"/>
        </w:rPr>
        <w:t>七、大额度资金运作</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aps w:val="0"/>
          <w:color w:val="000000"/>
          <w:spacing w:val="0"/>
          <w:sz w:val="32"/>
          <w:szCs w:val="32"/>
          <w:shd w:val="clear" w:color="auto" w:fill="FFFFFF"/>
          <w:lang w:val="en-US" w:eastAsia="zh-CN"/>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2019年取得国家开发银行授信72700万元，2021年全年本年提款6400万元，累计提款金额为58000万元，本年归还借款本金750万元，累计还款金额为750万元。</w:t>
      </w:r>
    </w:p>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firstLine="640" w:firstLineChars="200"/>
        <w:jc w:val="both"/>
        <w:textAlignment w:val="baseline"/>
        <w:rPr>
          <w:rStyle w:val="22"/>
          <w:rFonts w:hint="eastAsia" w:ascii="黑体" w:hAnsi="黑体" w:eastAsia="黑体" w:cs="黑体"/>
          <w:b w:val="0"/>
          <w:bCs w:val="0"/>
          <w:i w:val="0"/>
          <w:iCs w:val="0"/>
          <w:caps w:val="0"/>
          <w:color w:val="000000"/>
          <w:spacing w:val="0"/>
          <w:w w:val="100"/>
          <w:kern w:val="0"/>
          <w:sz w:val="32"/>
          <w:szCs w:val="32"/>
          <w:lang w:val="en-US" w:eastAsia="zh-CN"/>
        </w:rPr>
      </w:pPr>
      <w:r>
        <w:rPr>
          <w:rStyle w:val="22"/>
          <w:rFonts w:hint="eastAsia" w:ascii="黑体" w:hAnsi="黑体" w:eastAsia="黑体" w:cs="黑体"/>
          <w:b w:val="0"/>
          <w:bCs w:val="0"/>
          <w:i w:val="0"/>
          <w:iCs w:val="0"/>
          <w:caps w:val="0"/>
          <w:color w:val="000000"/>
          <w:spacing w:val="0"/>
          <w:w w:val="100"/>
          <w:kern w:val="0"/>
          <w:sz w:val="32"/>
          <w:szCs w:val="32"/>
          <w:lang w:val="en-US" w:eastAsia="zh-CN"/>
        </w:rPr>
        <w:t>八、职工权益维护</w:t>
      </w:r>
    </w:p>
    <w:p>
      <w:pPr>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auto"/>
        <w:ind w:firstLine="643" w:firstLineChars="200"/>
        <w:jc w:val="both"/>
        <w:textAlignment w:val="baseline"/>
        <w:rPr>
          <w:rStyle w:val="22"/>
          <w:rFonts w:hint="eastAsia" w:ascii="楷体_GB2312" w:hAnsi="楷体_GB2312" w:eastAsia="楷体_GB2312" w:cs="楷体_GB2312"/>
          <w:b/>
          <w:bCs/>
          <w:i w:val="0"/>
          <w:iCs w:val="0"/>
          <w:caps w:val="0"/>
          <w:color w:val="000000"/>
          <w:spacing w:val="0"/>
          <w:w w:val="100"/>
          <w:kern w:val="0"/>
          <w:sz w:val="32"/>
          <w:szCs w:val="32"/>
          <w:lang w:val="en-US" w:eastAsia="zh-CN"/>
        </w:rPr>
      </w:pPr>
      <w:r>
        <w:rPr>
          <w:rStyle w:val="22"/>
          <w:rFonts w:hint="eastAsia" w:ascii="楷体_GB2312" w:hAnsi="楷体_GB2312" w:eastAsia="楷体_GB2312" w:cs="楷体_GB2312"/>
          <w:b/>
          <w:bCs/>
          <w:i w:val="0"/>
          <w:iCs w:val="0"/>
          <w:caps w:val="0"/>
          <w:color w:val="000000"/>
          <w:spacing w:val="0"/>
          <w:w w:val="100"/>
          <w:kern w:val="0"/>
          <w:sz w:val="32"/>
          <w:szCs w:val="32"/>
          <w:lang w:val="en-US" w:eastAsia="zh-CN"/>
        </w:rPr>
        <w:t>（一）全年劳动合同签订数</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aps w:val="0"/>
          <w:color w:val="000000"/>
          <w:spacing w:val="0"/>
          <w:sz w:val="30"/>
          <w:szCs w:val="30"/>
          <w:shd w:val="clear" w:color="auto" w:fill="FFFFFF"/>
          <w:lang w:val="en-US" w:eastAsia="zh-CN"/>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2021年，农谷建发严格执行劳动法律、法规有关规定，职工劳动合同签订率100%。</w:t>
      </w:r>
    </w:p>
    <w:p>
      <w:pPr>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auto"/>
        <w:ind w:firstLine="643" w:firstLineChars="200"/>
        <w:jc w:val="both"/>
        <w:textAlignment w:val="baseline"/>
        <w:rPr>
          <w:rStyle w:val="22"/>
          <w:rFonts w:hint="eastAsia" w:ascii="楷体_GB2312" w:hAnsi="楷体_GB2312" w:eastAsia="楷体_GB2312" w:cs="楷体_GB2312"/>
          <w:b/>
          <w:bCs/>
          <w:i w:val="0"/>
          <w:iCs w:val="0"/>
          <w:caps w:val="0"/>
          <w:color w:val="000000"/>
          <w:spacing w:val="0"/>
          <w:w w:val="100"/>
          <w:kern w:val="0"/>
          <w:sz w:val="32"/>
          <w:szCs w:val="32"/>
          <w:lang w:val="en-US" w:eastAsia="zh-CN"/>
        </w:rPr>
      </w:pPr>
      <w:r>
        <w:rPr>
          <w:rStyle w:val="22"/>
          <w:rFonts w:hint="eastAsia" w:ascii="楷体_GB2312" w:hAnsi="楷体_GB2312" w:eastAsia="楷体_GB2312" w:cs="楷体_GB2312"/>
          <w:b/>
          <w:bCs/>
          <w:i w:val="0"/>
          <w:iCs w:val="0"/>
          <w:caps w:val="0"/>
          <w:color w:val="000000"/>
          <w:spacing w:val="0"/>
          <w:w w:val="100"/>
          <w:kern w:val="0"/>
          <w:sz w:val="32"/>
          <w:szCs w:val="32"/>
          <w:lang w:val="en-US" w:eastAsia="zh-CN"/>
        </w:rPr>
        <w:t>（二）职称评定办法及程序</w:t>
      </w:r>
    </w:p>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left="0" w:leftChars="0" w:firstLine="640" w:firstLineChars="200"/>
        <w:jc w:val="both"/>
        <w:textAlignment w:val="baseline"/>
        <w:rPr>
          <w:rStyle w:val="22"/>
          <w:rFonts w:hint="eastAsia" w:ascii="仿宋_GB2312" w:hAnsi="仿宋_GB2312" w:eastAsia="仿宋_GB2312" w:cs="仿宋_GB2312"/>
          <w:b w:val="0"/>
          <w:i w:val="0"/>
          <w:iCs w:val="0"/>
          <w:caps w:val="0"/>
          <w:color w:val="000000"/>
          <w:spacing w:val="0"/>
          <w:w w:val="100"/>
          <w:kern w:val="0"/>
          <w:sz w:val="32"/>
          <w:szCs w:val="32"/>
          <w:lang w:val="en-US" w:eastAsia="zh-CN"/>
        </w:rPr>
      </w:pPr>
      <w:r>
        <w:rPr>
          <w:rStyle w:val="22"/>
          <w:rFonts w:hint="eastAsia" w:ascii="仿宋_GB2312" w:hAnsi="仿宋_GB2312" w:eastAsia="仿宋_GB2312" w:cs="仿宋_GB2312"/>
          <w:b w:val="0"/>
          <w:i w:val="0"/>
          <w:iCs w:val="0"/>
          <w:caps w:val="0"/>
          <w:color w:val="000000"/>
          <w:spacing w:val="0"/>
          <w:w w:val="100"/>
          <w:kern w:val="0"/>
          <w:sz w:val="32"/>
          <w:szCs w:val="32"/>
          <w:lang w:val="en-US" w:eastAsia="zh-CN"/>
        </w:rPr>
        <w:t>2021年，公司继续推动专业技术职务评审和在岗人员考试取证工作。</w:t>
      </w:r>
    </w:p>
    <w:p>
      <w:pPr>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auto"/>
        <w:ind w:firstLine="643" w:firstLineChars="200"/>
        <w:jc w:val="both"/>
        <w:textAlignment w:val="baseline"/>
        <w:rPr>
          <w:rStyle w:val="22"/>
          <w:rFonts w:hint="eastAsia" w:ascii="楷体_GB2312" w:hAnsi="楷体_GB2312" w:eastAsia="楷体_GB2312" w:cs="楷体_GB2312"/>
          <w:b/>
          <w:bCs/>
          <w:i w:val="0"/>
          <w:iCs w:val="0"/>
          <w:caps w:val="0"/>
          <w:color w:val="000000"/>
          <w:spacing w:val="0"/>
          <w:w w:val="100"/>
          <w:kern w:val="0"/>
          <w:sz w:val="32"/>
          <w:szCs w:val="32"/>
          <w:lang w:val="en-US" w:eastAsia="zh-CN"/>
        </w:rPr>
      </w:pPr>
      <w:r>
        <w:rPr>
          <w:rStyle w:val="22"/>
          <w:rFonts w:hint="eastAsia" w:ascii="楷体_GB2312" w:hAnsi="楷体_GB2312" w:eastAsia="楷体_GB2312" w:cs="楷体_GB2312"/>
          <w:b/>
          <w:bCs/>
          <w:i w:val="0"/>
          <w:iCs w:val="0"/>
          <w:caps w:val="0"/>
          <w:color w:val="000000"/>
          <w:spacing w:val="0"/>
          <w:w w:val="100"/>
          <w:kern w:val="0"/>
          <w:sz w:val="32"/>
          <w:szCs w:val="32"/>
          <w:lang w:val="en-US" w:eastAsia="zh-CN"/>
        </w:rPr>
        <w:t>（三）人才培训计划及落实情况</w:t>
      </w:r>
    </w:p>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left="0" w:leftChars="0" w:firstLine="640" w:firstLineChars="200"/>
        <w:jc w:val="both"/>
        <w:textAlignment w:val="baseline"/>
        <w:rPr>
          <w:rStyle w:val="22"/>
          <w:rFonts w:hint="eastAsia" w:ascii="仿宋_GB2312" w:hAnsi="仿宋_GB2312" w:eastAsia="仿宋_GB2312" w:cs="仿宋_GB2312"/>
          <w:b w:val="0"/>
          <w:i w:val="0"/>
          <w:iCs w:val="0"/>
          <w:caps w:val="0"/>
          <w:color w:val="000000"/>
          <w:spacing w:val="0"/>
          <w:w w:val="100"/>
          <w:kern w:val="0"/>
          <w:sz w:val="32"/>
          <w:szCs w:val="32"/>
          <w:lang w:val="en-US" w:eastAsia="zh-CN"/>
        </w:rPr>
      </w:pPr>
      <w:r>
        <w:rPr>
          <w:rStyle w:val="22"/>
          <w:rFonts w:hint="eastAsia" w:ascii="仿宋_GB2312" w:hAnsi="仿宋_GB2312" w:eastAsia="仿宋_GB2312" w:cs="仿宋_GB2312"/>
          <w:b w:val="0"/>
          <w:i w:val="0"/>
          <w:iCs w:val="0"/>
          <w:caps w:val="0"/>
          <w:color w:val="000000"/>
          <w:spacing w:val="0"/>
          <w:w w:val="100"/>
          <w:kern w:val="0"/>
          <w:sz w:val="32"/>
          <w:szCs w:val="32"/>
          <w:lang w:val="en-US" w:eastAsia="zh-CN"/>
        </w:rPr>
        <w:t>2021年，通过线上培训+考试模式开展教育培训工作，积极组织鼓励员工参加上级集团公司组织的各种培训。</w:t>
      </w:r>
    </w:p>
    <w:p>
      <w:pPr>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auto"/>
        <w:ind w:firstLine="643" w:firstLineChars="200"/>
        <w:jc w:val="both"/>
        <w:textAlignment w:val="baseline"/>
        <w:rPr>
          <w:rStyle w:val="22"/>
          <w:rFonts w:hint="eastAsia" w:ascii="楷体_GB2312" w:hAnsi="楷体_GB2312" w:eastAsia="楷体_GB2312" w:cs="楷体_GB2312"/>
          <w:b/>
          <w:bCs/>
          <w:i w:val="0"/>
          <w:iCs w:val="0"/>
          <w:caps w:val="0"/>
          <w:color w:val="000000"/>
          <w:spacing w:val="0"/>
          <w:w w:val="100"/>
          <w:kern w:val="0"/>
          <w:sz w:val="32"/>
          <w:szCs w:val="32"/>
          <w:lang w:val="en-US" w:eastAsia="zh-CN"/>
        </w:rPr>
      </w:pPr>
      <w:r>
        <w:rPr>
          <w:rStyle w:val="22"/>
          <w:rFonts w:hint="eastAsia" w:ascii="楷体_GB2312" w:hAnsi="楷体_GB2312" w:eastAsia="楷体_GB2312" w:cs="楷体_GB2312"/>
          <w:b/>
          <w:bCs/>
          <w:i w:val="0"/>
          <w:iCs w:val="0"/>
          <w:caps w:val="0"/>
          <w:color w:val="000000"/>
          <w:spacing w:val="0"/>
          <w:w w:val="100"/>
          <w:kern w:val="0"/>
          <w:sz w:val="32"/>
          <w:szCs w:val="32"/>
          <w:lang w:val="en-US" w:eastAsia="zh-CN"/>
        </w:rPr>
        <w:t>（四）企业安全生产措施</w:t>
      </w:r>
    </w:p>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left="0" w:leftChars="0" w:firstLine="640" w:firstLineChars="200"/>
        <w:jc w:val="both"/>
        <w:textAlignment w:val="baseline"/>
        <w:rPr>
          <w:rStyle w:val="22"/>
          <w:rFonts w:hint="eastAsia" w:ascii="仿宋_GB2312" w:hAnsi="仿宋_GB2312" w:eastAsia="仿宋_GB2312" w:cs="仿宋_GB2312"/>
          <w:b w:val="0"/>
          <w:i w:val="0"/>
          <w:iCs w:val="0"/>
          <w:caps w:val="0"/>
          <w:color w:val="000000"/>
          <w:spacing w:val="0"/>
          <w:w w:val="100"/>
          <w:kern w:val="0"/>
          <w:sz w:val="32"/>
          <w:szCs w:val="32"/>
          <w:lang w:val="en-US" w:eastAsia="zh-CN"/>
        </w:rPr>
      </w:pPr>
      <w:r>
        <w:rPr>
          <w:rStyle w:val="22"/>
          <w:rFonts w:hint="eastAsia" w:ascii="仿宋_GB2312" w:hAnsi="仿宋_GB2312" w:eastAsia="仿宋_GB2312" w:cs="仿宋_GB2312"/>
          <w:b w:val="0"/>
          <w:i w:val="0"/>
          <w:iCs w:val="0"/>
          <w:caps w:val="0"/>
          <w:color w:val="000000"/>
          <w:spacing w:val="0"/>
          <w:w w:val="100"/>
          <w:kern w:val="0"/>
          <w:sz w:val="32"/>
          <w:szCs w:val="32"/>
          <w:lang w:val="en-US" w:eastAsia="zh-CN"/>
        </w:rPr>
        <w:t>建立项目安全管理体系，落实领导带班检查，进行安全教育和培训，组织事故案例学习分析；安全技术措施主要包括对项目进行日常检查。进一步完善职业安全卫生健康管理体系、工作制度，规范操作规程，合规开展劳动防护用品的采购、验收、保管、发放等工作，服务、指导职工正确使用防护用品，强化职业危害事故应急救援措施，对作业场所职业危害因素进行监测与评价，接受上级职业安全卫生健康管理部门的监督，确保各项职业卫生达到国家标准。普及职业安全健康卫生知识，组织相关培训，宣传急救和互救知识。</w:t>
      </w:r>
    </w:p>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firstLine="640" w:firstLineChars="200"/>
        <w:jc w:val="both"/>
        <w:textAlignment w:val="baseline"/>
        <w:rPr>
          <w:rStyle w:val="22"/>
          <w:rFonts w:hint="eastAsia" w:ascii="黑体" w:hAnsi="黑体" w:eastAsia="黑体" w:cs="黑体"/>
          <w:b w:val="0"/>
          <w:bCs w:val="0"/>
          <w:i w:val="0"/>
          <w:iCs w:val="0"/>
          <w:caps w:val="0"/>
          <w:color w:val="000000"/>
          <w:spacing w:val="0"/>
          <w:w w:val="100"/>
          <w:kern w:val="0"/>
          <w:sz w:val="32"/>
          <w:szCs w:val="32"/>
          <w:lang w:val="en-US" w:eastAsia="zh-CN"/>
        </w:rPr>
      </w:pPr>
      <w:r>
        <w:rPr>
          <w:rStyle w:val="22"/>
          <w:rFonts w:hint="eastAsia" w:ascii="黑体" w:hAnsi="黑体" w:eastAsia="黑体" w:cs="黑体"/>
          <w:b w:val="0"/>
          <w:bCs w:val="0"/>
          <w:i w:val="0"/>
          <w:iCs w:val="0"/>
          <w:caps w:val="0"/>
          <w:color w:val="000000"/>
          <w:spacing w:val="0"/>
          <w:w w:val="100"/>
          <w:kern w:val="0"/>
          <w:sz w:val="32"/>
          <w:szCs w:val="32"/>
          <w:lang w:val="en-US" w:eastAsia="zh-CN"/>
        </w:rPr>
        <w:t>九、履职待遇、业务支出情况</w:t>
      </w:r>
    </w:p>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left="0" w:leftChars="0" w:firstLine="640" w:firstLineChars="200"/>
        <w:jc w:val="both"/>
        <w:textAlignment w:val="baseline"/>
        <w:rPr>
          <w:rStyle w:val="22"/>
          <w:rFonts w:hint="default" w:ascii="仿宋_GB2312" w:hAnsi="仿宋_GB2312" w:eastAsia="仿宋_GB2312" w:cs="仿宋_GB2312"/>
          <w:b w:val="0"/>
          <w:i w:val="0"/>
          <w:iCs w:val="0"/>
          <w:caps w:val="0"/>
          <w:color w:val="000000"/>
          <w:spacing w:val="0"/>
          <w:w w:val="100"/>
          <w:kern w:val="0"/>
          <w:sz w:val="32"/>
          <w:szCs w:val="32"/>
          <w:lang w:val="en-US" w:eastAsia="zh-CN"/>
        </w:rPr>
      </w:pPr>
      <w:r>
        <w:rPr>
          <w:rStyle w:val="22"/>
          <w:rFonts w:hint="eastAsia" w:ascii="仿宋_GB2312" w:hAnsi="仿宋_GB2312" w:eastAsia="仿宋_GB2312" w:cs="仿宋_GB2312"/>
          <w:b w:val="0"/>
          <w:i w:val="0"/>
          <w:iCs w:val="0"/>
          <w:caps w:val="0"/>
          <w:color w:val="000000"/>
          <w:spacing w:val="0"/>
          <w:w w:val="100"/>
          <w:kern w:val="0"/>
          <w:sz w:val="32"/>
          <w:szCs w:val="32"/>
          <w:lang w:val="en-US" w:eastAsia="zh-CN"/>
        </w:rPr>
        <w:t>公务用车严格按照《关于印发《山西园区建设发展集团有限公司公务用车制度改革方案（试行）》的通知》（晋园建发〔2021〕117号）执行，项目公司主要负责人通过实物保障工作用车；其余人员一律不配备公务用车，根据企业生产经营和业务保障的实际需要，适当发放公务交通补贴。其他津贴严格按照《关于印发&lt;山西园区建设发展集团有限公司薪酬管理制度&gt;（试行）的通知》（晋园建发〔 2022〕52号）文件要求进行补贴。</w:t>
      </w: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rPr>
        <w:t>娄烦县建发基础设施投资有限</w:t>
      </w:r>
      <w:r>
        <w:rPr>
          <w:rFonts w:hint="eastAsia" w:ascii="方正小标宋简体" w:hAnsi="方正小标宋简体" w:eastAsia="方正小标宋简体" w:cs="方正小标宋简体"/>
          <w:sz w:val="44"/>
          <w:szCs w:val="44"/>
          <w:lang w:val="en-US" w:eastAsia="zh-CN"/>
        </w:rPr>
        <w:t>公司</w:t>
      </w:r>
    </w:p>
    <w:p>
      <w:pPr>
        <w:jc w:val="center"/>
        <w:rPr>
          <w:rFonts w:hint="eastAsia" w:ascii="方正小标宋简体" w:hAnsi="方正小标宋简体" w:eastAsia="方正小标宋简体" w:cs="方正小标宋简体"/>
          <w:color w:val="auto"/>
          <w:sz w:val="44"/>
          <w:szCs w:val="44"/>
          <w:highlight w:val="none"/>
          <w:lang w:val="en-US" w:eastAsia="zh-CN"/>
        </w:rPr>
      </w:pPr>
      <w:r>
        <w:rPr>
          <w:rFonts w:hint="eastAsia" w:ascii="方正小标宋简体" w:hAnsi="方正小标宋简体" w:eastAsia="方正小标宋简体" w:cs="方正小标宋简体"/>
          <w:color w:val="auto"/>
          <w:sz w:val="44"/>
          <w:szCs w:val="44"/>
          <w:highlight w:val="none"/>
          <w:lang w:val="en-US" w:eastAsia="zh-CN"/>
        </w:rPr>
        <w:t>2021年度财务等重大信息公开</w:t>
      </w:r>
    </w:p>
    <w:p>
      <w:pPr>
        <w:jc w:val="center"/>
        <w:rPr>
          <w:rFonts w:hint="eastAsia" w:ascii="黑体" w:hAnsi="黑体" w:eastAsia="黑体" w:cs="黑体"/>
          <w:color w:val="auto"/>
          <w:sz w:val="44"/>
          <w:szCs w:val="4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630" w:leftChars="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一、</w:t>
      </w:r>
      <w:r>
        <w:rPr>
          <w:rFonts w:hint="eastAsia" w:ascii="黑体" w:hAnsi="黑体" w:eastAsia="黑体" w:cs="黑体"/>
          <w:sz w:val="32"/>
          <w:szCs w:val="32"/>
        </w:rPr>
        <w:t>企业基本情况</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中文名称：</w:t>
      </w:r>
      <w:r>
        <w:rPr>
          <w:rFonts w:hint="eastAsia" w:ascii="仿宋_GB2312" w:hAnsi="仿宋_GB2312" w:eastAsia="仿宋_GB2312" w:cs="仿宋_GB2312"/>
          <w:sz w:val="32"/>
          <w:szCs w:val="32"/>
        </w:rPr>
        <w:t>娄烦县建发基础设施投资有限公司</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简称</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rPr>
        <w:t>娄烦建发</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法定代表人：</w:t>
      </w:r>
      <w:r>
        <w:rPr>
          <w:rFonts w:hint="eastAsia" w:ascii="仿宋_GB2312" w:hAnsi="仿宋_GB2312" w:eastAsia="仿宋_GB2312" w:cs="仿宋_GB2312"/>
          <w:sz w:val="32"/>
          <w:szCs w:val="32"/>
        </w:rPr>
        <w:t>马海青</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股东名称：</w:t>
      </w:r>
      <w:r>
        <w:rPr>
          <w:rFonts w:hint="eastAsia" w:ascii="仿宋_GB2312" w:hAnsi="仿宋_GB2312" w:eastAsia="仿宋_GB2312" w:cs="仿宋_GB2312"/>
          <w:sz w:val="32"/>
          <w:szCs w:val="32"/>
        </w:rPr>
        <w:t>山西园区建设发展集团有限公司</w:t>
      </w:r>
    </w:p>
    <w:p>
      <w:pPr>
        <w:keepNext w:val="0"/>
        <w:keepLines w:val="0"/>
        <w:pageBreakBefore w:val="0"/>
        <w:widowControl w:val="0"/>
        <w:numPr>
          <w:ilvl w:val="0"/>
          <w:numId w:val="0"/>
        </w:numPr>
        <w:kinsoku/>
        <w:wordWrap/>
        <w:overflowPunct/>
        <w:topLinePunct w:val="0"/>
        <w:autoSpaceDE/>
        <w:autoSpaceDN/>
        <w:bidi w:val="0"/>
        <w:adjustRightInd/>
        <w:snapToGrid/>
        <w:ind w:leftChars="0" w:firstLine="2240" w:firstLineChars="7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娄烦县美丽乡村建设有限公司</w:t>
      </w:r>
    </w:p>
    <w:p>
      <w:pPr>
        <w:keepNext w:val="0"/>
        <w:keepLines w:val="0"/>
        <w:pageBreakBefore w:val="0"/>
        <w:widowControl w:val="0"/>
        <w:numPr>
          <w:ilvl w:val="0"/>
          <w:numId w:val="0"/>
        </w:numPr>
        <w:kinsoku/>
        <w:wordWrap/>
        <w:overflowPunct/>
        <w:topLinePunct w:val="0"/>
        <w:autoSpaceDE/>
        <w:autoSpaceDN/>
        <w:bidi w:val="0"/>
        <w:adjustRightInd/>
        <w:snapToGrid/>
        <w:ind w:leftChars="0" w:firstLine="2240" w:firstLineChars="7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山西六建集团有限公司</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注册地址：</w:t>
      </w:r>
      <w:r>
        <w:rPr>
          <w:rFonts w:hint="eastAsia" w:ascii="仿宋_GB2312" w:hAnsi="仿宋_GB2312" w:eastAsia="仿宋_GB2312" w:cs="仿宋_GB2312"/>
          <w:sz w:val="32"/>
          <w:szCs w:val="32"/>
        </w:rPr>
        <w:t>山西省太原市娄烦县无名路南大街15号</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经营范围：</w:t>
      </w:r>
      <w:r>
        <w:rPr>
          <w:rFonts w:hint="eastAsia" w:ascii="仿宋_GB2312" w:hAnsi="仿宋_GB2312" w:eastAsia="仿宋_GB2312" w:cs="仿宋_GB2312"/>
          <w:sz w:val="32"/>
          <w:szCs w:val="32"/>
        </w:rPr>
        <w:t>对娄烦县农村基础设施建设（PPP）项目进行投资、建设、经营、维护管理。</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办公地址及其邮政编码：</w:t>
      </w:r>
      <w:r>
        <w:rPr>
          <w:rFonts w:hint="eastAsia" w:ascii="仿宋_GB2312" w:hAnsi="仿宋_GB2312" w:eastAsia="仿宋_GB2312" w:cs="仿宋_GB2312"/>
          <w:sz w:val="32"/>
          <w:szCs w:val="32"/>
        </w:rPr>
        <w:t>山西省太原市娄烦县南大街移民东区一期27号楼西小二楼，030030</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简介：</w:t>
      </w:r>
      <w:r>
        <w:rPr>
          <w:rFonts w:hint="eastAsia" w:ascii="仿宋_GB2312" w:hAnsi="仿宋_GB2312" w:eastAsia="仿宋_GB2312" w:cs="仿宋_GB2312"/>
          <w:sz w:val="32"/>
          <w:szCs w:val="32"/>
        </w:rPr>
        <w:t>2018年8月21日由山西建设发展有限公司与山西六建集团有限公司联合体（社会资本）和娄烦县美丽乡村建设有限公司（政府出资人代表）组建成立娄烦县建发基础设施投资有限公司（项目公司）。项目建设地点位于山西省太原市娄烦县7个乡镇119个行政村（包含自然村为153个），实施主体是娄烦县住房和城乡建设管理局，具体运作模式为BOT，财政分期付款，项目总投资约47589.09 万元；合作期限为20年，其中建设期15个月，运营期19年。娄烦县住房和城乡建设管理局已通过了我公司提交的项目运营手册和项目运营维护方案，同意项目于2019年12月31日进入运营，并出具了相关书面意见。项目包含饮水安全工程、村容村貌整治工程、公共服务提升、村通路及附属设施建设工程。其中：饮水安全包括土建工程和安装工程等；村容村貌整治工程包括村庄出入口标志、地面硬化工程、墙面修整美化工程、屋面整修、村内景观小品、污水治理等；公共服务提升包括文化及卫生室的新建及维修；村通路及附属设施建设包括41条村通路、孔河沟中桥及公路附属设施建设。</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二、主要财务数据、财务指标及审计报告意见重要部分摘要</w:t>
      </w:r>
    </w:p>
    <w:p>
      <w:pPr>
        <w:numPr>
          <w:ilvl w:val="0"/>
          <w:numId w:val="0"/>
        </w:numPr>
        <w:ind w:left="630" w:leftChars="0"/>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（一）主要会计数据</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12月31日，本公司资产总额为56,783.45万元、负债总额为46,958.01万元、所有者权益9,825.45万元、存货0.08万元、应收账款5,319.95万元、应付账款2,262.35万元、固定资产净值24.70万元、应交税费199.90万元、营业收入144.75万元、管理费用94.34万元、财务费用-1,273.59万元、利润总额799.54万元、净利润697.06万元。</w:t>
      </w:r>
    </w:p>
    <w:p>
      <w:pPr>
        <w:numPr>
          <w:ilvl w:val="0"/>
          <w:numId w:val="0"/>
        </w:numPr>
        <w:ind w:left="630" w:leftChars="0"/>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（二）审计报告意见重要部分摘要</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娄烦县建发基础设施投资有限公司的财务报表在所有重大方面按照企业会计准则的规定编制，公允反映了娄烦县建发基础设施投资有限公司2021年12月31日的财务状况以及2021年度的经营成果和现金流量。2021年的审计报告为标准无保留意见审计报告。</w:t>
      </w:r>
    </w:p>
    <w:p>
      <w:pPr>
        <w:numPr>
          <w:ilvl w:val="0"/>
          <w:numId w:val="0"/>
        </w:numPr>
        <w:ind w:left="630" w:leftChars="0"/>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三、薪酬情况</w:t>
      </w:r>
    </w:p>
    <w:tbl>
      <w:tblPr>
        <w:tblStyle w:val="13"/>
        <w:tblW w:w="9240" w:type="dxa"/>
        <w:tblInd w:w="-5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60"/>
        <w:gridCol w:w="1125"/>
        <w:gridCol w:w="1260"/>
        <w:gridCol w:w="1005"/>
        <w:gridCol w:w="1785"/>
        <w:gridCol w:w="28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trPr>
        <w:tc>
          <w:tcPr>
            <w:tcW w:w="1260" w:type="dxa"/>
            <w:vAlign w:val="center"/>
          </w:tcPr>
          <w:p>
            <w:pPr>
              <w:spacing w:line="240" w:lineRule="auto"/>
              <w:jc w:val="center"/>
              <w:rPr>
                <w:rFonts w:hint="eastAsia" w:ascii="仿宋" w:hAnsi="仿宋" w:eastAsia="仿宋" w:cs="仿宋"/>
                <w:sz w:val="32"/>
                <w:szCs w:val="32"/>
              </w:rPr>
            </w:pPr>
            <w:r>
              <w:rPr>
                <w:rFonts w:hint="eastAsia" w:ascii="仿宋" w:hAnsi="仿宋" w:eastAsia="仿宋" w:cs="仿宋"/>
                <w:sz w:val="32"/>
                <w:szCs w:val="32"/>
              </w:rPr>
              <w:t>姓名</w:t>
            </w:r>
          </w:p>
        </w:tc>
        <w:tc>
          <w:tcPr>
            <w:tcW w:w="1125" w:type="dxa"/>
            <w:vAlign w:val="center"/>
          </w:tcPr>
          <w:p>
            <w:pPr>
              <w:spacing w:line="240" w:lineRule="auto"/>
              <w:jc w:val="center"/>
              <w:rPr>
                <w:rFonts w:hint="eastAsia" w:ascii="仿宋" w:hAnsi="仿宋" w:eastAsia="仿宋" w:cs="仿宋"/>
                <w:sz w:val="32"/>
                <w:szCs w:val="32"/>
              </w:rPr>
            </w:pPr>
            <w:r>
              <w:rPr>
                <w:rFonts w:hint="eastAsia" w:ascii="仿宋" w:hAnsi="仿宋" w:eastAsia="仿宋" w:cs="仿宋"/>
                <w:sz w:val="32"/>
                <w:szCs w:val="32"/>
              </w:rPr>
              <w:t>性别</w:t>
            </w:r>
          </w:p>
        </w:tc>
        <w:tc>
          <w:tcPr>
            <w:tcW w:w="1260" w:type="dxa"/>
            <w:vAlign w:val="center"/>
          </w:tcPr>
          <w:p>
            <w:pPr>
              <w:spacing w:line="240" w:lineRule="auto"/>
              <w:jc w:val="center"/>
              <w:rPr>
                <w:rFonts w:hint="eastAsia" w:ascii="仿宋" w:hAnsi="仿宋" w:eastAsia="仿宋" w:cs="仿宋"/>
                <w:sz w:val="32"/>
                <w:szCs w:val="32"/>
              </w:rPr>
            </w:pPr>
            <w:r>
              <w:rPr>
                <w:rFonts w:hint="eastAsia" w:ascii="仿宋" w:hAnsi="仿宋" w:eastAsia="仿宋" w:cs="仿宋"/>
                <w:sz w:val="32"/>
                <w:szCs w:val="32"/>
              </w:rPr>
              <w:t>职务</w:t>
            </w:r>
          </w:p>
        </w:tc>
        <w:tc>
          <w:tcPr>
            <w:tcW w:w="1005" w:type="dxa"/>
            <w:vAlign w:val="center"/>
          </w:tcPr>
          <w:p>
            <w:pPr>
              <w:spacing w:line="240" w:lineRule="auto"/>
              <w:jc w:val="center"/>
              <w:rPr>
                <w:rFonts w:hint="eastAsia" w:ascii="仿宋" w:hAnsi="仿宋" w:eastAsia="仿宋" w:cs="仿宋"/>
                <w:sz w:val="32"/>
                <w:szCs w:val="32"/>
              </w:rPr>
            </w:pPr>
            <w:r>
              <w:rPr>
                <w:rFonts w:hint="eastAsia" w:ascii="仿宋" w:hAnsi="仿宋" w:eastAsia="仿宋" w:cs="仿宋"/>
                <w:sz w:val="32"/>
                <w:szCs w:val="32"/>
              </w:rPr>
              <w:t>年龄</w:t>
            </w:r>
          </w:p>
        </w:tc>
        <w:tc>
          <w:tcPr>
            <w:tcW w:w="1785" w:type="dxa"/>
            <w:vAlign w:val="center"/>
          </w:tcPr>
          <w:p>
            <w:pPr>
              <w:spacing w:line="240" w:lineRule="auto"/>
              <w:jc w:val="center"/>
              <w:rPr>
                <w:rFonts w:hint="eastAsia" w:ascii="仿宋" w:hAnsi="仿宋" w:eastAsia="仿宋" w:cs="仿宋"/>
                <w:sz w:val="32"/>
                <w:szCs w:val="32"/>
              </w:rPr>
            </w:pPr>
            <w:r>
              <w:rPr>
                <w:rFonts w:hint="eastAsia" w:ascii="仿宋" w:hAnsi="仿宋" w:eastAsia="仿宋" w:cs="仿宋"/>
                <w:sz w:val="32"/>
                <w:szCs w:val="32"/>
              </w:rPr>
              <w:t>任期起止日期</w:t>
            </w:r>
          </w:p>
        </w:tc>
        <w:tc>
          <w:tcPr>
            <w:tcW w:w="2805" w:type="dxa"/>
            <w:vAlign w:val="center"/>
          </w:tcPr>
          <w:p>
            <w:pPr>
              <w:spacing w:line="240" w:lineRule="auto"/>
              <w:jc w:val="center"/>
              <w:rPr>
                <w:rFonts w:hint="eastAsia" w:ascii="仿宋" w:hAnsi="仿宋" w:eastAsia="仿宋" w:cs="仿宋"/>
                <w:sz w:val="32"/>
                <w:szCs w:val="32"/>
              </w:rPr>
            </w:pPr>
            <w:r>
              <w:rPr>
                <w:rFonts w:hint="eastAsia" w:ascii="仿宋" w:hAnsi="仿宋" w:eastAsia="仿宋" w:cs="仿宋"/>
                <w:sz w:val="32"/>
                <w:szCs w:val="32"/>
              </w:rPr>
              <w:t>薪酬情况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0" w:type="dxa"/>
            <w:vAlign w:val="center"/>
          </w:tcPr>
          <w:p>
            <w:pPr>
              <w:spacing w:line="240" w:lineRule="auto"/>
              <w:jc w:val="center"/>
              <w:rPr>
                <w:rFonts w:hint="eastAsia" w:ascii="仿宋" w:hAnsi="仿宋" w:eastAsia="仿宋" w:cs="仿宋"/>
                <w:sz w:val="32"/>
                <w:szCs w:val="32"/>
              </w:rPr>
            </w:pPr>
            <w:r>
              <w:rPr>
                <w:rFonts w:hint="eastAsia" w:ascii="仿宋" w:hAnsi="仿宋" w:eastAsia="仿宋" w:cs="仿宋"/>
                <w:sz w:val="32"/>
                <w:szCs w:val="32"/>
              </w:rPr>
              <w:t>马海青</w:t>
            </w:r>
          </w:p>
        </w:tc>
        <w:tc>
          <w:tcPr>
            <w:tcW w:w="1125" w:type="dxa"/>
            <w:vAlign w:val="center"/>
          </w:tcPr>
          <w:p>
            <w:pPr>
              <w:spacing w:line="240" w:lineRule="auto"/>
              <w:jc w:val="center"/>
              <w:rPr>
                <w:rFonts w:hint="eastAsia" w:ascii="仿宋" w:hAnsi="仿宋" w:eastAsia="仿宋" w:cs="仿宋"/>
                <w:sz w:val="32"/>
                <w:szCs w:val="32"/>
              </w:rPr>
            </w:pPr>
            <w:r>
              <w:rPr>
                <w:rFonts w:hint="eastAsia" w:ascii="仿宋" w:hAnsi="仿宋" w:eastAsia="仿宋" w:cs="仿宋"/>
                <w:sz w:val="32"/>
                <w:szCs w:val="32"/>
              </w:rPr>
              <w:t>男</w:t>
            </w:r>
          </w:p>
        </w:tc>
        <w:tc>
          <w:tcPr>
            <w:tcW w:w="1260" w:type="dxa"/>
            <w:vAlign w:val="center"/>
          </w:tcPr>
          <w:p>
            <w:pPr>
              <w:spacing w:line="240" w:lineRule="auto"/>
              <w:jc w:val="center"/>
              <w:rPr>
                <w:rFonts w:hint="eastAsia" w:ascii="仿宋" w:hAnsi="仿宋" w:eastAsia="仿宋" w:cs="仿宋"/>
                <w:sz w:val="32"/>
                <w:szCs w:val="32"/>
              </w:rPr>
            </w:pPr>
            <w:r>
              <w:rPr>
                <w:rFonts w:hint="eastAsia" w:ascii="仿宋" w:hAnsi="仿宋" w:eastAsia="仿宋" w:cs="仿宋"/>
                <w:sz w:val="32"/>
                <w:szCs w:val="32"/>
              </w:rPr>
              <w:t>董事长</w:t>
            </w:r>
          </w:p>
        </w:tc>
        <w:tc>
          <w:tcPr>
            <w:tcW w:w="1005" w:type="dxa"/>
            <w:vAlign w:val="center"/>
          </w:tcPr>
          <w:p>
            <w:pPr>
              <w:spacing w:line="240" w:lineRule="auto"/>
              <w:jc w:val="center"/>
              <w:rPr>
                <w:rFonts w:hint="eastAsia" w:ascii="仿宋" w:hAnsi="仿宋" w:eastAsia="仿宋" w:cs="仿宋"/>
                <w:sz w:val="32"/>
                <w:szCs w:val="32"/>
              </w:rPr>
            </w:pPr>
            <w:r>
              <w:rPr>
                <w:rFonts w:hint="eastAsia" w:ascii="仿宋" w:hAnsi="仿宋" w:eastAsia="仿宋" w:cs="仿宋"/>
                <w:sz w:val="32"/>
                <w:szCs w:val="32"/>
              </w:rPr>
              <w:t>43</w:t>
            </w:r>
          </w:p>
        </w:tc>
        <w:tc>
          <w:tcPr>
            <w:tcW w:w="1785" w:type="dxa"/>
            <w:vAlign w:val="center"/>
          </w:tcPr>
          <w:p>
            <w:pPr>
              <w:spacing w:line="240" w:lineRule="auto"/>
              <w:jc w:val="center"/>
              <w:rPr>
                <w:rFonts w:hint="eastAsia" w:ascii="仿宋" w:hAnsi="仿宋" w:eastAsia="仿宋" w:cs="仿宋"/>
                <w:sz w:val="32"/>
                <w:szCs w:val="32"/>
              </w:rPr>
            </w:pPr>
            <w:r>
              <w:rPr>
                <w:rFonts w:hint="eastAsia" w:ascii="仿宋" w:hAnsi="仿宋" w:eastAsia="仿宋" w:cs="仿宋"/>
                <w:sz w:val="32"/>
                <w:szCs w:val="32"/>
              </w:rPr>
              <w:t>2018.8.16</w:t>
            </w:r>
          </w:p>
        </w:tc>
        <w:tc>
          <w:tcPr>
            <w:tcW w:w="2805" w:type="dxa"/>
            <w:vAlign w:val="center"/>
          </w:tcPr>
          <w:p>
            <w:pPr>
              <w:spacing w:line="240" w:lineRule="auto"/>
              <w:jc w:val="center"/>
              <w:rPr>
                <w:rFonts w:hint="eastAsia" w:ascii="仿宋" w:hAnsi="仿宋" w:eastAsia="仿宋" w:cs="仿宋"/>
                <w:sz w:val="32"/>
                <w:szCs w:val="32"/>
              </w:rPr>
            </w:pPr>
            <w:r>
              <w:rPr>
                <w:rFonts w:hint="eastAsia" w:ascii="仿宋" w:hAnsi="仿宋" w:eastAsia="仿宋" w:cs="仿宋"/>
                <w:sz w:val="32"/>
                <w:szCs w:val="32"/>
              </w:rPr>
              <w:t>未在项目公司取薪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0" w:type="dxa"/>
            <w:vAlign w:val="center"/>
          </w:tcPr>
          <w:p>
            <w:pPr>
              <w:spacing w:line="240" w:lineRule="auto"/>
              <w:jc w:val="center"/>
              <w:rPr>
                <w:rFonts w:hint="eastAsia" w:ascii="仿宋" w:hAnsi="仿宋" w:eastAsia="仿宋" w:cs="仿宋"/>
                <w:sz w:val="32"/>
                <w:szCs w:val="32"/>
              </w:rPr>
            </w:pPr>
            <w:r>
              <w:rPr>
                <w:rFonts w:hint="eastAsia" w:ascii="仿宋" w:hAnsi="仿宋" w:eastAsia="仿宋" w:cs="仿宋"/>
                <w:sz w:val="32"/>
                <w:szCs w:val="32"/>
              </w:rPr>
              <w:t>李冰琪</w:t>
            </w:r>
          </w:p>
        </w:tc>
        <w:tc>
          <w:tcPr>
            <w:tcW w:w="1125" w:type="dxa"/>
            <w:vAlign w:val="center"/>
          </w:tcPr>
          <w:p>
            <w:pPr>
              <w:spacing w:line="240" w:lineRule="auto"/>
              <w:jc w:val="center"/>
              <w:rPr>
                <w:rFonts w:hint="eastAsia" w:ascii="仿宋" w:hAnsi="仿宋" w:eastAsia="仿宋" w:cs="仿宋"/>
                <w:sz w:val="32"/>
                <w:szCs w:val="32"/>
              </w:rPr>
            </w:pPr>
            <w:r>
              <w:rPr>
                <w:rFonts w:hint="eastAsia" w:ascii="仿宋" w:hAnsi="仿宋" w:eastAsia="仿宋" w:cs="仿宋"/>
                <w:sz w:val="32"/>
                <w:szCs w:val="32"/>
              </w:rPr>
              <w:t>男</w:t>
            </w:r>
          </w:p>
        </w:tc>
        <w:tc>
          <w:tcPr>
            <w:tcW w:w="1260" w:type="dxa"/>
            <w:vAlign w:val="center"/>
          </w:tcPr>
          <w:p>
            <w:pPr>
              <w:spacing w:line="240" w:lineRule="auto"/>
              <w:jc w:val="center"/>
              <w:rPr>
                <w:rFonts w:hint="eastAsia" w:ascii="仿宋" w:hAnsi="仿宋" w:eastAsia="仿宋" w:cs="仿宋"/>
                <w:sz w:val="32"/>
                <w:szCs w:val="32"/>
              </w:rPr>
            </w:pPr>
            <w:r>
              <w:rPr>
                <w:rFonts w:hint="eastAsia" w:ascii="仿宋" w:hAnsi="仿宋" w:eastAsia="仿宋" w:cs="仿宋"/>
                <w:sz w:val="32"/>
                <w:szCs w:val="32"/>
              </w:rPr>
              <w:t>董事</w:t>
            </w:r>
          </w:p>
        </w:tc>
        <w:tc>
          <w:tcPr>
            <w:tcW w:w="1005" w:type="dxa"/>
            <w:vAlign w:val="center"/>
          </w:tcPr>
          <w:p>
            <w:pPr>
              <w:spacing w:line="240" w:lineRule="auto"/>
              <w:jc w:val="center"/>
              <w:rPr>
                <w:rFonts w:hint="eastAsia" w:ascii="仿宋" w:hAnsi="仿宋" w:eastAsia="仿宋" w:cs="仿宋"/>
                <w:sz w:val="32"/>
                <w:szCs w:val="32"/>
              </w:rPr>
            </w:pPr>
            <w:r>
              <w:rPr>
                <w:rFonts w:hint="eastAsia" w:ascii="仿宋" w:hAnsi="仿宋" w:eastAsia="仿宋" w:cs="仿宋"/>
                <w:sz w:val="32"/>
                <w:szCs w:val="32"/>
              </w:rPr>
              <w:t>43</w:t>
            </w:r>
          </w:p>
        </w:tc>
        <w:tc>
          <w:tcPr>
            <w:tcW w:w="1785" w:type="dxa"/>
            <w:vAlign w:val="center"/>
          </w:tcPr>
          <w:p>
            <w:pPr>
              <w:spacing w:line="240" w:lineRule="auto"/>
              <w:jc w:val="center"/>
              <w:rPr>
                <w:rFonts w:hint="eastAsia" w:ascii="仿宋" w:hAnsi="仿宋" w:eastAsia="仿宋" w:cs="仿宋"/>
                <w:sz w:val="32"/>
                <w:szCs w:val="32"/>
              </w:rPr>
            </w:pPr>
            <w:r>
              <w:rPr>
                <w:rFonts w:hint="eastAsia" w:ascii="仿宋" w:hAnsi="仿宋" w:eastAsia="仿宋" w:cs="仿宋"/>
                <w:sz w:val="32"/>
                <w:szCs w:val="32"/>
              </w:rPr>
              <w:t>2020.9.7</w:t>
            </w:r>
          </w:p>
        </w:tc>
        <w:tc>
          <w:tcPr>
            <w:tcW w:w="2805" w:type="dxa"/>
            <w:vAlign w:val="center"/>
          </w:tcPr>
          <w:p>
            <w:pPr>
              <w:spacing w:line="240" w:lineRule="auto"/>
              <w:jc w:val="center"/>
              <w:rPr>
                <w:rFonts w:hint="eastAsia" w:ascii="仿宋" w:hAnsi="仿宋" w:eastAsia="仿宋" w:cs="仿宋"/>
                <w:sz w:val="32"/>
                <w:szCs w:val="32"/>
              </w:rPr>
            </w:pPr>
            <w:r>
              <w:rPr>
                <w:rFonts w:hint="eastAsia" w:ascii="仿宋" w:hAnsi="仿宋" w:eastAsia="仿宋" w:cs="仿宋"/>
                <w:sz w:val="32"/>
                <w:szCs w:val="32"/>
              </w:rPr>
              <w:t>未在项目公司取薪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0" w:type="dxa"/>
            <w:vAlign w:val="center"/>
          </w:tcPr>
          <w:p>
            <w:pPr>
              <w:spacing w:line="240" w:lineRule="auto"/>
              <w:jc w:val="center"/>
              <w:rPr>
                <w:rFonts w:hint="eastAsia" w:ascii="仿宋" w:hAnsi="仿宋" w:eastAsia="仿宋" w:cs="仿宋"/>
                <w:sz w:val="32"/>
                <w:szCs w:val="32"/>
              </w:rPr>
            </w:pPr>
            <w:r>
              <w:rPr>
                <w:rFonts w:hint="eastAsia" w:ascii="仿宋" w:hAnsi="仿宋" w:eastAsia="仿宋" w:cs="仿宋"/>
                <w:sz w:val="32"/>
                <w:szCs w:val="32"/>
              </w:rPr>
              <w:t>乔琳娜</w:t>
            </w:r>
          </w:p>
        </w:tc>
        <w:tc>
          <w:tcPr>
            <w:tcW w:w="1125" w:type="dxa"/>
            <w:vAlign w:val="center"/>
          </w:tcPr>
          <w:p>
            <w:pPr>
              <w:spacing w:line="240" w:lineRule="auto"/>
              <w:jc w:val="center"/>
              <w:rPr>
                <w:rFonts w:hint="eastAsia" w:ascii="仿宋" w:hAnsi="仿宋" w:eastAsia="仿宋" w:cs="仿宋"/>
                <w:sz w:val="32"/>
                <w:szCs w:val="32"/>
              </w:rPr>
            </w:pPr>
            <w:r>
              <w:rPr>
                <w:rFonts w:hint="eastAsia" w:ascii="仿宋" w:hAnsi="仿宋" w:eastAsia="仿宋" w:cs="仿宋"/>
                <w:sz w:val="32"/>
                <w:szCs w:val="32"/>
              </w:rPr>
              <w:t>女</w:t>
            </w:r>
          </w:p>
        </w:tc>
        <w:tc>
          <w:tcPr>
            <w:tcW w:w="1260" w:type="dxa"/>
            <w:vAlign w:val="center"/>
          </w:tcPr>
          <w:p>
            <w:pPr>
              <w:spacing w:line="240" w:lineRule="auto"/>
              <w:jc w:val="center"/>
              <w:rPr>
                <w:rFonts w:hint="eastAsia" w:ascii="仿宋" w:hAnsi="仿宋" w:eastAsia="仿宋" w:cs="仿宋"/>
                <w:sz w:val="32"/>
                <w:szCs w:val="32"/>
              </w:rPr>
            </w:pPr>
            <w:r>
              <w:rPr>
                <w:rFonts w:hint="eastAsia" w:ascii="仿宋" w:hAnsi="仿宋" w:eastAsia="仿宋" w:cs="仿宋"/>
                <w:sz w:val="32"/>
                <w:szCs w:val="32"/>
              </w:rPr>
              <w:t>董事</w:t>
            </w:r>
          </w:p>
        </w:tc>
        <w:tc>
          <w:tcPr>
            <w:tcW w:w="1005" w:type="dxa"/>
            <w:vAlign w:val="center"/>
          </w:tcPr>
          <w:p>
            <w:pPr>
              <w:spacing w:line="240" w:lineRule="auto"/>
              <w:jc w:val="center"/>
              <w:rPr>
                <w:rFonts w:hint="eastAsia" w:ascii="仿宋" w:hAnsi="仿宋" w:eastAsia="仿宋" w:cs="仿宋"/>
                <w:sz w:val="32"/>
                <w:szCs w:val="32"/>
              </w:rPr>
            </w:pPr>
            <w:r>
              <w:rPr>
                <w:rFonts w:hint="eastAsia" w:ascii="仿宋" w:hAnsi="仿宋" w:eastAsia="仿宋" w:cs="仿宋"/>
                <w:sz w:val="32"/>
                <w:szCs w:val="32"/>
              </w:rPr>
              <w:t>32</w:t>
            </w:r>
          </w:p>
        </w:tc>
        <w:tc>
          <w:tcPr>
            <w:tcW w:w="1785" w:type="dxa"/>
            <w:vAlign w:val="center"/>
          </w:tcPr>
          <w:p>
            <w:pPr>
              <w:spacing w:line="240" w:lineRule="auto"/>
              <w:jc w:val="center"/>
              <w:rPr>
                <w:rFonts w:hint="eastAsia" w:ascii="仿宋" w:hAnsi="仿宋" w:eastAsia="仿宋" w:cs="仿宋"/>
                <w:sz w:val="32"/>
                <w:szCs w:val="32"/>
              </w:rPr>
            </w:pPr>
            <w:r>
              <w:rPr>
                <w:rFonts w:hint="eastAsia" w:ascii="仿宋" w:hAnsi="仿宋" w:eastAsia="仿宋" w:cs="仿宋"/>
                <w:sz w:val="32"/>
                <w:szCs w:val="32"/>
              </w:rPr>
              <w:t>2020.9.7</w:t>
            </w:r>
          </w:p>
        </w:tc>
        <w:tc>
          <w:tcPr>
            <w:tcW w:w="2805" w:type="dxa"/>
            <w:vAlign w:val="center"/>
          </w:tcPr>
          <w:p>
            <w:pPr>
              <w:spacing w:line="240" w:lineRule="auto"/>
              <w:jc w:val="center"/>
              <w:rPr>
                <w:rFonts w:hint="eastAsia" w:ascii="仿宋" w:hAnsi="仿宋" w:eastAsia="仿宋" w:cs="仿宋"/>
                <w:sz w:val="32"/>
                <w:szCs w:val="32"/>
              </w:rPr>
            </w:pPr>
            <w:r>
              <w:rPr>
                <w:rFonts w:hint="eastAsia" w:ascii="仿宋" w:hAnsi="仿宋" w:eastAsia="仿宋" w:cs="仿宋"/>
                <w:sz w:val="32"/>
                <w:szCs w:val="32"/>
              </w:rPr>
              <w:t>未在项目公司取薪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0" w:type="dxa"/>
            <w:vAlign w:val="center"/>
          </w:tcPr>
          <w:p>
            <w:pPr>
              <w:spacing w:line="240" w:lineRule="auto"/>
              <w:jc w:val="center"/>
              <w:rPr>
                <w:rFonts w:hint="eastAsia" w:ascii="仿宋" w:hAnsi="仿宋" w:eastAsia="仿宋" w:cs="仿宋"/>
                <w:sz w:val="32"/>
                <w:szCs w:val="32"/>
              </w:rPr>
            </w:pPr>
            <w:r>
              <w:rPr>
                <w:rFonts w:hint="eastAsia" w:ascii="仿宋" w:hAnsi="仿宋" w:eastAsia="仿宋" w:cs="仿宋"/>
                <w:sz w:val="32"/>
                <w:szCs w:val="32"/>
              </w:rPr>
              <w:t>李晓东</w:t>
            </w:r>
          </w:p>
        </w:tc>
        <w:tc>
          <w:tcPr>
            <w:tcW w:w="1125" w:type="dxa"/>
            <w:vAlign w:val="center"/>
          </w:tcPr>
          <w:p>
            <w:pPr>
              <w:spacing w:line="240" w:lineRule="auto"/>
              <w:jc w:val="center"/>
              <w:rPr>
                <w:rFonts w:hint="eastAsia" w:ascii="仿宋" w:hAnsi="仿宋" w:eastAsia="仿宋" w:cs="仿宋"/>
                <w:sz w:val="32"/>
                <w:szCs w:val="32"/>
              </w:rPr>
            </w:pPr>
            <w:r>
              <w:rPr>
                <w:rFonts w:hint="eastAsia" w:ascii="仿宋" w:hAnsi="仿宋" w:eastAsia="仿宋" w:cs="仿宋"/>
                <w:sz w:val="32"/>
                <w:szCs w:val="32"/>
              </w:rPr>
              <w:t>男</w:t>
            </w:r>
          </w:p>
        </w:tc>
        <w:tc>
          <w:tcPr>
            <w:tcW w:w="1260" w:type="dxa"/>
            <w:vAlign w:val="center"/>
          </w:tcPr>
          <w:p>
            <w:pPr>
              <w:spacing w:line="240" w:lineRule="auto"/>
              <w:jc w:val="center"/>
              <w:rPr>
                <w:rFonts w:hint="eastAsia" w:ascii="仿宋" w:hAnsi="仿宋" w:eastAsia="仿宋" w:cs="仿宋"/>
                <w:sz w:val="32"/>
                <w:szCs w:val="32"/>
              </w:rPr>
            </w:pPr>
            <w:r>
              <w:rPr>
                <w:rFonts w:hint="eastAsia" w:ascii="仿宋" w:hAnsi="仿宋" w:eastAsia="仿宋" w:cs="仿宋"/>
                <w:sz w:val="32"/>
                <w:szCs w:val="32"/>
              </w:rPr>
              <w:t>董事</w:t>
            </w:r>
          </w:p>
        </w:tc>
        <w:tc>
          <w:tcPr>
            <w:tcW w:w="1005" w:type="dxa"/>
            <w:vAlign w:val="center"/>
          </w:tcPr>
          <w:p>
            <w:pPr>
              <w:spacing w:line="240" w:lineRule="auto"/>
              <w:jc w:val="center"/>
              <w:rPr>
                <w:rFonts w:hint="eastAsia" w:ascii="仿宋" w:hAnsi="仿宋" w:eastAsia="仿宋" w:cs="仿宋"/>
                <w:sz w:val="32"/>
                <w:szCs w:val="32"/>
              </w:rPr>
            </w:pPr>
            <w:r>
              <w:rPr>
                <w:rFonts w:hint="eastAsia" w:ascii="仿宋" w:hAnsi="仿宋" w:eastAsia="仿宋" w:cs="仿宋"/>
                <w:sz w:val="32"/>
                <w:szCs w:val="32"/>
              </w:rPr>
              <w:t>45</w:t>
            </w:r>
          </w:p>
        </w:tc>
        <w:tc>
          <w:tcPr>
            <w:tcW w:w="1785" w:type="dxa"/>
            <w:vAlign w:val="center"/>
          </w:tcPr>
          <w:p>
            <w:pPr>
              <w:spacing w:line="240" w:lineRule="auto"/>
              <w:jc w:val="center"/>
              <w:rPr>
                <w:rFonts w:hint="eastAsia" w:ascii="仿宋" w:hAnsi="仿宋" w:eastAsia="仿宋" w:cs="仿宋"/>
                <w:sz w:val="32"/>
                <w:szCs w:val="32"/>
              </w:rPr>
            </w:pPr>
            <w:r>
              <w:rPr>
                <w:rFonts w:hint="eastAsia" w:ascii="仿宋" w:hAnsi="仿宋" w:eastAsia="仿宋" w:cs="仿宋"/>
                <w:sz w:val="32"/>
                <w:szCs w:val="32"/>
              </w:rPr>
              <w:t>2021.8.8</w:t>
            </w:r>
          </w:p>
        </w:tc>
        <w:tc>
          <w:tcPr>
            <w:tcW w:w="2805" w:type="dxa"/>
            <w:vAlign w:val="center"/>
          </w:tcPr>
          <w:p>
            <w:pPr>
              <w:spacing w:line="240" w:lineRule="auto"/>
              <w:jc w:val="center"/>
              <w:rPr>
                <w:rFonts w:hint="eastAsia" w:ascii="仿宋" w:hAnsi="仿宋" w:eastAsia="仿宋" w:cs="仿宋"/>
                <w:sz w:val="32"/>
                <w:szCs w:val="32"/>
              </w:rPr>
            </w:pPr>
            <w:r>
              <w:rPr>
                <w:rFonts w:hint="eastAsia" w:ascii="仿宋" w:hAnsi="仿宋" w:eastAsia="仿宋" w:cs="仿宋"/>
                <w:sz w:val="32"/>
                <w:szCs w:val="32"/>
              </w:rPr>
              <w:t>未在项目公司取薪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0" w:type="dxa"/>
            <w:vAlign w:val="center"/>
          </w:tcPr>
          <w:p>
            <w:pPr>
              <w:spacing w:line="240" w:lineRule="auto"/>
              <w:jc w:val="center"/>
              <w:rPr>
                <w:rFonts w:hint="eastAsia" w:ascii="仿宋" w:hAnsi="仿宋" w:eastAsia="仿宋" w:cs="仿宋"/>
                <w:sz w:val="32"/>
                <w:szCs w:val="32"/>
              </w:rPr>
            </w:pPr>
            <w:r>
              <w:rPr>
                <w:rFonts w:hint="eastAsia" w:ascii="仿宋" w:hAnsi="仿宋" w:eastAsia="仿宋" w:cs="仿宋"/>
                <w:sz w:val="32"/>
                <w:szCs w:val="32"/>
              </w:rPr>
              <w:t>强国生</w:t>
            </w:r>
          </w:p>
        </w:tc>
        <w:tc>
          <w:tcPr>
            <w:tcW w:w="1125" w:type="dxa"/>
            <w:vAlign w:val="center"/>
          </w:tcPr>
          <w:p>
            <w:pPr>
              <w:spacing w:line="240" w:lineRule="auto"/>
              <w:jc w:val="center"/>
              <w:rPr>
                <w:rFonts w:hint="eastAsia" w:ascii="仿宋" w:hAnsi="仿宋" w:eastAsia="仿宋" w:cs="仿宋"/>
                <w:sz w:val="32"/>
                <w:szCs w:val="32"/>
              </w:rPr>
            </w:pPr>
            <w:r>
              <w:rPr>
                <w:rFonts w:hint="eastAsia" w:ascii="仿宋" w:hAnsi="仿宋" w:eastAsia="仿宋" w:cs="仿宋"/>
                <w:sz w:val="32"/>
                <w:szCs w:val="32"/>
              </w:rPr>
              <w:t>男</w:t>
            </w:r>
          </w:p>
        </w:tc>
        <w:tc>
          <w:tcPr>
            <w:tcW w:w="1260" w:type="dxa"/>
            <w:vAlign w:val="center"/>
          </w:tcPr>
          <w:p>
            <w:pPr>
              <w:spacing w:line="240" w:lineRule="auto"/>
              <w:jc w:val="center"/>
              <w:rPr>
                <w:rFonts w:hint="eastAsia" w:ascii="仿宋" w:hAnsi="仿宋" w:eastAsia="仿宋" w:cs="仿宋"/>
                <w:sz w:val="32"/>
                <w:szCs w:val="32"/>
              </w:rPr>
            </w:pPr>
            <w:r>
              <w:rPr>
                <w:rFonts w:hint="eastAsia" w:ascii="仿宋" w:hAnsi="仿宋" w:eastAsia="仿宋" w:cs="仿宋"/>
                <w:sz w:val="32"/>
                <w:szCs w:val="32"/>
              </w:rPr>
              <w:t>董事</w:t>
            </w:r>
          </w:p>
        </w:tc>
        <w:tc>
          <w:tcPr>
            <w:tcW w:w="1005" w:type="dxa"/>
            <w:vAlign w:val="center"/>
          </w:tcPr>
          <w:p>
            <w:pPr>
              <w:spacing w:line="240" w:lineRule="auto"/>
              <w:jc w:val="center"/>
              <w:rPr>
                <w:rFonts w:hint="eastAsia" w:ascii="仿宋" w:hAnsi="仿宋" w:eastAsia="仿宋" w:cs="仿宋"/>
                <w:sz w:val="32"/>
                <w:szCs w:val="32"/>
              </w:rPr>
            </w:pPr>
            <w:r>
              <w:rPr>
                <w:rFonts w:hint="eastAsia" w:ascii="仿宋" w:hAnsi="仿宋" w:eastAsia="仿宋" w:cs="仿宋"/>
                <w:sz w:val="32"/>
                <w:szCs w:val="32"/>
              </w:rPr>
              <w:t>60</w:t>
            </w:r>
          </w:p>
        </w:tc>
        <w:tc>
          <w:tcPr>
            <w:tcW w:w="1785" w:type="dxa"/>
            <w:vAlign w:val="center"/>
          </w:tcPr>
          <w:p>
            <w:pPr>
              <w:spacing w:line="240" w:lineRule="auto"/>
              <w:jc w:val="center"/>
              <w:rPr>
                <w:rFonts w:hint="eastAsia" w:ascii="仿宋" w:hAnsi="仿宋" w:eastAsia="仿宋" w:cs="仿宋"/>
                <w:sz w:val="32"/>
                <w:szCs w:val="32"/>
              </w:rPr>
            </w:pPr>
            <w:r>
              <w:rPr>
                <w:rFonts w:hint="eastAsia" w:ascii="仿宋" w:hAnsi="仿宋" w:eastAsia="仿宋" w:cs="仿宋"/>
                <w:sz w:val="32"/>
                <w:szCs w:val="32"/>
              </w:rPr>
              <w:t>2018.8.16</w:t>
            </w:r>
          </w:p>
        </w:tc>
        <w:tc>
          <w:tcPr>
            <w:tcW w:w="2805" w:type="dxa"/>
            <w:vAlign w:val="center"/>
          </w:tcPr>
          <w:p>
            <w:pPr>
              <w:spacing w:line="240" w:lineRule="auto"/>
              <w:jc w:val="center"/>
              <w:rPr>
                <w:rFonts w:hint="eastAsia" w:ascii="仿宋" w:hAnsi="仿宋" w:eastAsia="仿宋" w:cs="仿宋"/>
                <w:sz w:val="32"/>
                <w:szCs w:val="32"/>
              </w:rPr>
            </w:pPr>
            <w:r>
              <w:rPr>
                <w:rFonts w:hint="eastAsia" w:ascii="仿宋" w:hAnsi="仿宋" w:eastAsia="仿宋" w:cs="仿宋"/>
                <w:sz w:val="32"/>
                <w:szCs w:val="32"/>
              </w:rPr>
              <w:t>未在项目公司取薪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0" w:type="dxa"/>
            <w:vAlign w:val="center"/>
          </w:tcPr>
          <w:p>
            <w:pPr>
              <w:spacing w:line="240" w:lineRule="auto"/>
              <w:jc w:val="center"/>
              <w:rPr>
                <w:rFonts w:hint="eastAsia" w:ascii="仿宋" w:hAnsi="仿宋" w:eastAsia="仿宋" w:cs="仿宋"/>
                <w:sz w:val="32"/>
                <w:szCs w:val="32"/>
              </w:rPr>
            </w:pPr>
            <w:r>
              <w:rPr>
                <w:rFonts w:hint="eastAsia" w:ascii="仿宋" w:hAnsi="仿宋" w:eastAsia="仿宋" w:cs="仿宋"/>
                <w:sz w:val="32"/>
                <w:szCs w:val="32"/>
              </w:rPr>
              <w:t>林鹤</w:t>
            </w:r>
          </w:p>
        </w:tc>
        <w:tc>
          <w:tcPr>
            <w:tcW w:w="1125" w:type="dxa"/>
            <w:vAlign w:val="center"/>
          </w:tcPr>
          <w:p>
            <w:pPr>
              <w:spacing w:line="240" w:lineRule="auto"/>
              <w:jc w:val="center"/>
              <w:rPr>
                <w:rFonts w:hint="eastAsia" w:ascii="仿宋" w:hAnsi="仿宋" w:eastAsia="仿宋" w:cs="仿宋"/>
                <w:sz w:val="32"/>
                <w:szCs w:val="32"/>
              </w:rPr>
            </w:pPr>
            <w:r>
              <w:rPr>
                <w:rFonts w:hint="eastAsia" w:ascii="仿宋" w:hAnsi="仿宋" w:eastAsia="仿宋" w:cs="仿宋"/>
                <w:sz w:val="32"/>
                <w:szCs w:val="32"/>
              </w:rPr>
              <w:t>男</w:t>
            </w:r>
          </w:p>
        </w:tc>
        <w:tc>
          <w:tcPr>
            <w:tcW w:w="1260" w:type="dxa"/>
            <w:vAlign w:val="center"/>
          </w:tcPr>
          <w:p>
            <w:pPr>
              <w:spacing w:line="240" w:lineRule="auto"/>
              <w:jc w:val="center"/>
              <w:rPr>
                <w:rFonts w:hint="eastAsia" w:ascii="仿宋" w:hAnsi="仿宋" w:eastAsia="仿宋" w:cs="仿宋"/>
                <w:sz w:val="32"/>
                <w:szCs w:val="32"/>
              </w:rPr>
            </w:pPr>
            <w:r>
              <w:rPr>
                <w:rFonts w:hint="eastAsia" w:ascii="仿宋" w:hAnsi="仿宋" w:eastAsia="仿宋" w:cs="仿宋"/>
                <w:sz w:val="32"/>
                <w:szCs w:val="32"/>
              </w:rPr>
              <w:t>监事</w:t>
            </w:r>
          </w:p>
        </w:tc>
        <w:tc>
          <w:tcPr>
            <w:tcW w:w="1005" w:type="dxa"/>
            <w:vAlign w:val="center"/>
          </w:tcPr>
          <w:p>
            <w:pPr>
              <w:spacing w:line="240" w:lineRule="auto"/>
              <w:jc w:val="center"/>
              <w:rPr>
                <w:rFonts w:hint="eastAsia" w:ascii="仿宋" w:hAnsi="仿宋" w:eastAsia="仿宋" w:cs="仿宋"/>
                <w:sz w:val="32"/>
                <w:szCs w:val="32"/>
              </w:rPr>
            </w:pPr>
            <w:r>
              <w:rPr>
                <w:rFonts w:hint="eastAsia" w:ascii="仿宋" w:hAnsi="仿宋" w:eastAsia="仿宋" w:cs="仿宋"/>
                <w:sz w:val="32"/>
                <w:szCs w:val="32"/>
              </w:rPr>
              <w:t>46</w:t>
            </w:r>
          </w:p>
        </w:tc>
        <w:tc>
          <w:tcPr>
            <w:tcW w:w="1785" w:type="dxa"/>
            <w:vAlign w:val="center"/>
          </w:tcPr>
          <w:p>
            <w:pPr>
              <w:spacing w:line="240" w:lineRule="auto"/>
              <w:jc w:val="center"/>
              <w:rPr>
                <w:rFonts w:hint="eastAsia" w:ascii="仿宋" w:hAnsi="仿宋" w:eastAsia="仿宋" w:cs="仿宋"/>
                <w:sz w:val="32"/>
                <w:szCs w:val="32"/>
              </w:rPr>
            </w:pPr>
            <w:r>
              <w:rPr>
                <w:rFonts w:hint="eastAsia" w:ascii="仿宋" w:hAnsi="仿宋" w:eastAsia="仿宋" w:cs="仿宋"/>
                <w:sz w:val="32"/>
                <w:szCs w:val="32"/>
              </w:rPr>
              <w:t>2018.8.16</w:t>
            </w:r>
          </w:p>
        </w:tc>
        <w:tc>
          <w:tcPr>
            <w:tcW w:w="2805" w:type="dxa"/>
            <w:vAlign w:val="center"/>
          </w:tcPr>
          <w:p>
            <w:pPr>
              <w:spacing w:line="240" w:lineRule="auto"/>
              <w:jc w:val="center"/>
              <w:rPr>
                <w:rFonts w:hint="eastAsia" w:ascii="仿宋" w:hAnsi="仿宋" w:eastAsia="仿宋" w:cs="仿宋"/>
                <w:sz w:val="32"/>
                <w:szCs w:val="32"/>
              </w:rPr>
            </w:pPr>
            <w:r>
              <w:rPr>
                <w:rFonts w:hint="eastAsia" w:ascii="仿宋" w:hAnsi="仿宋" w:eastAsia="仿宋" w:cs="仿宋"/>
                <w:sz w:val="32"/>
                <w:szCs w:val="32"/>
              </w:rPr>
              <w:t>未在项目公司取薪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0" w:type="dxa"/>
            <w:vAlign w:val="center"/>
          </w:tcPr>
          <w:p>
            <w:pPr>
              <w:spacing w:line="240" w:lineRule="auto"/>
              <w:jc w:val="center"/>
              <w:rPr>
                <w:rFonts w:hint="eastAsia" w:ascii="仿宋" w:hAnsi="仿宋" w:eastAsia="仿宋" w:cs="仿宋"/>
                <w:sz w:val="32"/>
                <w:szCs w:val="32"/>
              </w:rPr>
            </w:pPr>
            <w:r>
              <w:rPr>
                <w:rFonts w:hint="eastAsia" w:ascii="仿宋" w:hAnsi="仿宋" w:eastAsia="仿宋" w:cs="仿宋"/>
                <w:sz w:val="32"/>
                <w:szCs w:val="32"/>
              </w:rPr>
              <w:t>武清香</w:t>
            </w:r>
          </w:p>
        </w:tc>
        <w:tc>
          <w:tcPr>
            <w:tcW w:w="1125" w:type="dxa"/>
            <w:vAlign w:val="center"/>
          </w:tcPr>
          <w:p>
            <w:pPr>
              <w:spacing w:line="240" w:lineRule="auto"/>
              <w:jc w:val="center"/>
              <w:rPr>
                <w:rFonts w:hint="eastAsia" w:ascii="仿宋" w:hAnsi="仿宋" w:eastAsia="仿宋" w:cs="仿宋"/>
                <w:sz w:val="32"/>
                <w:szCs w:val="32"/>
              </w:rPr>
            </w:pPr>
            <w:r>
              <w:rPr>
                <w:rFonts w:hint="eastAsia" w:ascii="仿宋" w:hAnsi="仿宋" w:eastAsia="仿宋" w:cs="仿宋"/>
                <w:sz w:val="32"/>
                <w:szCs w:val="32"/>
              </w:rPr>
              <w:t>女</w:t>
            </w:r>
          </w:p>
        </w:tc>
        <w:tc>
          <w:tcPr>
            <w:tcW w:w="1260" w:type="dxa"/>
            <w:vAlign w:val="center"/>
          </w:tcPr>
          <w:p>
            <w:pPr>
              <w:spacing w:line="240" w:lineRule="auto"/>
              <w:jc w:val="center"/>
              <w:rPr>
                <w:rFonts w:hint="eastAsia" w:ascii="仿宋" w:hAnsi="仿宋" w:eastAsia="仿宋" w:cs="仿宋"/>
                <w:sz w:val="32"/>
                <w:szCs w:val="32"/>
              </w:rPr>
            </w:pPr>
            <w:r>
              <w:rPr>
                <w:rFonts w:hint="eastAsia" w:ascii="仿宋" w:hAnsi="仿宋" w:eastAsia="仿宋" w:cs="仿宋"/>
                <w:sz w:val="32"/>
                <w:szCs w:val="32"/>
              </w:rPr>
              <w:t>监事</w:t>
            </w:r>
          </w:p>
        </w:tc>
        <w:tc>
          <w:tcPr>
            <w:tcW w:w="1005" w:type="dxa"/>
            <w:vAlign w:val="center"/>
          </w:tcPr>
          <w:p>
            <w:pPr>
              <w:spacing w:line="240" w:lineRule="auto"/>
              <w:jc w:val="center"/>
              <w:rPr>
                <w:rFonts w:hint="eastAsia" w:ascii="仿宋" w:hAnsi="仿宋" w:eastAsia="仿宋" w:cs="仿宋"/>
                <w:sz w:val="32"/>
                <w:szCs w:val="32"/>
              </w:rPr>
            </w:pPr>
            <w:r>
              <w:rPr>
                <w:rFonts w:hint="eastAsia" w:ascii="仿宋" w:hAnsi="仿宋" w:eastAsia="仿宋" w:cs="仿宋"/>
                <w:sz w:val="32"/>
                <w:szCs w:val="32"/>
              </w:rPr>
              <w:t>47</w:t>
            </w:r>
          </w:p>
        </w:tc>
        <w:tc>
          <w:tcPr>
            <w:tcW w:w="1785" w:type="dxa"/>
            <w:vAlign w:val="center"/>
          </w:tcPr>
          <w:p>
            <w:pPr>
              <w:spacing w:line="240" w:lineRule="auto"/>
              <w:jc w:val="center"/>
              <w:rPr>
                <w:rFonts w:hint="eastAsia" w:ascii="仿宋" w:hAnsi="仿宋" w:eastAsia="仿宋" w:cs="仿宋"/>
                <w:sz w:val="32"/>
                <w:szCs w:val="32"/>
              </w:rPr>
            </w:pPr>
            <w:r>
              <w:rPr>
                <w:rFonts w:hint="eastAsia" w:ascii="仿宋" w:hAnsi="仿宋" w:eastAsia="仿宋" w:cs="仿宋"/>
                <w:sz w:val="32"/>
                <w:szCs w:val="32"/>
              </w:rPr>
              <w:t>2021.8.8</w:t>
            </w:r>
          </w:p>
        </w:tc>
        <w:tc>
          <w:tcPr>
            <w:tcW w:w="2805" w:type="dxa"/>
            <w:vAlign w:val="center"/>
          </w:tcPr>
          <w:p>
            <w:pPr>
              <w:spacing w:line="240" w:lineRule="auto"/>
              <w:jc w:val="center"/>
              <w:rPr>
                <w:rFonts w:hint="eastAsia" w:ascii="仿宋" w:hAnsi="仿宋" w:eastAsia="仿宋" w:cs="仿宋"/>
                <w:sz w:val="32"/>
                <w:szCs w:val="32"/>
              </w:rPr>
            </w:pPr>
            <w:r>
              <w:rPr>
                <w:rFonts w:hint="eastAsia" w:ascii="仿宋" w:hAnsi="仿宋" w:eastAsia="仿宋" w:cs="仿宋"/>
                <w:sz w:val="32"/>
                <w:szCs w:val="32"/>
              </w:rPr>
              <w:t>未在项目公司取薪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0" w:type="dxa"/>
            <w:vAlign w:val="center"/>
          </w:tcPr>
          <w:p>
            <w:pPr>
              <w:spacing w:line="240" w:lineRule="auto"/>
              <w:jc w:val="center"/>
              <w:rPr>
                <w:rFonts w:hint="eastAsia" w:ascii="仿宋" w:hAnsi="仿宋" w:eastAsia="仿宋" w:cs="仿宋"/>
                <w:sz w:val="32"/>
                <w:szCs w:val="32"/>
              </w:rPr>
            </w:pPr>
            <w:r>
              <w:rPr>
                <w:rFonts w:hint="eastAsia" w:ascii="仿宋" w:hAnsi="仿宋" w:eastAsia="仿宋" w:cs="仿宋"/>
                <w:sz w:val="32"/>
                <w:szCs w:val="32"/>
              </w:rPr>
              <w:t>赵建文</w:t>
            </w:r>
          </w:p>
        </w:tc>
        <w:tc>
          <w:tcPr>
            <w:tcW w:w="1125" w:type="dxa"/>
            <w:vAlign w:val="center"/>
          </w:tcPr>
          <w:p>
            <w:pPr>
              <w:spacing w:line="240" w:lineRule="auto"/>
              <w:jc w:val="center"/>
              <w:rPr>
                <w:rFonts w:hint="eastAsia" w:ascii="仿宋" w:hAnsi="仿宋" w:eastAsia="仿宋" w:cs="仿宋"/>
                <w:sz w:val="32"/>
                <w:szCs w:val="32"/>
              </w:rPr>
            </w:pPr>
            <w:r>
              <w:rPr>
                <w:rFonts w:hint="eastAsia" w:ascii="仿宋" w:hAnsi="仿宋" w:eastAsia="仿宋" w:cs="仿宋"/>
                <w:sz w:val="32"/>
                <w:szCs w:val="32"/>
              </w:rPr>
              <w:t>男</w:t>
            </w:r>
          </w:p>
        </w:tc>
        <w:tc>
          <w:tcPr>
            <w:tcW w:w="1260" w:type="dxa"/>
            <w:vAlign w:val="center"/>
          </w:tcPr>
          <w:p>
            <w:pPr>
              <w:spacing w:line="240" w:lineRule="auto"/>
              <w:jc w:val="center"/>
              <w:rPr>
                <w:rFonts w:hint="eastAsia" w:ascii="仿宋" w:hAnsi="仿宋" w:eastAsia="仿宋" w:cs="仿宋"/>
                <w:sz w:val="32"/>
                <w:szCs w:val="32"/>
              </w:rPr>
            </w:pPr>
            <w:r>
              <w:rPr>
                <w:rFonts w:hint="eastAsia" w:ascii="仿宋" w:hAnsi="仿宋" w:eastAsia="仿宋" w:cs="仿宋"/>
                <w:sz w:val="32"/>
                <w:szCs w:val="32"/>
              </w:rPr>
              <w:t>监事</w:t>
            </w:r>
          </w:p>
        </w:tc>
        <w:tc>
          <w:tcPr>
            <w:tcW w:w="1005" w:type="dxa"/>
            <w:vAlign w:val="center"/>
          </w:tcPr>
          <w:p>
            <w:pPr>
              <w:spacing w:line="240" w:lineRule="auto"/>
              <w:jc w:val="center"/>
              <w:rPr>
                <w:rFonts w:hint="eastAsia" w:ascii="仿宋" w:hAnsi="仿宋" w:eastAsia="仿宋" w:cs="仿宋"/>
                <w:sz w:val="32"/>
                <w:szCs w:val="32"/>
              </w:rPr>
            </w:pPr>
            <w:r>
              <w:rPr>
                <w:rFonts w:hint="eastAsia" w:ascii="仿宋" w:hAnsi="仿宋" w:eastAsia="仿宋" w:cs="仿宋"/>
                <w:sz w:val="32"/>
                <w:szCs w:val="32"/>
              </w:rPr>
              <w:t>45</w:t>
            </w:r>
          </w:p>
        </w:tc>
        <w:tc>
          <w:tcPr>
            <w:tcW w:w="1785" w:type="dxa"/>
            <w:vAlign w:val="center"/>
          </w:tcPr>
          <w:p>
            <w:pPr>
              <w:spacing w:line="240" w:lineRule="auto"/>
              <w:jc w:val="center"/>
              <w:rPr>
                <w:rFonts w:hint="eastAsia" w:ascii="仿宋" w:hAnsi="仿宋" w:eastAsia="仿宋" w:cs="仿宋"/>
                <w:sz w:val="32"/>
                <w:szCs w:val="32"/>
              </w:rPr>
            </w:pPr>
            <w:r>
              <w:rPr>
                <w:rFonts w:hint="eastAsia" w:ascii="仿宋" w:hAnsi="仿宋" w:eastAsia="仿宋" w:cs="仿宋"/>
                <w:sz w:val="32"/>
                <w:szCs w:val="32"/>
              </w:rPr>
              <w:t>2018.8.16</w:t>
            </w:r>
          </w:p>
        </w:tc>
        <w:tc>
          <w:tcPr>
            <w:tcW w:w="2805" w:type="dxa"/>
            <w:vAlign w:val="center"/>
          </w:tcPr>
          <w:p>
            <w:pPr>
              <w:spacing w:line="240" w:lineRule="auto"/>
              <w:jc w:val="center"/>
              <w:rPr>
                <w:rFonts w:hint="eastAsia" w:ascii="仿宋" w:hAnsi="仿宋" w:eastAsia="仿宋" w:cs="仿宋"/>
                <w:sz w:val="32"/>
                <w:szCs w:val="32"/>
              </w:rPr>
            </w:pPr>
            <w:r>
              <w:rPr>
                <w:rFonts w:hint="eastAsia" w:ascii="仿宋" w:hAnsi="仿宋" w:eastAsia="仿宋" w:cs="仿宋"/>
                <w:sz w:val="32"/>
                <w:szCs w:val="32"/>
              </w:rPr>
              <w:t>未在项目公司取薪</w:t>
            </w:r>
          </w:p>
        </w:tc>
      </w:tr>
    </w:tbl>
    <w:p>
      <w:pPr>
        <w:bidi w:val="0"/>
        <w:rPr>
          <w:rFonts w:hint="default"/>
          <w:lang w:val="en-US" w:eastAsia="zh-CN"/>
        </w:rPr>
      </w:pPr>
    </w:p>
    <w:p>
      <w:pPr>
        <w:numPr>
          <w:ilvl w:val="0"/>
          <w:numId w:val="0"/>
        </w:numPr>
        <w:ind w:leftChars="200"/>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四、董事会报告摘要</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2021年1月26日公司董事会审议同意了，按审计单位2021年1月10日出具的本项目竣工财务决算审计报告初稿，出具正式的审计报告；同意项目公司按建设期利息774.43万元出具审计单位要求的竣工决算报表。</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2021年1月27日公司董事会审议通过了2020年度财务决算报告，同意报出。</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2021年1月28日公司董事会审议通过了2021年度财务预算报告，同意报出。</w:t>
      </w:r>
    </w:p>
    <w:p>
      <w:pPr>
        <w:numPr>
          <w:ilvl w:val="0"/>
          <w:numId w:val="0"/>
        </w:numPr>
        <w:ind w:leftChars="200"/>
        <w:rPr>
          <w:rFonts w:hint="eastAsia" w:ascii="黑体" w:hAnsi="黑体" w:eastAsia="黑体" w:cs="黑体"/>
          <w:sz w:val="32"/>
          <w:szCs w:val="32"/>
        </w:rPr>
      </w:pPr>
      <w:r>
        <w:rPr>
          <w:rFonts w:hint="eastAsia" w:ascii="黑体" w:hAnsi="黑体" w:eastAsia="黑体" w:cs="黑体"/>
          <w:sz w:val="32"/>
          <w:szCs w:val="32"/>
          <w:lang w:val="en-US" w:eastAsia="zh-CN"/>
        </w:rPr>
        <w:t>五、</w:t>
      </w:r>
      <w:r>
        <w:rPr>
          <w:rFonts w:hint="eastAsia" w:ascii="黑体" w:hAnsi="黑体" w:eastAsia="黑体" w:cs="黑体"/>
          <w:sz w:val="32"/>
          <w:szCs w:val="32"/>
        </w:rPr>
        <w:t>重大事件</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3" w:firstLineChars="200"/>
        <w:textAlignment w:val="auto"/>
        <w:rPr>
          <w:rFonts w:hint="eastAsia" w:ascii="楷体_GB2312" w:hAnsi="楷体_GB2312" w:eastAsia="楷体_GB2312" w:cs="楷体_GB2312"/>
          <w:b/>
          <w:bCs/>
          <w:sz w:val="32"/>
          <w:szCs w:val="32"/>
          <w:highlight w:val="none"/>
          <w:lang w:val="en-US" w:eastAsia="zh-CN"/>
        </w:rPr>
      </w:pPr>
      <w:r>
        <w:rPr>
          <w:rFonts w:hint="eastAsia" w:ascii="楷体_GB2312" w:hAnsi="楷体_GB2312" w:eastAsia="楷体_GB2312" w:cs="楷体_GB2312"/>
          <w:b/>
          <w:bCs/>
          <w:sz w:val="32"/>
          <w:szCs w:val="32"/>
          <w:highlight w:val="none"/>
          <w:lang w:val="en-US" w:eastAsia="zh-CN"/>
        </w:rPr>
        <w:t>（一）重大经营决策</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2021年9月26日公司董事会审议通过了我公司拟定的《娄烦县农村基础设施建设（PPP）项目运营实施方案》，同意报请山西园区建设发展集团有限公司批示。</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eastAsia"/>
          <w:lang w:val="en-US" w:eastAsia="zh-CN"/>
        </w:rPr>
      </w:pPr>
      <w:r>
        <w:rPr>
          <w:rFonts w:hint="eastAsia" w:ascii="仿宋_GB2312" w:hAnsi="仿宋_GB2312" w:eastAsia="仿宋_GB2312" w:cs="仿宋_GB2312"/>
          <w:sz w:val="32"/>
          <w:szCs w:val="32"/>
          <w:lang w:val="en-US" w:eastAsia="zh-CN"/>
        </w:rPr>
        <w:t>2021年12月27日公司董事会审议同意将娄烦县农村基础设施建设（PPP）项目涉及10个村的污水处理工程的运营维护移交县政府统一管理；原则同意按政府提议的参考实际污水运营维护成本费用100万元/年，从《项目实施方案（修编版）》所测算的年度运营成本520万元中予以扣除，即本项目年度运营成本为420万元；尽快按上述两条决议向政府实施机构打申请，办理相关手续。在县政府上会批准后，完善项目相关手续，尽早协调政府开始付费。</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3" w:firstLineChars="200"/>
        <w:textAlignment w:val="auto"/>
        <w:rPr>
          <w:rFonts w:hint="eastAsia" w:ascii="楷体_GB2312" w:hAnsi="楷体_GB2312" w:eastAsia="楷体_GB2312" w:cs="楷体_GB2312"/>
          <w:b/>
          <w:bCs/>
          <w:sz w:val="32"/>
          <w:szCs w:val="32"/>
          <w:highlight w:val="none"/>
          <w:lang w:val="en-US" w:eastAsia="zh-CN"/>
        </w:rPr>
      </w:pPr>
      <w:r>
        <w:rPr>
          <w:rFonts w:hint="eastAsia" w:ascii="楷体_GB2312" w:hAnsi="楷体_GB2312" w:eastAsia="楷体_GB2312" w:cs="楷体_GB2312"/>
          <w:b/>
          <w:bCs/>
          <w:sz w:val="32"/>
          <w:szCs w:val="32"/>
          <w:highlight w:val="none"/>
          <w:lang w:val="en-US" w:eastAsia="zh-CN"/>
        </w:rPr>
        <w:t>（二）重要人事任免</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8月8日免去武锐宗娄烦县建发基础设施投资有限公司董事职务，李晓东任娄烦县建发基础设施投资有限公司董事；免去文燕娄烦县建发基础设施投资有限公司监事职务，武清香任娄烦县建发基础设施投资有限公司监事。</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3" w:firstLineChars="200"/>
        <w:textAlignment w:val="auto"/>
        <w:rPr>
          <w:rFonts w:hint="eastAsia" w:ascii="楷体_GB2312" w:hAnsi="楷体_GB2312" w:eastAsia="楷体_GB2312" w:cs="楷体_GB2312"/>
          <w:b/>
          <w:bCs/>
          <w:sz w:val="32"/>
          <w:szCs w:val="32"/>
          <w:highlight w:val="none"/>
          <w:lang w:val="en-US" w:eastAsia="zh-CN"/>
        </w:rPr>
      </w:pPr>
      <w:r>
        <w:rPr>
          <w:rFonts w:hint="eastAsia" w:ascii="楷体_GB2312" w:hAnsi="楷体_GB2312" w:eastAsia="楷体_GB2312" w:cs="楷体_GB2312"/>
          <w:b/>
          <w:bCs/>
          <w:sz w:val="32"/>
          <w:szCs w:val="32"/>
          <w:highlight w:val="none"/>
          <w:lang w:val="en-US" w:eastAsia="zh-CN"/>
        </w:rPr>
        <w:t>（三）利润分配</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公司章程、《娄烦县农村基础设施建设政府与社会资本合作（PPP）项目合同》、《关于明确2021年度集团内部应上交股利的通知》（晋建投财函[2022]113号文）及《山西园区建设发展集团有限公司投资收益分配管理制度》相关规定，提取法定盈余公积后按照股比全额进行利润分配。</w:t>
      </w:r>
    </w:p>
    <w:p>
      <w:pPr>
        <w:numPr>
          <w:ilvl w:val="0"/>
          <w:numId w:val="0"/>
        </w:numPr>
        <w:ind w:left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六、年度财务预算和上年度财务预算执行情况</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default" w:ascii="黑体" w:hAnsi="黑体" w:eastAsia="黑体" w:cs="黑体"/>
          <w:sz w:val="32"/>
          <w:szCs w:val="32"/>
          <w:lang w:val="en-US" w:eastAsia="zh-CN"/>
        </w:rPr>
      </w:pPr>
      <w:r>
        <w:rPr>
          <w:rFonts w:hint="eastAsia" w:ascii="仿宋_GB2312" w:hAnsi="仿宋_GB2312" w:eastAsia="仿宋_GB2312" w:cs="仿宋_GB2312"/>
          <w:sz w:val="32"/>
          <w:szCs w:val="32"/>
          <w:lang w:val="en-US" w:eastAsia="zh-CN"/>
        </w:rPr>
        <w:t>2021年度财务预算营业收入指标为510.72万元，利润总额为-72.05万元，2021年全年实际完成营业收入144.75万元、完成利润总额799.54万元。</w:t>
      </w:r>
    </w:p>
    <w:p>
      <w:pPr>
        <w:numPr>
          <w:ilvl w:val="0"/>
          <w:numId w:val="0"/>
        </w:numPr>
        <w:ind w:left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七、企业履行社会责任情况</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3" w:firstLineChars="200"/>
        <w:textAlignment w:val="auto"/>
        <w:rPr>
          <w:rFonts w:hint="eastAsia" w:ascii="楷体_GB2312" w:hAnsi="楷体_GB2312" w:eastAsia="楷体_GB2312" w:cs="楷体_GB2312"/>
          <w:b/>
          <w:bCs/>
          <w:sz w:val="32"/>
          <w:szCs w:val="32"/>
          <w:highlight w:val="none"/>
          <w:lang w:val="en-US" w:eastAsia="zh-CN"/>
        </w:rPr>
      </w:pPr>
      <w:r>
        <w:rPr>
          <w:rFonts w:hint="eastAsia" w:ascii="楷体_GB2312" w:hAnsi="楷体_GB2312" w:eastAsia="楷体_GB2312" w:cs="楷体_GB2312"/>
          <w:b/>
          <w:bCs/>
          <w:sz w:val="32"/>
          <w:szCs w:val="32"/>
          <w:highlight w:val="none"/>
          <w:lang w:val="en-US" w:eastAsia="zh-CN"/>
        </w:rPr>
        <w:t>（一）经济责任</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highlight w:val="red"/>
          <w:lang w:val="en-US" w:eastAsia="zh-CN"/>
        </w:rPr>
      </w:pP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年经营总额目标值</w:t>
      </w:r>
      <w:r>
        <w:rPr>
          <w:rFonts w:hint="eastAsia" w:ascii="仿宋_GB2312" w:hAnsi="仿宋_GB2312" w:eastAsia="仿宋_GB2312" w:cs="仿宋_GB2312"/>
          <w:sz w:val="32"/>
          <w:szCs w:val="32"/>
          <w:highlight w:val="none"/>
          <w:lang w:val="en-US" w:eastAsia="zh-CN"/>
        </w:rPr>
        <w:t>1040.00</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全年实际完成</w:t>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168.5</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w:t>
      </w:r>
      <w:r>
        <w:rPr>
          <w:rFonts w:hint="eastAsia" w:ascii="仿宋_GB2312" w:hAnsi="仿宋_GB2312" w:eastAsia="仿宋_GB2312" w:cs="仿宋_GB2312"/>
          <w:sz w:val="32"/>
          <w:szCs w:val="32"/>
          <w:lang w:val="en-US" w:eastAsia="zh-CN"/>
        </w:rPr>
        <w:t>元。</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3" w:firstLineChars="200"/>
        <w:textAlignment w:val="auto"/>
        <w:rPr>
          <w:rFonts w:hint="eastAsia" w:ascii="楷体_GB2312" w:hAnsi="楷体_GB2312" w:eastAsia="楷体_GB2312" w:cs="楷体_GB2312"/>
          <w:b/>
          <w:bCs/>
          <w:sz w:val="32"/>
          <w:szCs w:val="32"/>
          <w:highlight w:val="none"/>
          <w:lang w:val="en-US" w:eastAsia="zh-CN"/>
        </w:rPr>
      </w:pPr>
      <w:r>
        <w:rPr>
          <w:rFonts w:hint="eastAsia" w:ascii="楷体_GB2312" w:hAnsi="楷体_GB2312" w:eastAsia="楷体_GB2312" w:cs="楷体_GB2312"/>
          <w:b/>
          <w:bCs/>
          <w:sz w:val="32"/>
          <w:szCs w:val="32"/>
          <w:highlight w:val="none"/>
          <w:lang w:val="en-US" w:eastAsia="zh-CN"/>
        </w:rPr>
        <w:t>（二）安全责任</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项目公司坚持“敬畏生命，本质安全”的安全理念，坚持以人为本，将全体员工生命放在第一位，成立以项目公司董事长为组长的安全生产管理领导小组，各部门负责人和各运营项目负责人为成员，负责工程建设安全生产管理的组织领导工作。</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制定具有针对性的各项安全管理制度，运营巡视检查制度、隐患检查排查方案，安全生产保障体系覆盖运营参与各单位，自管理层到作业层，认真执行职业健康安全管理标准，坚持管生产必须管安全，实行安全包保责任制。</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定期检查监控和检测系统运行情况，对损坏部件及时更换和维修。周边施工作业要严格履行报批程序，加强对安全方面的宣传工作，通过发放明白纸、签订安全协议等形式加强对作业、巡检人员的安全知识培训，增强安全意识和防范意识，掌握应急的基本知识和技能。</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ascii="楷体" w:hAnsi="楷体" w:eastAsia="楷体" w:cs="楷体"/>
          <w:sz w:val="32"/>
          <w:szCs w:val="32"/>
          <w:highlight w:val="none"/>
        </w:rPr>
      </w:pPr>
      <w:r>
        <w:rPr>
          <w:rFonts w:hint="eastAsia" w:ascii="仿宋_GB2312" w:hAnsi="仿宋_GB2312" w:eastAsia="仿宋_GB2312" w:cs="仿宋_GB2312"/>
          <w:sz w:val="32"/>
          <w:szCs w:val="32"/>
          <w:highlight w:val="none"/>
          <w:lang w:val="en-US" w:eastAsia="zh-CN"/>
        </w:rPr>
        <w:t>2021年无安全事故发生。</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3" w:firstLineChars="200"/>
        <w:textAlignment w:val="auto"/>
        <w:rPr>
          <w:rFonts w:hint="eastAsia" w:ascii="楷体_GB2312" w:hAnsi="楷体_GB2312" w:eastAsia="楷体_GB2312" w:cs="楷体_GB2312"/>
          <w:b/>
          <w:bCs/>
          <w:sz w:val="32"/>
          <w:szCs w:val="32"/>
          <w:highlight w:val="none"/>
          <w:lang w:val="en-US" w:eastAsia="zh-CN"/>
        </w:rPr>
      </w:pPr>
      <w:r>
        <w:rPr>
          <w:rFonts w:hint="eastAsia" w:ascii="楷体_GB2312" w:hAnsi="楷体_GB2312" w:eastAsia="楷体_GB2312" w:cs="楷体_GB2312"/>
          <w:b/>
          <w:bCs/>
          <w:sz w:val="32"/>
          <w:szCs w:val="32"/>
          <w:highlight w:val="none"/>
          <w:lang w:val="en-US" w:eastAsia="zh-CN"/>
        </w:rPr>
        <w:t>（三）创新责任</w:t>
      </w:r>
    </w:p>
    <w:p>
      <w:pPr>
        <w:spacing w:line="360" w:lineRule="auto"/>
        <w:ind w:firstLine="640" w:firstLineChars="200"/>
        <w:rPr>
          <w:rFonts w:ascii="楷体" w:hAnsi="楷体" w:eastAsia="楷体" w:cs="楷体"/>
          <w:sz w:val="32"/>
          <w:szCs w:val="32"/>
          <w:highlight w:val="none"/>
        </w:rPr>
      </w:pPr>
      <w:r>
        <w:rPr>
          <w:rFonts w:hint="eastAsia" w:ascii="仿宋_GB2312" w:hAnsi="仿宋_GB2312" w:eastAsia="仿宋_GB2312" w:cs="仿宋_GB2312"/>
          <w:sz w:val="32"/>
          <w:szCs w:val="32"/>
          <w:highlight w:val="none"/>
          <w:lang w:val="en-US" w:eastAsia="zh-CN"/>
        </w:rPr>
        <w:t>项目公司坚持“博采众长，自主自强”的创新理念，坚持以党的二十大会议精神为指引，高质量发展要求，不断在科技成果转化、产学研合作、载体平台建设、创新主体培育上求突破，积极参与学习培训，提升员工学历素质</w:t>
      </w:r>
      <w:r>
        <w:rPr>
          <w:rFonts w:hint="eastAsia" w:ascii="楷体_GB2312" w:hAnsi="宋体" w:eastAsia="楷体_GB2312"/>
          <w:sz w:val="24"/>
          <w:szCs w:val="28"/>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3" w:firstLineChars="200"/>
        <w:textAlignment w:val="auto"/>
        <w:rPr>
          <w:rFonts w:hint="eastAsia" w:ascii="楷体_GB2312" w:hAnsi="楷体_GB2312" w:eastAsia="楷体_GB2312" w:cs="楷体_GB2312"/>
          <w:b/>
          <w:bCs/>
          <w:sz w:val="32"/>
          <w:szCs w:val="32"/>
          <w:highlight w:val="none"/>
          <w:lang w:val="en-US" w:eastAsia="zh-CN"/>
        </w:rPr>
      </w:pPr>
      <w:r>
        <w:rPr>
          <w:rFonts w:hint="eastAsia" w:ascii="楷体_GB2312" w:hAnsi="楷体_GB2312" w:eastAsia="楷体_GB2312" w:cs="楷体_GB2312"/>
          <w:b/>
          <w:bCs/>
          <w:sz w:val="32"/>
          <w:szCs w:val="32"/>
          <w:highlight w:val="none"/>
          <w:lang w:val="en-US" w:eastAsia="zh-CN"/>
        </w:rPr>
        <w:t>（四）环境责任</w:t>
      </w:r>
    </w:p>
    <w:p>
      <w:pPr>
        <w:spacing w:line="360"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认真贯彻各级环境保护文件，明确环境管理方针，系统地规范了环境管理目标、指标、适用范围、职责和工作程序。建立了以项目法人为组长的环境管理体系，并安排专人负责，对运营作业的环保措施进行监督。</w:t>
      </w:r>
    </w:p>
    <w:p>
      <w:pPr>
        <w:spacing w:line="360"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坚持绿色施工，</w:t>
      </w:r>
      <w:r>
        <w:rPr>
          <w:rFonts w:hint="default" w:ascii="仿宋_GB2312" w:hAnsi="仿宋_GB2312" w:eastAsia="仿宋_GB2312" w:cs="仿宋_GB2312"/>
          <w:sz w:val="32"/>
          <w:szCs w:val="32"/>
          <w:lang w:val="en-US" w:eastAsia="zh-CN"/>
        </w:rPr>
        <w:t>严格遵守国家环境保护部门的有关规定，采取有效措施以预防和消除因施工造成的环境污染，对工程范围以外的土地及植被注意保护，避免由于污染而承担的索赔或罚款。</w:t>
      </w:r>
      <w:r>
        <w:rPr>
          <w:rFonts w:hint="eastAsia" w:ascii="仿宋_GB2312" w:hAnsi="仿宋_GB2312" w:eastAsia="仿宋_GB2312" w:cs="仿宋_GB2312"/>
          <w:sz w:val="32"/>
          <w:szCs w:val="32"/>
          <w:lang w:val="en-US" w:eastAsia="zh-CN"/>
        </w:rPr>
        <w:t>作业时严格控制污染源。严禁向水域、自然保护区、风景区、农田、草地、下水管道内等环境敏感区倾倒或排放危险废物，防止污染水质和土地。</w:t>
      </w:r>
    </w:p>
    <w:p>
      <w:pPr>
        <w:spacing w:line="360"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2021年未发生环境污染事件。</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3" w:firstLineChars="200"/>
        <w:textAlignment w:val="auto"/>
        <w:rPr>
          <w:rFonts w:hint="eastAsia" w:ascii="楷体_GB2312" w:hAnsi="楷体_GB2312" w:eastAsia="楷体_GB2312" w:cs="楷体_GB2312"/>
          <w:b/>
          <w:bCs/>
          <w:sz w:val="32"/>
          <w:szCs w:val="32"/>
          <w:highlight w:val="none"/>
          <w:lang w:val="en-US" w:eastAsia="zh-CN"/>
        </w:rPr>
      </w:pPr>
      <w:r>
        <w:rPr>
          <w:rFonts w:hint="eastAsia" w:ascii="楷体_GB2312" w:hAnsi="楷体_GB2312" w:eastAsia="楷体_GB2312" w:cs="楷体_GB2312"/>
          <w:b/>
          <w:bCs/>
          <w:sz w:val="32"/>
          <w:szCs w:val="32"/>
          <w:highlight w:val="none"/>
          <w:lang w:val="en-US" w:eastAsia="zh-CN"/>
        </w:rPr>
        <w:t>（五）企业责任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1.员工情况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娄烦县建发基础设施投资有限公司在岗在册人数5人，其中本科人数3人，大专人数2人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2.培训与成长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2021年，严格按照疫情防控要求开展教育培训工作，通过线上培训、线下实地学习，共组织参加园区建发集团和项目公司举办人力资源培训管理、安全培训、技术管理、成本管理和运营管理等专题培训12期，切实推动教育培训更好地服务到基层一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3.薪酬福利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公司</w:t>
      </w:r>
      <w:r>
        <w:rPr>
          <w:rFonts w:hint="eastAsia" w:ascii="仿宋_GB2312" w:hAnsi="仿宋_GB2312" w:eastAsia="仿宋_GB2312" w:cs="仿宋_GB2312"/>
          <w:sz w:val="32"/>
          <w:szCs w:val="32"/>
        </w:rPr>
        <w:t>为员工提供带薪年休假、产假、工伤假、社会保险等福利，较好地维护了企业和社会的稳定。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4.纳税情况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2021年全年缴纳企业所得税0.01万元、个人所得税0.3万元、印花税1.6万元、车船税0.06万元。</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八、生产经营情况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2021年1月项目公司完成娄烦县农村基础设施建设PPP项目财务决算审计，</w:t>
      </w:r>
      <w:r>
        <w:rPr>
          <w:rFonts w:hint="eastAsia" w:ascii="仿宋_GB2312" w:hAnsi="仿宋_GB2312" w:eastAsia="仿宋_GB2312" w:cs="仿宋_GB2312"/>
          <w:sz w:val="32"/>
          <w:szCs w:val="32"/>
        </w:rPr>
        <w:t>决算审计</w:t>
      </w:r>
      <w:r>
        <w:rPr>
          <w:rFonts w:hint="eastAsia" w:ascii="仿宋_GB2312" w:hAnsi="仿宋_GB2312" w:eastAsia="仿宋_GB2312" w:cs="仿宋_GB2312"/>
          <w:sz w:val="32"/>
          <w:szCs w:val="32"/>
          <w:lang w:val="en-US" w:eastAsia="zh-CN"/>
        </w:rPr>
        <w:t>金额</w:t>
      </w:r>
      <w:r>
        <w:rPr>
          <w:rFonts w:hint="eastAsia" w:ascii="仿宋_GB2312" w:hAnsi="仿宋_GB2312" w:eastAsia="仿宋_GB2312" w:cs="仿宋_GB2312"/>
          <w:sz w:val="32"/>
          <w:szCs w:val="32"/>
        </w:rPr>
        <w:t>为47589.09万元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2021年项目运营工作平稳有序进行，未发生安全事故。</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九、大额度资金运作</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2019年取得中国农业发展银行授信36900万元，2021年全年本年提款3170万元，累计提款金额为36900万元，本年归还借款本金300万元，累计还款金额为800万元。</w:t>
      </w:r>
    </w:p>
    <w:p>
      <w:pPr>
        <w:keepNext w:val="0"/>
        <w:keepLines w:val="0"/>
        <w:pageBreakBefore w:val="0"/>
        <w:widowControl w:val="0"/>
        <w:numPr>
          <w:ilvl w:val="0"/>
          <w:numId w:val="8"/>
        </w:numPr>
        <w:kinsoku/>
        <w:wordWrap/>
        <w:overflowPunct/>
        <w:topLinePunct w:val="0"/>
        <w:autoSpaceDE/>
        <w:autoSpaceDN/>
        <w:bidi w:val="0"/>
        <w:adjustRightInd/>
        <w:snapToGrid/>
        <w:ind w:left="-10" w:leftChars="0" w:firstLine="640" w:firstLineChars="0"/>
        <w:textAlignment w:val="auto"/>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职工权益维护</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highlight w:val="none"/>
          <w:lang w:val="en-US" w:eastAsia="zh-CN"/>
        </w:rPr>
      </w:pPr>
      <w:r>
        <w:rPr>
          <w:rFonts w:hint="eastAsia" w:ascii="仿宋_GB2312" w:hAnsi="仿宋_GB2312" w:eastAsia="仿宋_GB2312" w:cs="仿宋_GB2312"/>
          <w:sz w:val="32"/>
          <w:szCs w:val="32"/>
          <w:highlight w:val="none"/>
          <w:lang w:val="en-US" w:eastAsia="zh-CN"/>
        </w:rPr>
        <w:t>2021年，娄烦县建发基础设施投资有限公司严格执行劳动法律、法规有关规定，职工劳动合同签订率100%。</w:t>
      </w:r>
    </w:p>
    <w:p>
      <w:pPr>
        <w:keepNext w:val="0"/>
        <w:keepLines w:val="0"/>
        <w:pageBreakBefore w:val="0"/>
        <w:widowControl w:val="0"/>
        <w:numPr>
          <w:ilvl w:val="0"/>
          <w:numId w:val="8"/>
        </w:numPr>
        <w:kinsoku/>
        <w:wordWrap/>
        <w:overflowPunct/>
        <w:topLinePunct w:val="0"/>
        <w:autoSpaceDE/>
        <w:autoSpaceDN/>
        <w:bidi w:val="0"/>
        <w:adjustRightInd/>
        <w:snapToGrid/>
        <w:ind w:left="-10" w:leftChars="0" w:firstLine="640" w:firstLineChars="0"/>
        <w:textAlignment w:val="auto"/>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履职待遇、业务支出情况</w:t>
      </w:r>
    </w:p>
    <w:p>
      <w:p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严格按照《山西园区建设发展集团有限公司公务用车制度改革方案（试行）》（晋园建发〔2021〕117 号）执行，</w:t>
      </w:r>
      <w:r>
        <w:rPr>
          <w:rFonts w:hint="eastAsia" w:ascii="仿宋_GB2312" w:hAnsi="仿宋_GB2312" w:eastAsia="仿宋_GB2312" w:cs="仿宋_GB2312"/>
          <w:sz w:val="32"/>
          <w:szCs w:val="32"/>
        </w:rPr>
        <w:t>坚持厉行节约、提高效率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坚持综合配套、确保发展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坚持实物保障与适度补贴分类提供</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公司正职领导通过实物保障工作用车。公司副职领导、部门负责人，根据公司生产经营和业务保障的实际需要，发放公务交通补贴。</w:t>
      </w:r>
      <w:r>
        <w:rPr>
          <w:rFonts w:hint="eastAsia" w:ascii="仿宋_GB2312" w:hAnsi="仿宋_GB2312" w:eastAsia="仿宋_GB2312" w:cs="仿宋_GB2312"/>
          <w:sz w:val="32"/>
          <w:szCs w:val="32"/>
          <w:lang w:val="en-US" w:eastAsia="zh-CN"/>
        </w:rPr>
        <w:t>项目公司办公用房面积、差旅费报销、业务招待费、各项补贴等均按照园区建发集团相关制度、管理办法执行。节日福利均按照园区建发集团标准严格进行购买发放。</w:t>
      </w:r>
    </w:p>
    <w:p>
      <w:pPr>
        <w:ind w:firstLine="640" w:firstLineChars="200"/>
        <w:jc w:val="left"/>
        <w:rPr>
          <w:rFonts w:hint="default"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lang w:val="en-US" w:eastAsia="zh-CN"/>
        </w:rPr>
      </w:pPr>
    </w:p>
    <w:p>
      <w:pPr>
        <w:pStyle w:val="8"/>
        <w:rPr>
          <w:rFonts w:hint="eastAsia" w:ascii="仿宋_GB2312" w:hAnsi="仿宋_GB2312" w:eastAsia="仿宋_GB2312" w:cs="仿宋_GB2312"/>
          <w:sz w:val="32"/>
          <w:szCs w:val="32"/>
          <w:lang w:val="en-US" w:eastAsia="zh-CN"/>
        </w:rPr>
      </w:pPr>
    </w:p>
    <w:p>
      <w:pPr>
        <w:pStyle w:val="8"/>
        <w:rPr>
          <w:rFonts w:hint="eastAsia" w:ascii="仿宋_GB2312" w:hAnsi="仿宋_GB2312" w:eastAsia="仿宋_GB2312" w:cs="仿宋_GB2312"/>
          <w:sz w:val="32"/>
          <w:szCs w:val="32"/>
          <w:lang w:val="en-US" w:eastAsia="zh-CN"/>
        </w:rPr>
      </w:pPr>
    </w:p>
    <w:p>
      <w:pPr>
        <w:pStyle w:val="8"/>
        <w:rPr>
          <w:rFonts w:hint="eastAsia" w:ascii="仿宋_GB2312" w:hAnsi="仿宋_GB2312" w:eastAsia="仿宋_GB2312" w:cs="仿宋_GB2312"/>
          <w:sz w:val="32"/>
          <w:szCs w:val="32"/>
          <w:lang w:val="en-US" w:eastAsia="zh-CN"/>
        </w:rPr>
      </w:pPr>
    </w:p>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山西建发霍州园区有限公司</w:t>
      </w:r>
    </w:p>
    <w:p>
      <w:pPr>
        <w:jc w:val="center"/>
        <w:rPr>
          <w:rFonts w:hint="default"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2021年财务等重大信息公开</w:t>
      </w:r>
    </w:p>
    <w:p>
      <w:pPr>
        <w:numPr>
          <w:ilvl w:val="0"/>
          <w:numId w:val="0"/>
        </w:numPr>
        <w:jc w:val="both"/>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一、企业基本情况</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中文名称：</w:t>
      </w:r>
      <w:r>
        <w:rPr>
          <w:rFonts w:hint="eastAsia" w:ascii="仿宋_GB2312" w:hAnsi="仿宋_GB2312" w:eastAsia="仿宋_GB2312" w:cs="仿宋_GB2312"/>
          <w:sz w:val="32"/>
          <w:szCs w:val="32"/>
        </w:rPr>
        <w:t>山西建发霍州园区有限公司</w:t>
      </w:r>
    </w:p>
    <w:p>
      <w:pPr>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外文名称：</w:t>
      </w:r>
      <w:r>
        <w:rPr>
          <w:rFonts w:hint="eastAsia" w:ascii="仿宋_GB2312" w:hAnsi="仿宋_GB2312" w:eastAsia="仿宋_GB2312" w:cs="仿宋_GB2312"/>
          <w:b w:val="0"/>
          <w:bCs w:val="0"/>
          <w:sz w:val="32"/>
          <w:szCs w:val="32"/>
        </w:rPr>
        <w:t>Shanxi Jianfa Huozhou Industrial Park Co., LTD</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法定代表：</w:t>
      </w:r>
      <w:r>
        <w:rPr>
          <w:rFonts w:hint="eastAsia" w:ascii="仿宋_GB2312" w:hAnsi="仿宋_GB2312" w:eastAsia="仿宋_GB2312" w:cs="仿宋_GB2312"/>
          <w:b w:val="0"/>
          <w:bCs w:val="0"/>
          <w:sz w:val="32"/>
          <w:szCs w:val="32"/>
        </w:rPr>
        <w:t>朱震宇</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股东名称：</w:t>
      </w:r>
      <w:r>
        <w:rPr>
          <w:rFonts w:hint="eastAsia" w:ascii="仿宋_GB2312" w:hAnsi="仿宋_GB2312" w:eastAsia="仿宋_GB2312" w:cs="仿宋_GB2312"/>
          <w:sz w:val="32"/>
          <w:szCs w:val="32"/>
          <w:lang w:val="en-US" w:eastAsia="zh-CN"/>
        </w:rPr>
        <w:t>山西园区建设发展集团有限公司</w:t>
      </w:r>
    </w:p>
    <w:p>
      <w:pPr>
        <w:keepNext w:val="0"/>
        <w:keepLines w:val="0"/>
        <w:pageBreakBefore w:val="0"/>
        <w:widowControl w:val="0"/>
        <w:kinsoku/>
        <w:wordWrap/>
        <w:overflowPunct/>
        <w:topLinePunct w:val="0"/>
        <w:autoSpaceDE/>
        <w:autoSpaceDN/>
        <w:bidi w:val="0"/>
        <w:adjustRightInd/>
        <w:snapToGrid/>
        <w:ind w:firstLine="2240" w:firstLineChars="7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山西五建集团有限公司</w:t>
      </w:r>
    </w:p>
    <w:p>
      <w:pPr>
        <w:keepNext w:val="0"/>
        <w:keepLines w:val="0"/>
        <w:pageBreakBefore w:val="0"/>
        <w:widowControl w:val="0"/>
        <w:kinsoku/>
        <w:wordWrap/>
        <w:overflowPunct/>
        <w:topLinePunct w:val="0"/>
        <w:autoSpaceDE/>
        <w:autoSpaceDN/>
        <w:bidi w:val="0"/>
        <w:adjustRightInd/>
        <w:snapToGrid/>
        <w:spacing w:line="600" w:lineRule="exact"/>
        <w:ind w:firstLine="2240" w:firstLineChars="7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霍州市建设投资有限公司</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注册地址：</w:t>
      </w:r>
      <w:r>
        <w:rPr>
          <w:rFonts w:hint="eastAsia" w:ascii="仿宋_GB2312" w:hAnsi="仿宋_GB2312" w:eastAsia="仿宋_GB2312" w:cs="仿宋_GB2312"/>
          <w:b w:val="0"/>
          <w:bCs w:val="0"/>
          <w:sz w:val="32"/>
          <w:szCs w:val="32"/>
        </w:rPr>
        <w:t>山西省临汾市霍州市大张镇霍州经济技术开发区</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经营范围：</w:t>
      </w:r>
      <w:r>
        <w:rPr>
          <w:rFonts w:hint="eastAsia" w:ascii="仿宋_GB2312" w:hAnsi="仿宋_GB2312" w:eastAsia="仿宋_GB2312" w:cs="仿宋_GB2312"/>
          <w:sz w:val="32"/>
          <w:szCs w:val="32"/>
          <w:lang w:val="en-US" w:eastAsia="zh-CN"/>
        </w:rPr>
        <w:t>开发区项目建设；园区综合开发、产业招商、运营服务；建设项目投资代建；基础设施及城市投资建设；建筑机械装备设计、制造、维修、安装拆除、销售、租赁；建筑装饰装修一体化技术研发、设计、施工；新型建筑材料、构配件、设备等研发、设计、生产、销售、施工；机电一体化技术研发、设计、施工；建筑工程检测、市政工程检测；自有土地使用权租赁；自有房屋租赁；工业仓储物流（依法须经批准的项目，经相关部门批准后方可开展经营活动）</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办公地址：</w:t>
      </w:r>
      <w:r>
        <w:rPr>
          <w:rFonts w:hint="eastAsia" w:ascii="仿宋_GB2312" w:hAnsi="仿宋_GB2312" w:eastAsia="仿宋_GB2312" w:cs="仿宋_GB2312"/>
          <w:sz w:val="32"/>
          <w:szCs w:val="32"/>
          <w:lang w:val="en-US" w:eastAsia="zh-CN"/>
        </w:rPr>
        <w:t>山西省临汾市霍州市大张镇霍州经济技术开发区</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邮政编码：</w:t>
      </w:r>
      <w:r>
        <w:rPr>
          <w:rFonts w:hint="eastAsia" w:ascii="仿宋_GB2312" w:hAnsi="仿宋_GB2312" w:eastAsia="仿宋_GB2312" w:cs="仿宋_GB2312"/>
          <w:sz w:val="32"/>
          <w:szCs w:val="32"/>
          <w:lang w:val="en-US" w:eastAsia="zh-CN"/>
        </w:rPr>
        <w:t>031400</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电子信箱：</w:t>
      </w:r>
      <w:r>
        <w:rPr>
          <w:rFonts w:hint="eastAsia" w:ascii="仿宋_GB2312" w:hAnsi="仿宋_GB2312" w:eastAsia="仿宋_GB2312" w:cs="仿宋_GB2312"/>
          <w:sz w:val="32"/>
          <w:szCs w:val="32"/>
          <w:lang w:val="en-US" w:eastAsia="zh-CN"/>
        </w:rPr>
        <w:t>sxjf_hzyq@163.com</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企业简介：</w:t>
      </w:r>
      <w:r>
        <w:rPr>
          <w:rFonts w:hint="eastAsia" w:ascii="仿宋_GB2312" w:hAnsi="仿宋_GB2312" w:eastAsia="仿宋_GB2312" w:cs="仿宋_GB2312"/>
          <w:sz w:val="32"/>
          <w:szCs w:val="32"/>
          <w:lang w:val="en-US" w:eastAsia="zh-CN"/>
        </w:rPr>
        <w:t>山西建发霍州园区有限公司，成立于2020-12-18，注册资本为30000万人民币，法定代表人为朱震宇，经营状态为存续，工商注册号为141082006038743，注册地址为山西省临汾市霍州市大张镇霍州经济技术开发区，经营范围包括开发区项目建设；园区综合开发、产业招商、运营服务；建设项目投资代建；基础设施及城市投资建设；建筑机械装备设计、制造、维修、安装拆除、销售、租赁；建筑装饰装修一体化技术研发、设计、施工；新型建筑材料、构配件、设备等研发、设计、生产、销售、施工；机电一体化技术研发、设计、施工；建筑工程检测、市政工程检测；自有土地使用权租赁；自有房屋租赁；工业仓储物流（依法须经批准的项目，经相关部门批准后方可开展经营活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jc w:val="both"/>
        <w:textAlignment w:val="auto"/>
        <w:rPr>
          <w:rFonts w:hint="eastAsia" w:ascii="黑体" w:hAnsi="黑体" w:eastAsia="黑体" w:cs="黑体"/>
          <w:b w:val="0"/>
          <w:bCs w:val="0"/>
          <w:i w:val="0"/>
          <w:iCs w:val="0"/>
          <w:caps w:val="0"/>
          <w:color w:val="333333"/>
          <w:spacing w:val="0"/>
          <w:sz w:val="32"/>
          <w:szCs w:val="32"/>
          <w:lang w:val="en-US" w:eastAsia="zh-CN"/>
        </w:rPr>
      </w:pPr>
      <w:r>
        <w:rPr>
          <w:rFonts w:hint="eastAsia" w:ascii="黑体" w:hAnsi="黑体" w:eastAsia="黑体" w:cs="黑体"/>
          <w:b w:val="0"/>
          <w:bCs w:val="0"/>
          <w:sz w:val="32"/>
          <w:szCs w:val="32"/>
          <w:lang w:val="en-US" w:eastAsia="zh-CN"/>
        </w:rPr>
        <w:t>二、主要会计数据及审计报告重要部分摘要</w:t>
      </w:r>
    </w:p>
    <w:p>
      <w:pPr>
        <w:keepNext w:val="0"/>
        <w:keepLines w:val="0"/>
        <w:pageBreakBefore w:val="0"/>
        <w:widowControl/>
        <w:numPr>
          <w:ilvl w:val="0"/>
          <w:numId w:val="11"/>
        </w:numPr>
        <w:kinsoku/>
        <w:wordWrap/>
        <w:overflowPunct/>
        <w:topLinePunct w:val="0"/>
        <w:autoSpaceDE/>
        <w:autoSpaceDN/>
        <w:bidi w:val="0"/>
        <w:adjustRightInd/>
        <w:snapToGrid/>
        <w:spacing w:line="600" w:lineRule="exact"/>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主要会计数据</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截止2021年12月31日，</w:t>
      </w:r>
      <w:r>
        <w:rPr>
          <w:rFonts w:hint="eastAsia" w:ascii="仿宋_GB2312" w:hAnsi="仿宋_GB2312" w:eastAsia="仿宋_GB2312" w:cs="仿宋_GB2312"/>
          <w:sz w:val="32"/>
          <w:szCs w:val="32"/>
        </w:rPr>
        <w:t>山西建发霍州园区有限公司</w:t>
      </w:r>
      <w:r>
        <w:rPr>
          <w:rFonts w:hint="eastAsia" w:ascii="仿宋_GB2312" w:hAnsi="仿宋_GB2312" w:eastAsia="仿宋_GB2312" w:cs="仿宋_GB2312"/>
          <w:sz w:val="32"/>
          <w:szCs w:val="32"/>
          <w:lang w:val="en-US" w:eastAsia="zh-CN"/>
        </w:rPr>
        <w:t>资产总计2,795.57万元,负债总额863.57万元，所有者权益1,932.00万元，资产负债率为30.89%。固定资产净额为3.67万元。</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leftChars="0" w:firstLine="640" w:firstLineChars="200"/>
        <w:textAlignment w:val="auto"/>
        <w:rPr>
          <w:rFonts w:hint="eastAsia" w:ascii="仿宋_GB2312" w:hAnsi="仿宋_GB2312" w:eastAsia="仿宋_GB2312" w:cs="仿宋_GB2312"/>
          <w:i w:val="0"/>
          <w:iCs w:val="0"/>
          <w:caps w:val="0"/>
          <w:color w:val="000000"/>
          <w:spacing w:val="0"/>
          <w:sz w:val="32"/>
          <w:szCs w:val="32"/>
          <w:shd w:val="clear" w:color="auto" w:fill="FFFFFF"/>
        </w:rPr>
      </w:pPr>
      <w:r>
        <w:rPr>
          <w:rFonts w:hint="eastAsia" w:ascii="仿宋_GB2312" w:hAnsi="仿宋_GB2312" w:eastAsia="仿宋_GB2312" w:cs="仿宋_GB2312"/>
          <w:i w:val="0"/>
          <w:iCs w:val="0"/>
          <w:caps w:val="0"/>
          <w:color w:val="000000"/>
          <w:spacing w:val="0"/>
          <w:sz w:val="32"/>
          <w:szCs w:val="32"/>
          <w:shd w:val="clear" w:color="auto" w:fill="FFFFFF"/>
        </w:rPr>
        <w:t>202</w:t>
      </w:r>
      <w:r>
        <w:rPr>
          <w:rFonts w:hint="eastAsia" w:ascii="仿宋_GB2312" w:hAnsi="仿宋_GB2312" w:eastAsia="仿宋_GB2312" w:cs="仿宋_GB2312"/>
          <w:i w:val="0"/>
          <w:iCs w:val="0"/>
          <w:caps w:val="0"/>
          <w:color w:val="000000"/>
          <w:spacing w:val="0"/>
          <w:sz w:val="32"/>
          <w:szCs w:val="32"/>
          <w:shd w:val="clear" w:color="auto" w:fill="FFFFFF"/>
          <w:lang w:val="en-US" w:eastAsia="zh-CN"/>
        </w:rPr>
        <w:t>1</w:t>
      </w:r>
      <w:r>
        <w:rPr>
          <w:rFonts w:hint="eastAsia" w:ascii="仿宋_GB2312" w:hAnsi="仿宋_GB2312" w:eastAsia="仿宋_GB2312" w:cs="仿宋_GB2312"/>
          <w:i w:val="0"/>
          <w:iCs w:val="0"/>
          <w:caps w:val="0"/>
          <w:color w:val="000000"/>
          <w:spacing w:val="0"/>
          <w:sz w:val="32"/>
          <w:szCs w:val="32"/>
          <w:shd w:val="clear" w:color="auto" w:fill="FFFFFF"/>
        </w:rPr>
        <w:t>年公司正处于</w:t>
      </w:r>
      <w:r>
        <w:rPr>
          <w:rFonts w:hint="eastAsia" w:ascii="仿宋_GB2312" w:hAnsi="仿宋_GB2312" w:eastAsia="仿宋_GB2312" w:cs="仿宋_GB2312"/>
          <w:i w:val="0"/>
          <w:iCs w:val="0"/>
          <w:caps w:val="0"/>
          <w:color w:val="000000"/>
          <w:spacing w:val="0"/>
          <w:sz w:val="32"/>
          <w:szCs w:val="32"/>
          <w:shd w:val="clear" w:color="auto" w:fill="FFFFFF"/>
          <w:lang w:val="en-US" w:eastAsia="zh-CN"/>
        </w:rPr>
        <w:t>投资</w:t>
      </w:r>
      <w:r>
        <w:rPr>
          <w:rFonts w:hint="eastAsia" w:ascii="仿宋_GB2312" w:hAnsi="仿宋_GB2312" w:eastAsia="仿宋_GB2312" w:cs="仿宋_GB2312"/>
          <w:i w:val="0"/>
          <w:iCs w:val="0"/>
          <w:caps w:val="0"/>
          <w:color w:val="000000"/>
          <w:spacing w:val="0"/>
          <w:sz w:val="32"/>
          <w:szCs w:val="32"/>
          <w:shd w:val="clear" w:color="auto" w:fill="FFFFFF"/>
        </w:rPr>
        <w:t>建设期，无营业收入与利润。</w:t>
      </w:r>
    </w:p>
    <w:p>
      <w:pPr>
        <w:keepNext w:val="0"/>
        <w:keepLines w:val="0"/>
        <w:pageBreakBefore w:val="0"/>
        <w:widowControl/>
        <w:numPr>
          <w:ilvl w:val="0"/>
          <w:numId w:val="11"/>
        </w:numPr>
        <w:kinsoku/>
        <w:wordWrap/>
        <w:overflowPunct/>
        <w:topLinePunct w:val="0"/>
        <w:autoSpaceDE/>
        <w:autoSpaceDN/>
        <w:bidi w:val="0"/>
        <w:adjustRightInd/>
        <w:snapToGrid/>
        <w:spacing w:line="600" w:lineRule="exact"/>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审计报告意见重要部分摘要</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审计机构认为，财务报表在所有重大方面按照企业会计准则的规定编制，公允反映了山西建发霍州园区有限公司2021年12月31日的财务状况以及2021年度的经营成果和现金流量。</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三、企业领导人员近三年主要工作经历及年度税后报酬</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i w:val="0"/>
          <w:iCs w:val="0"/>
          <w:caps w:val="0"/>
          <w:color w:val="000000"/>
          <w:spacing w:val="0"/>
          <w:sz w:val="32"/>
          <w:szCs w:val="32"/>
          <w:shd w:val="clear" w:color="auto" w:fill="FFFFFF"/>
        </w:rPr>
      </w:pPr>
      <w:r>
        <w:rPr>
          <w:rFonts w:hint="eastAsia" w:ascii="仿宋_GB2312" w:hAnsi="仿宋_GB2312" w:eastAsia="仿宋_GB2312" w:cs="仿宋_GB2312"/>
          <w:sz w:val="32"/>
          <w:szCs w:val="32"/>
          <w:lang w:val="en-US" w:eastAsia="zh-CN"/>
        </w:rPr>
        <w:t>段敏，女，1989年7月出生，2021年10月至今任山西建发霍州园区有限公司副总经理，任职副总经理后</w:t>
      </w:r>
      <w:r>
        <w:rPr>
          <w:rFonts w:hint="eastAsia" w:ascii="仿宋_GB2312" w:hAnsi="仿宋_GB2312" w:eastAsia="仿宋_GB2312" w:cs="仿宋_GB2312"/>
          <w:i w:val="0"/>
          <w:iCs w:val="0"/>
          <w:caps w:val="0"/>
          <w:color w:val="000000"/>
          <w:spacing w:val="0"/>
          <w:sz w:val="32"/>
          <w:szCs w:val="32"/>
          <w:shd w:val="clear" w:color="auto" w:fill="FFFFFF"/>
        </w:rPr>
        <w:t>获得税后报</w:t>
      </w:r>
      <w:r>
        <w:rPr>
          <w:rFonts w:hint="eastAsia" w:ascii="仿宋_GB2312" w:hAnsi="仿宋_GB2312" w:eastAsia="仿宋_GB2312" w:cs="仿宋_GB2312"/>
          <w:i w:val="0"/>
          <w:iCs w:val="0"/>
          <w:caps w:val="0"/>
          <w:color w:val="000000"/>
          <w:spacing w:val="0"/>
          <w:sz w:val="32"/>
          <w:szCs w:val="32"/>
          <w:highlight w:val="none"/>
          <w:shd w:val="clear" w:color="auto" w:fill="FFFFFF"/>
        </w:rPr>
        <w:t>酬</w:t>
      </w:r>
      <w:r>
        <w:rPr>
          <w:rFonts w:hint="eastAsia" w:ascii="仿宋_GB2312" w:hAnsi="仿宋_GB2312" w:eastAsia="仿宋_GB2312" w:cs="仿宋_GB2312"/>
          <w:i w:val="0"/>
          <w:iCs w:val="0"/>
          <w:caps w:val="0"/>
          <w:color w:val="000000"/>
          <w:spacing w:val="0"/>
          <w:sz w:val="32"/>
          <w:szCs w:val="32"/>
          <w:highlight w:val="none"/>
          <w:shd w:val="clear" w:color="auto" w:fill="FFFFFF"/>
          <w:lang w:val="en-US" w:eastAsia="zh-CN"/>
        </w:rPr>
        <w:t>2.08</w:t>
      </w:r>
      <w:r>
        <w:rPr>
          <w:rFonts w:hint="eastAsia" w:ascii="仿宋_GB2312" w:hAnsi="仿宋_GB2312" w:eastAsia="仿宋_GB2312" w:cs="仿宋_GB2312"/>
          <w:i w:val="0"/>
          <w:iCs w:val="0"/>
          <w:caps w:val="0"/>
          <w:color w:val="000000"/>
          <w:spacing w:val="0"/>
          <w:sz w:val="32"/>
          <w:szCs w:val="32"/>
          <w:highlight w:val="none"/>
          <w:shd w:val="clear" w:color="auto" w:fill="FFFFFF"/>
        </w:rPr>
        <w:t>万元</w:t>
      </w:r>
      <w:r>
        <w:rPr>
          <w:rFonts w:hint="eastAsia" w:ascii="仿宋_GB2312" w:hAnsi="仿宋_GB2312" w:eastAsia="仿宋_GB2312" w:cs="仿宋_GB2312"/>
          <w:i w:val="0"/>
          <w:iCs w:val="0"/>
          <w:caps w:val="0"/>
          <w:color w:val="000000"/>
          <w:spacing w:val="0"/>
          <w:sz w:val="32"/>
          <w:szCs w:val="32"/>
          <w:shd w:val="clear" w:color="auto" w:fill="FFFFFF"/>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jc w:val="both"/>
        <w:textAlignment w:val="auto"/>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四、重要人事任免</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10月22日，晋园建党发〔2021〕79号朱震宇任山西建发霍州园区有限公司董事长；李冰琪任山西建发霍州园区有限公司董事；王利艳任山西建发霍州园区有限公司董事；提名朱震宇为山西建发霍州园区有限公司总经理人员选。</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2021年10月22日，</w:t>
      </w:r>
      <w:r>
        <w:rPr>
          <w:rFonts w:hint="eastAsia" w:ascii="仿宋_GB2312" w:hAnsi="仿宋_GB2312" w:eastAsia="仿宋_GB2312" w:cs="仿宋_GB2312"/>
          <w:color w:val="000000"/>
          <w:kern w:val="0"/>
          <w:sz w:val="32"/>
          <w:szCs w:val="32"/>
          <w:lang w:val="en-US" w:eastAsia="zh-CN"/>
        </w:rPr>
        <w:t>晋园建党发</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color w:val="000000"/>
          <w:kern w:val="0"/>
          <w:sz w:val="32"/>
          <w:szCs w:val="32"/>
          <w:lang w:val="en-US" w:eastAsia="zh-CN"/>
        </w:rPr>
        <w:t>2021〕94 号</w:t>
      </w:r>
      <w:r>
        <w:rPr>
          <w:rFonts w:hint="eastAsia" w:ascii="仿宋_GB2312" w:hAnsi="仿宋_GB2312" w:eastAsia="仿宋_GB2312" w:cs="仿宋_GB2312"/>
          <w:sz w:val="32"/>
          <w:szCs w:val="32"/>
          <w:lang w:val="en-US" w:eastAsia="zh-CN"/>
        </w:rPr>
        <w:t>提名段敏为山西建发霍州园区有限公司副总经理人员选。</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五、年度财务预算和上年度财务预算执行情况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jc w:val="both"/>
        <w:textAlignment w:val="auto"/>
        <w:rPr>
          <w:rFonts w:hint="default" w:ascii="宋体" w:hAnsi="宋体" w:eastAsia="宋体" w:cs="宋体"/>
          <w:b/>
          <w:bCs/>
          <w:sz w:val="32"/>
          <w:szCs w:val="32"/>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2021年公司正处于投资建设期，无营业收入与利润指标。</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六、企业履行社会责任情况</w:t>
      </w:r>
    </w:p>
    <w:p>
      <w:pPr>
        <w:keepNext w:val="0"/>
        <w:keepLines w:val="0"/>
        <w:pageBreakBefore w:val="0"/>
        <w:widowControl w:val="0"/>
        <w:numPr>
          <w:ilvl w:val="0"/>
          <w:numId w:val="12"/>
        </w:numPr>
        <w:kinsoku/>
        <w:wordWrap/>
        <w:overflowPunct/>
        <w:topLinePunct w:val="0"/>
        <w:autoSpaceDE/>
        <w:autoSpaceDN/>
        <w:bidi w:val="0"/>
        <w:adjustRightInd/>
        <w:snapToGrid/>
        <w:spacing w:line="600" w:lineRule="exact"/>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安全责任</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1.安全理念和文化：生命至上，安全第一。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2.安全举措：①强化领导责任，所属部门的主要负责人要对本部门的安全生产工作全面负责；②落实机构人员。要求参建单位健全完善安全管理机构，配齐专职安全管理人员。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3.职业安全健康等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公司初步建立了安全卫生健康工作制度，合规开展劳动防护用品的采购、验收、保管、发放等工作，制定应急救援预案，接受上级职业安全卫生健康管理部门的监督，确保各项职业卫生达到国家标准。</w:t>
      </w:r>
    </w:p>
    <w:p>
      <w:pPr>
        <w:keepNext w:val="0"/>
        <w:keepLines w:val="0"/>
        <w:pageBreakBefore w:val="0"/>
        <w:widowControl w:val="0"/>
        <w:numPr>
          <w:ilvl w:val="0"/>
          <w:numId w:val="12"/>
        </w:numPr>
        <w:kinsoku/>
        <w:wordWrap/>
        <w:overflowPunct/>
        <w:topLinePunct w:val="0"/>
        <w:autoSpaceDE/>
        <w:autoSpaceDN/>
        <w:bidi w:val="0"/>
        <w:adjustRightInd/>
        <w:snapToGrid/>
        <w:spacing w:line="600" w:lineRule="exact"/>
        <w:ind w:firstLine="643" w:firstLineChars="200"/>
        <w:textAlignment w:val="auto"/>
        <w:rPr>
          <w:rFonts w:hint="eastAsia" w:ascii="楷体_GB2312" w:hAnsi="楷体_GB2312" w:eastAsia="楷体_GB2312" w:cs="楷体_GB2312"/>
          <w:b/>
          <w:bCs/>
          <w:sz w:val="32"/>
          <w:szCs w:val="32"/>
          <w:lang w:val="zh-CN" w:eastAsia="zh-CN"/>
        </w:rPr>
      </w:pPr>
      <w:r>
        <w:rPr>
          <w:rFonts w:hint="eastAsia" w:ascii="楷体_GB2312" w:hAnsi="楷体_GB2312" w:eastAsia="楷体_GB2312" w:cs="楷体_GB2312"/>
          <w:b/>
          <w:bCs/>
          <w:sz w:val="32"/>
          <w:szCs w:val="32"/>
          <w:lang w:val="zh-CN" w:eastAsia="zh-CN"/>
        </w:rPr>
        <w:t>创新责任</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1.创新体系建设：为提高科技创新水平，山西建发霍州园区有限公司在园区建发集团的领导下，设立了工程技术部；</w:t>
      </w:r>
      <w:r>
        <w:rPr>
          <w:rFonts w:hint="eastAsia" w:ascii="仿宋_GB2312" w:hAnsi="仿宋_GB2312" w:eastAsia="仿宋_GB2312" w:cs="仿宋_GB2312"/>
          <w:sz w:val="32"/>
          <w:szCs w:val="32"/>
          <w:lang w:val="en-US" w:eastAsia="zh-CN"/>
        </w:rPr>
        <w:t>招采成本部，</w:t>
      </w:r>
      <w:r>
        <w:rPr>
          <w:rFonts w:hint="eastAsia" w:ascii="仿宋_GB2312" w:hAnsi="仿宋_GB2312" w:eastAsia="仿宋_GB2312" w:cs="仿宋_GB2312"/>
          <w:sz w:val="32"/>
          <w:szCs w:val="32"/>
          <w:lang w:val="zh-CN" w:eastAsia="zh-CN"/>
        </w:rPr>
        <w:t>积极相应集团号召对增强公司在技术创新方面的核心竞争力、支撑公司的可持续发展发挥了积极作用。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2.科研成果：霍州科技智创园标准厂房及医药用品制造项目幕墙龙骨模块化安装技术。</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3.科技人才培养：公司人才培养的总体目标是:坚持终身学习、全员培训的思路，透过构建贴合公司实际的现代教育培训体系，建立健全贴合人才成长规律的激励约束机制。目前公司在职员工专业包含土木工程、工程预算、建筑学等。建筑职业资质人员3人、二级建造师3人、高级职称1人、中级职称1人、初级职称2人。</w:t>
      </w:r>
    </w:p>
    <w:p>
      <w:pPr>
        <w:keepNext w:val="0"/>
        <w:keepLines w:val="0"/>
        <w:pageBreakBefore w:val="0"/>
        <w:widowControl w:val="0"/>
        <w:numPr>
          <w:ilvl w:val="0"/>
          <w:numId w:val="12"/>
        </w:numPr>
        <w:kinsoku/>
        <w:wordWrap/>
        <w:overflowPunct/>
        <w:topLinePunct w:val="0"/>
        <w:autoSpaceDE/>
        <w:autoSpaceDN/>
        <w:bidi w:val="0"/>
        <w:adjustRightInd/>
        <w:snapToGrid/>
        <w:spacing w:line="600" w:lineRule="exact"/>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环境责任</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我公司开发建设的霍州科技智创园标准厂房及医药用品项目是霍州经济技术开发区的第一个重点项目。项目建设过程中始终以绿色发展理念为价值取向，当生态环境保护与经济社会发展产生冲突时，必须把保护生态环境作为优先选择。牢固树立保护生态环境就是保护生产力、改善生态环境就是发展生产力的理念，更加自觉地推动绿色发展、低碳发展、循环发展，绝不以牺牲生态环境为代价换取一时的经济增长。</w:t>
      </w:r>
    </w:p>
    <w:p>
      <w:pPr>
        <w:keepNext w:val="0"/>
        <w:keepLines w:val="0"/>
        <w:pageBreakBefore w:val="0"/>
        <w:widowControl w:val="0"/>
        <w:numPr>
          <w:ilvl w:val="0"/>
          <w:numId w:val="12"/>
        </w:numPr>
        <w:kinsoku/>
        <w:wordWrap/>
        <w:overflowPunct/>
        <w:topLinePunct w:val="0"/>
        <w:autoSpaceDE/>
        <w:autoSpaceDN/>
        <w:bidi w:val="0"/>
        <w:adjustRightInd/>
        <w:snapToGrid/>
        <w:spacing w:line="600" w:lineRule="exact"/>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企业责任</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1.员工情况：截至2021年底，公司在岗在册人员4人。</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2.劳动保障：公司为企业员工缴纳养老、医疗、失业、工伤保险及公积金，提供带薪年假、产假、病假等福利。较好地维护了企业和社会的稳定。签订正式劳动合同与劳务派遣合同。</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3.纳税情况：本年度共缴纳契税46.44万元。</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党风廉政建设：强化宣传教育，提高思想认识。将中央围绕落实八项规定精神、反对“四风”出台的一系列法规制度放在公司共享平台，让全体干部职工利用业余时间自觉学习，切实做到真正融会贯通、知行合一；严格监督检查，做好自查自纠。公司采取多种方式加强监督检查，认真落实中央八项规定及实施细则精神，始终保持高压态势不放松；坚持案例教育，做好警示提醒。组织党员干部认真学习中央纪委、省纪委、市纪委公开曝光的违反中央八项规定精神典型案例的通报，督促党员干部严守纪律、改进作风，营造风清气正的节日氛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七、职工权益维护</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（一）全年劳动合同签订数：劳动合同签订率达到了100%。</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（二）人才培训计划及落实情况：积极鼓励公司全体员工参加集团各类培训。</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宋体" w:hAnsi="宋体" w:eastAsia="宋体" w:cs="宋体"/>
          <w:sz w:val="28"/>
          <w:szCs w:val="28"/>
          <w:lang w:val="en-US" w:eastAsia="zh-CN"/>
        </w:rPr>
      </w:pPr>
      <w:r>
        <w:rPr>
          <w:rFonts w:hint="eastAsia" w:ascii="黑体" w:hAnsi="黑体" w:eastAsia="黑体" w:cs="黑体"/>
          <w:b w:val="0"/>
          <w:bCs w:val="0"/>
          <w:sz w:val="32"/>
          <w:szCs w:val="32"/>
          <w:lang w:val="en-US" w:eastAsia="zh-CN"/>
        </w:rPr>
        <w:t>八、履职待遇、业务支出情况</w:t>
      </w:r>
      <w:r>
        <w:rPr>
          <w:rFonts w:hint="eastAsia" w:ascii="宋体" w:hAnsi="宋体" w:eastAsia="宋体" w:cs="宋体"/>
          <w:b/>
          <w:bCs/>
          <w:sz w:val="28"/>
          <w:szCs w:val="28"/>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textAlignment w:val="auto"/>
        <w:rPr>
          <w:rFonts w:hint="eastAsia" w:ascii="仿宋_GB2312" w:hAnsi="仿宋_GB2312" w:eastAsia="仿宋_GB2312" w:cs="仿宋_GB2312"/>
          <w:i w:val="0"/>
          <w:iCs w:val="0"/>
          <w:color w:val="auto"/>
          <w:kern w:val="0"/>
          <w:sz w:val="32"/>
          <w:szCs w:val="32"/>
          <w:highlight w:val="none"/>
          <w:u w:val="none"/>
          <w:lang w:val="en-US" w:eastAsia="zh-CN"/>
        </w:rPr>
      </w:pPr>
      <w:r>
        <w:rPr>
          <w:rFonts w:hint="eastAsia" w:ascii="仿宋_GB2312" w:hAnsi="仿宋_GB2312" w:eastAsia="仿宋_GB2312" w:cs="仿宋_GB2312"/>
          <w:b w:val="0"/>
          <w:bCs w:val="0"/>
          <w:sz w:val="32"/>
          <w:szCs w:val="32"/>
          <w:lang w:val="en-US" w:eastAsia="zh-CN"/>
        </w:rPr>
        <w:t>本公司</w:t>
      </w:r>
      <w:r>
        <w:rPr>
          <w:rFonts w:hint="eastAsia" w:ascii="仿宋_GB2312" w:hAnsi="仿宋_GB2312" w:eastAsia="仿宋_GB2312" w:cs="仿宋_GB2312"/>
          <w:b w:val="0"/>
          <w:bCs w:val="0"/>
          <w:sz w:val="32"/>
          <w:szCs w:val="32"/>
        </w:rPr>
        <w:t>严格按照</w:t>
      </w:r>
      <w:r>
        <w:rPr>
          <w:rFonts w:hint="eastAsia" w:ascii="仿宋_GB2312" w:hAnsi="仿宋_GB2312" w:eastAsia="仿宋_GB2312" w:cs="仿宋_GB2312"/>
          <w:i w:val="0"/>
          <w:iCs w:val="0"/>
          <w:color w:val="000000"/>
          <w:sz w:val="32"/>
          <w:szCs w:val="32"/>
          <w:u w:val="none"/>
          <w:lang w:eastAsia="zh-CN"/>
        </w:rPr>
        <w:t>《</w:t>
      </w:r>
      <w:r>
        <w:rPr>
          <w:rFonts w:hint="eastAsia" w:ascii="仿宋_GB2312" w:hAnsi="仿宋_GB2312" w:eastAsia="仿宋_GB2312" w:cs="仿宋_GB2312"/>
          <w:i w:val="0"/>
          <w:iCs w:val="0"/>
          <w:color w:val="000000"/>
          <w:sz w:val="32"/>
          <w:szCs w:val="32"/>
          <w:u w:val="none"/>
          <w:lang w:val="en-US" w:eastAsia="zh-CN"/>
        </w:rPr>
        <w:t>山西园区建设发展集团有限公司薪酬管理制度》、</w:t>
      </w:r>
      <w:r>
        <w:rPr>
          <w:rFonts w:hint="eastAsia" w:ascii="仿宋_GB2312" w:hAnsi="仿宋_GB2312" w:eastAsia="仿宋_GB2312" w:cs="仿宋_GB2312"/>
          <w:b w:val="0"/>
          <w:bCs w:val="0"/>
          <w:sz w:val="32"/>
          <w:szCs w:val="32"/>
        </w:rPr>
        <w:t>《关于印发</w:t>
      </w:r>
      <w:r>
        <w:rPr>
          <w:rFonts w:hint="eastAsia" w:ascii="仿宋_GB2312" w:hAnsi="仿宋_GB2312" w:eastAsia="仿宋_GB2312" w:cs="仿宋_GB2312"/>
          <w:i w:val="0"/>
          <w:iCs w:val="0"/>
          <w:caps w:val="0"/>
          <w:color w:val="000000"/>
          <w:spacing w:val="0"/>
          <w:sz w:val="32"/>
          <w:szCs w:val="32"/>
          <w:shd w:val="clear" w:color="auto" w:fill="FFFFFF"/>
        </w:rPr>
        <w:t>&lt;</w:t>
      </w:r>
      <w:r>
        <w:rPr>
          <w:rFonts w:hint="eastAsia" w:ascii="仿宋_GB2312" w:hAnsi="仿宋_GB2312" w:eastAsia="仿宋_GB2312" w:cs="仿宋_GB2312"/>
          <w:b w:val="0"/>
          <w:bCs w:val="0"/>
          <w:sz w:val="32"/>
          <w:szCs w:val="32"/>
        </w:rPr>
        <w:t>山西园区建设发展集团有限公司公务用车制度改革方案（试行）</w:t>
      </w:r>
      <w:r>
        <w:rPr>
          <w:rFonts w:hint="eastAsia" w:ascii="仿宋_GB2312" w:hAnsi="仿宋_GB2312" w:eastAsia="仿宋_GB2312" w:cs="仿宋_GB2312"/>
          <w:i w:val="0"/>
          <w:iCs w:val="0"/>
          <w:caps w:val="0"/>
          <w:color w:val="000000"/>
          <w:spacing w:val="0"/>
          <w:sz w:val="32"/>
          <w:szCs w:val="32"/>
          <w:shd w:val="clear" w:color="auto" w:fill="FFFFFF"/>
        </w:rPr>
        <w:t>&gt;</w:t>
      </w:r>
      <w:r>
        <w:rPr>
          <w:rFonts w:hint="eastAsia" w:ascii="仿宋_GB2312" w:hAnsi="仿宋_GB2312" w:eastAsia="仿宋_GB2312" w:cs="仿宋_GB2312"/>
          <w:b w:val="0"/>
          <w:bCs w:val="0"/>
          <w:sz w:val="32"/>
          <w:szCs w:val="32"/>
        </w:rPr>
        <w:t>的通知》</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i w:val="0"/>
          <w:iCs w:val="0"/>
          <w:color w:val="000000"/>
          <w:sz w:val="32"/>
          <w:szCs w:val="32"/>
          <w:u w:val="none"/>
          <w:lang w:eastAsia="zh-CN"/>
        </w:rPr>
        <w:t>《山西建设发展有限公司业务接待管理办法》</w:t>
      </w:r>
      <w:r>
        <w:rPr>
          <w:rFonts w:hint="eastAsia" w:ascii="仿宋_GB2312" w:hAnsi="仿宋_GB2312" w:eastAsia="仿宋_GB2312" w:cs="仿宋_GB2312"/>
          <w:i w:val="0"/>
          <w:iCs w:val="0"/>
          <w:color w:val="000000"/>
          <w:sz w:val="32"/>
          <w:szCs w:val="32"/>
          <w:u w:val="none"/>
          <w:lang w:val="en-US" w:eastAsia="zh-CN"/>
        </w:rPr>
        <w:t>等相关规定</w:t>
      </w:r>
      <w:r>
        <w:rPr>
          <w:rFonts w:hint="eastAsia" w:ascii="仿宋_GB2312" w:hAnsi="仿宋_GB2312" w:eastAsia="仿宋_GB2312" w:cs="仿宋_GB2312"/>
          <w:b w:val="0"/>
          <w:bCs w:val="0"/>
          <w:sz w:val="32"/>
          <w:szCs w:val="32"/>
        </w:rPr>
        <w:t>执行</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i w:val="0"/>
          <w:iCs w:val="0"/>
          <w:color w:val="000000"/>
          <w:sz w:val="32"/>
          <w:szCs w:val="32"/>
          <w:u w:val="none"/>
          <w:lang w:eastAsia="zh-CN"/>
        </w:rPr>
        <w:t>层层</w:t>
      </w:r>
      <w:r>
        <w:rPr>
          <w:rFonts w:hint="eastAsia" w:ascii="仿宋_GB2312" w:hAnsi="仿宋_GB2312" w:eastAsia="仿宋_GB2312" w:cs="仿宋_GB2312"/>
          <w:i w:val="0"/>
          <w:iCs w:val="0"/>
          <w:color w:val="000000"/>
          <w:sz w:val="32"/>
          <w:szCs w:val="32"/>
          <w:u w:val="none"/>
          <w:lang w:val="en-US" w:eastAsia="zh-CN"/>
        </w:rPr>
        <w:t>压实</w:t>
      </w:r>
      <w:r>
        <w:rPr>
          <w:rFonts w:hint="eastAsia" w:ascii="仿宋_GB2312" w:hAnsi="仿宋_GB2312" w:eastAsia="仿宋_GB2312" w:cs="仿宋_GB2312"/>
          <w:i w:val="0"/>
          <w:iCs w:val="0"/>
          <w:color w:val="000000"/>
          <w:sz w:val="32"/>
          <w:szCs w:val="32"/>
          <w:u w:val="none"/>
          <w:lang w:eastAsia="zh-CN"/>
        </w:rPr>
        <w:t>。</w:t>
      </w: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firstLine="880" w:firstLineChars="20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u w:val="none"/>
          <w:lang w:val="en-US" w:eastAsia="zh-CN"/>
        </w:rPr>
        <w:t>山西建发隰县园区有限公司</w:t>
      </w: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firstLine="880" w:firstLineChars="200"/>
        <w:jc w:val="center"/>
        <w:textAlignment w:val="auto"/>
        <w:rPr>
          <w:rFonts w:hint="eastAsia"/>
          <w:lang w:val="en-US" w:eastAsia="zh-CN"/>
        </w:rPr>
      </w:pPr>
      <w:r>
        <w:rPr>
          <w:rFonts w:hint="eastAsia" w:ascii="方正小标宋简体" w:hAnsi="方正小标宋简体" w:eastAsia="方正小标宋简体" w:cs="方正小标宋简体"/>
          <w:i w:val="0"/>
          <w:iCs w:val="0"/>
          <w:color w:val="auto"/>
          <w:kern w:val="0"/>
          <w:sz w:val="44"/>
          <w:szCs w:val="44"/>
          <w:highlight w:val="none"/>
          <w:u w:val="none"/>
          <w:lang w:val="en-US" w:eastAsia="zh-CN"/>
        </w:rPr>
        <w:t>2021年财务等重大信息公开</w:t>
      </w: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eastAsia" w:ascii="黑体" w:hAnsi="黑体" w:eastAsia="黑体" w:cs="黑体"/>
          <w:i w:val="0"/>
          <w:iCs w:val="0"/>
          <w:color w:val="auto"/>
          <w:kern w:val="0"/>
          <w:sz w:val="32"/>
          <w:szCs w:val="32"/>
          <w:highlight w:val="none"/>
          <w:u w:val="none"/>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eastAsia" w:ascii="黑体" w:hAnsi="黑体" w:eastAsia="黑体" w:cs="黑体"/>
          <w:b/>
          <w:bCs/>
          <w:i w:val="0"/>
          <w:iCs w:val="0"/>
          <w:color w:val="auto"/>
          <w:kern w:val="0"/>
          <w:sz w:val="32"/>
          <w:szCs w:val="32"/>
          <w:highlight w:val="none"/>
          <w:u w:val="none"/>
          <w:lang w:val="en-US" w:eastAsia="zh-CN"/>
        </w:rPr>
      </w:pPr>
      <w:r>
        <w:rPr>
          <w:rFonts w:hint="eastAsia" w:ascii="黑体" w:hAnsi="黑体" w:eastAsia="黑体" w:cs="黑体"/>
          <w:i w:val="0"/>
          <w:iCs w:val="0"/>
          <w:color w:val="auto"/>
          <w:kern w:val="0"/>
          <w:sz w:val="32"/>
          <w:szCs w:val="32"/>
          <w:highlight w:val="none"/>
          <w:u w:val="none"/>
          <w:lang w:val="en-US" w:eastAsia="zh-CN"/>
        </w:rPr>
        <w:t>一、</w:t>
      </w:r>
      <w:r>
        <w:rPr>
          <w:rFonts w:hint="eastAsia" w:ascii="黑体" w:hAnsi="黑体" w:eastAsia="黑体" w:cs="黑体"/>
          <w:b/>
          <w:bCs/>
          <w:i w:val="0"/>
          <w:iCs w:val="0"/>
          <w:color w:val="auto"/>
          <w:kern w:val="0"/>
          <w:sz w:val="32"/>
          <w:szCs w:val="32"/>
          <w:highlight w:val="none"/>
          <w:u w:val="none"/>
          <w:lang w:val="en-US" w:eastAsia="zh-CN"/>
        </w:rPr>
        <w:t>企业基本情况</w:t>
      </w:r>
    </w:p>
    <w:p>
      <w:pPr>
        <w:keepNext w:val="0"/>
        <w:keepLines w:val="0"/>
        <w:pageBreakBefore w:val="0"/>
        <w:numPr>
          <w:ilvl w:val="0"/>
          <w:numId w:val="0"/>
        </w:numPr>
        <w:kinsoku/>
        <w:wordWrap/>
        <w:overflowPunct/>
        <w:topLinePunct w:val="0"/>
        <w:autoSpaceDE/>
        <w:autoSpaceDN/>
        <w:bidi w:val="0"/>
        <w:adjustRightInd/>
        <w:snapToGrid/>
        <w:spacing w:line="600" w:lineRule="exact"/>
        <w:ind w:leftChars="100" w:firstLine="321" w:firstLineChars="100"/>
        <w:textAlignment w:val="auto"/>
        <w:rPr>
          <w:rFonts w:hint="eastAsia" w:ascii="楷体_GB2312" w:hAnsi="楷体_GB2312" w:eastAsia="楷体_GB2312" w:cs="楷体_GB2312"/>
          <w:b/>
          <w:bCs/>
          <w:i w:val="0"/>
          <w:iCs w:val="0"/>
          <w:color w:val="auto"/>
          <w:kern w:val="0"/>
          <w:sz w:val="32"/>
          <w:szCs w:val="32"/>
          <w:highlight w:val="none"/>
          <w:u w:val="none"/>
          <w:lang w:val="en-US" w:eastAsia="zh-CN"/>
        </w:rPr>
      </w:pPr>
      <w:r>
        <w:rPr>
          <w:rFonts w:hint="eastAsia" w:ascii="楷体_GB2312" w:hAnsi="楷体_GB2312" w:eastAsia="楷体_GB2312" w:cs="楷体_GB2312"/>
          <w:b/>
          <w:bCs/>
          <w:i w:val="0"/>
          <w:iCs w:val="0"/>
          <w:color w:val="auto"/>
          <w:kern w:val="0"/>
          <w:sz w:val="32"/>
          <w:szCs w:val="32"/>
          <w:highlight w:val="none"/>
          <w:u w:val="none"/>
          <w:lang w:val="en-US" w:eastAsia="zh-CN"/>
        </w:rPr>
        <w:t>（一）中文名称及简称：</w:t>
      </w:r>
    </w:p>
    <w:p>
      <w:pPr>
        <w:keepNext w:val="0"/>
        <w:keepLines w:val="0"/>
        <w:pageBreakBefore w:val="0"/>
        <w:numPr>
          <w:ilvl w:val="0"/>
          <w:numId w:val="0"/>
        </w:numPr>
        <w:tabs>
          <w:tab w:val="left" w:pos="453"/>
        </w:tabs>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仿宋_GB2312" w:eastAsia="仿宋_GB2312" w:cs="仿宋_GB2312"/>
          <w:i w:val="0"/>
          <w:iCs w:val="0"/>
          <w:color w:val="auto"/>
          <w:kern w:val="0"/>
          <w:sz w:val="32"/>
          <w:szCs w:val="32"/>
          <w:highlight w:val="none"/>
          <w:u w:val="none"/>
          <w:lang w:val="en-US" w:eastAsia="zh-CN"/>
        </w:rPr>
      </w:pPr>
      <w:r>
        <w:rPr>
          <w:rFonts w:hint="eastAsia" w:ascii="仿宋_GB2312" w:hAnsi="仿宋_GB2312" w:eastAsia="仿宋_GB2312" w:cs="仿宋_GB2312"/>
          <w:i w:val="0"/>
          <w:iCs w:val="0"/>
          <w:color w:val="auto"/>
          <w:kern w:val="0"/>
          <w:sz w:val="32"/>
          <w:szCs w:val="32"/>
          <w:highlight w:val="none"/>
          <w:u w:val="none"/>
          <w:lang w:val="en-US" w:eastAsia="zh-CN"/>
        </w:rPr>
        <w:t>中文名：山西建发隰县园区有限公司</w:t>
      </w: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i w:val="0"/>
          <w:iCs w:val="0"/>
          <w:color w:val="auto"/>
          <w:kern w:val="0"/>
          <w:sz w:val="32"/>
          <w:szCs w:val="32"/>
          <w:highlight w:val="none"/>
          <w:u w:val="none"/>
          <w:lang w:val="en-US" w:eastAsia="zh-CN"/>
        </w:rPr>
      </w:pPr>
      <w:r>
        <w:rPr>
          <w:rFonts w:hint="eastAsia" w:ascii="仿宋_GB2312" w:hAnsi="仿宋_GB2312" w:eastAsia="仿宋_GB2312" w:cs="仿宋_GB2312"/>
          <w:i w:val="0"/>
          <w:iCs w:val="0"/>
          <w:color w:val="auto"/>
          <w:kern w:val="0"/>
          <w:sz w:val="32"/>
          <w:szCs w:val="32"/>
          <w:highlight w:val="none"/>
          <w:u w:val="none"/>
          <w:lang w:val="en-US" w:eastAsia="zh-CN"/>
        </w:rPr>
        <w:t>简称：隰县园区</w:t>
      </w:r>
    </w:p>
    <w:p>
      <w:pPr>
        <w:keepNext w:val="0"/>
        <w:keepLines w:val="0"/>
        <w:pageBreakBefore w:val="0"/>
        <w:numPr>
          <w:ilvl w:val="0"/>
          <w:numId w:val="0"/>
        </w:numPr>
        <w:kinsoku/>
        <w:wordWrap/>
        <w:overflowPunct/>
        <w:topLinePunct w:val="0"/>
        <w:autoSpaceDE/>
        <w:autoSpaceDN/>
        <w:bidi w:val="0"/>
        <w:adjustRightInd/>
        <w:snapToGrid/>
        <w:spacing w:line="600" w:lineRule="exact"/>
        <w:ind w:leftChars="100" w:firstLine="321" w:firstLineChars="100"/>
        <w:textAlignment w:val="auto"/>
        <w:rPr>
          <w:rFonts w:hint="eastAsia" w:ascii="楷体_GB2312" w:hAnsi="楷体_GB2312" w:eastAsia="楷体_GB2312" w:cs="楷体_GB2312"/>
          <w:b/>
          <w:bCs/>
          <w:i w:val="0"/>
          <w:iCs w:val="0"/>
          <w:color w:val="auto"/>
          <w:kern w:val="0"/>
          <w:sz w:val="32"/>
          <w:szCs w:val="32"/>
          <w:highlight w:val="none"/>
          <w:u w:val="none"/>
          <w:lang w:val="en-US" w:eastAsia="zh-CN"/>
        </w:rPr>
      </w:pPr>
      <w:r>
        <w:rPr>
          <w:rFonts w:hint="eastAsia" w:ascii="楷体_GB2312" w:hAnsi="楷体_GB2312" w:eastAsia="楷体_GB2312" w:cs="楷体_GB2312"/>
          <w:b/>
          <w:bCs/>
          <w:i w:val="0"/>
          <w:iCs w:val="0"/>
          <w:color w:val="auto"/>
          <w:kern w:val="0"/>
          <w:sz w:val="32"/>
          <w:szCs w:val="32"/>
          <w:highlight w:val="none"/>
          <w:u w:val="none"/>
          <w:lang w:val="en-US" w:eastAsia="zh-CN"/>
        </w:rPr>
        <w:t>（二）法定代表人</w:t>
      </w: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i w:val="0"/>
          <w:iCs w:val="0"/>
          <w:color w:val="FFFFFF"/>
          <w:kern w:val="0"/>
          <w:sz w:val="32"/>
          <w:szCs w:val="32"/>
          <w:highlight w:val="none"/>
          <w:u w:val="none"/>
          <w:lang w:val="en-US" w:eastAsia="zh-CN"/>
        </w:rPr>
      </w:pPr>
      <w:r>
        <w:rPr>
          <w:rFonts w:hint="eastAsia" w:ascii="仿宋_GB2312" w:hAnsi="仿宋_GB2312" w:eastAsia="仿宋_GB2312" w:cs="仿宋_GB2312"/>
          <w:i w:val="0"/>
          <w:iCs w:val="0"/>
          <w:color w:val="auto"/>
          <w:kern w:val="0"/>
          <w:sz w:val="32"/>
          <w:szCs w:val="32"/>
          <w:highlight w:val="none"/>
          <w:u w:val="none"/>
          <w:lang w:val="en-US" w:eastAsia="zh-CN"/>
        </w:rPr>
        <w:t>朱震宇</w:t>
      </w:r>
    </w:p>
    <w:p>
      <w:pPr>
        <w:keepNext w:val="0"/>
        <w:keepLines w:val="0"/>
        <w:pageBreakBefore w:val="0"/>
        <w:numPr>
          <w:ilvl w:val="0"/>
          <w:numId w:val="0"/>
        </w:numPr>
        <w:kinsoku/>
        <w:wordWrap/>
        <w:overflowPunct/>
        <w:topLinePunct w:val="0"/>
        <w:autoSpaceDE/>
        <w:autoSpaceDN/>
        <w:bidi w:val="0"/>
        <w:adjustRightInd/>
        <w:snapToGrid/>
        <w:spacing w:line="600" w:lineRule="exact"/>
        <w:ind w:leftChars="100" w:firstLine="321" w:firstLineChars="100"/>
        <w:textAlignment w:val="auto"/>
        <w:rPr>
          <w:rFonts w:hint="eastAsia" w:ascii="楷体_GB2312" w:hAnsi="楷体_GB2312" w:eastAsia="楷体_GB2312" w:cs="楷体_GB2312"/>
          <w:b/>
          <w:bCs/>
          <w:i w:val="0"/>
          <w:iCs w:val="0"/>
          <w:color w:val="auto"/>
          <w:kern w:val="0"/>
          <w:sz w:val="32"/>
          <w:szCs w:val="32"/>
          <w:highlight w:val="none"/>
          <w:u w:val="none"/>
          <w:lang w:val="en-US" w:eastAsia="zh-CN"/>
        </w:rPr>
      </w:pPr>
      <w:r>
        <w:rPr>
          <w:rFonts w:hint="eastAsia" w:ascii="楷体_GB2312" w:hAnsi="楷体_GB2312" w:eastAsia="楷体_GB2312" w:cs="楷体_GB2312"/>
          <w:b/>
          <w:bCs/>
          <w:i w:val="0"/>
          <w:iCs w:val="0"/>
          <w:color w:val="auto"/>
          <w:kern w:val="0"/>
          <w:sz w:val="32"/>
          <w:szCs w:val="32"/>
          <w:highlight w:val="none"/>
          <w:u w:val="none"/>
          <w:lang w:val="en-US" w:eastAsia="zh-CN"/>
        </w:rPr>
        <w:t>（三）股东名称</w:t>
      </w: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firstLine="640"/>
        <w:textAlignment w:val="auto"/>
        <w:rPr>
          <w:rFonts w:hint="eastAsia" w:ascii="仿宋_GB2312" w:hAnsi="仿宋_GB2312" w:eastAsia="仿宋_GB2312" w:cs="仿宋_GB2312"/>
          <w:i w:val="0"/>
          <w:iCs w:val="0"/>
          <w:color w:val="000000"/>
          <w:kern w:val="0"/>
          <w:sz w:val="32"/>
          <w:szCs w:val="32"/>
          <w:highlight w:val="none"/>
          <w:u w:val="none"/>
          <w:lang w:val="en-US" w:eastAsia="zh-CN"/>
        </w:rPr>
      </w:pPr>
      <w:r>
        <w:rPr>
          <w:rFonts w:hint="eastAsia" w:ascii="仿宋_GB2312" w:hAnsi="仿宋_GB2312" w:eastAsia="仿宋_GB2312" w:cs="仿宋_GB2312"/>
          <w:i w:val="0"/>
          <w:iCs w:val="0"/>
          <w:color w:val="000000"/>
          <w:kern w:val="0"/>
          <w:sz w:val="32"/>
          <w:szCs w:val="32"/>
          <w:highlight w:val="none"/>
          <w:u w:val="none"/>
          <w:lang w:val="en-US" w:eastAsia="zh-CN"/>
        </w:rPr>
        <w:t>山西园区建设发展集团有限公司、山西五建集团有限公司、山西省隰县农业示范区投资运营有限公司</w:t>
      </w:r>
    </w:p>
    <w:p>
      <w:pPr>
        <w:keepNext w:val="0"/>
        <w:keepLines w:val="0"/>
        <w:pageBreakBefore w:val="0"/>
        <w:numPr>
          <w:ilvl w:val="0"/>
          <w:numId w:val="0"/>
        </w:numPr>
        <w:kinsoku/>
        <w:wordWrap/>
        <w:overflowPunct/>
        <w:topLinePunct w:val="0"/>
        <w:autoSpaceDE/>
        <w:autoSpaceDN/>
        <w:bidi w:val="0"/>
        <w:adjustRightInd/>
        <w:snapToGrid/>
        <w:spacing w:line="600" w:lineRule="exact"/>
        <w:ind w:leftChars="100" w:firstLine="321" w:firstLineChars="100"/>
        <w:textAlignment w:val="auto"/>
        <w:rPr>
          <w:rFonts w:hint="eastAsia" w:ascii="楷体_GB2312" w:hAnsi="楷体_GB2312" w:eastAsia="楷体_GB2312" w:cs="楷体_GB2312"/>
          <w:b/>
          <w:bCs/>
          <w:i w:val="0"/>
          <w:iCs w:val="0"/>
          <w:color w:val="auto"/>
          <w:kern w:val="0"/>
          <w:sz w:val="32"/>
          <w:szCs w:val="32"/>
          <w:highlight w:val="none"/>
          <w:u w:val="none"/>
          <w:lang w:val="en-US" w:eastAsia="zh-CN"/>
        </w:rPr>
      </w:pPr>
      <w:r>
        <w:rPr>
          <w:rFonts w:hint="eastAsia" w:ascii="楷体_GB2312" w:hAnsi="楷体_GB2312" w:eastAsia="楷体_GB2312" w:cs="楷体_GB2312"/>
          <w:b/>
          <w:bCs/>
          <w:i w:val="0"/>
          <w:iCs w:val="0"/>
          <w:color w:val="auto"/>
          <w:kern w:val="0"/>
          <w:sz w:val="32"/>
          <w:szCs w:val="32"/>
          <w:highlight w:val="none"/>
          <w:u w:val="none"/>
          <w:lang w:val="en-US" w:eastAsia="zh-CN"/>
        </w:rPr>
        <w:t>（四）注册地址</w:t>
      </w: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i w:val="0"/>
          <w:iCs w:val="0"/>
          <w:color w:val="auto"/>
          <w:kern w:val="0"/>
          <w:sz w:val="32"/>
          <w:szCs w:val="32"/>
          <w:highlight w:val="none"/>
          <w:u w:val="none"/>
          <w:lang w:val="en-US" w:eastAsia="zh-CN"/>
        </w:rPr>
      </w:pPr>
      <w:r>
        <w:rPr>
          <w:rFonts w:hint="eastAsia" w:ascii="仿宋_GB2312" w:hAnsi="仿宋_GB2312" w:eastAsia="仿宋_GB2312" w:cs="仿宋_GB2312"/>
          <w:i w:val="0"/>
          <w:iCs w:val="0"/>
          <w:color w:val="auto"/>
          <w:kern w:val="0"/>
          <w:sz w:val="32"/>
          <w:szCs w:val="32"/>
          <w:highlight w:val="none"/>
          <w:u w:val="none"/>
          <w:lang w:val="en-US" w:eastAsia="zh-CN"/>
        </w:rPr>
        <w:t>山西省临汾市隰县龙泉镇梨花街电商公共服务中心五楼</w:t>
      </w:r>
    </w:p>
    <w:p>
      <w:pPr>
        <w:keepNext w:val="0"/>
        <w:keepLines w:val="0"/>
        <w:pageBreakBefore w:val="0"/>
        <w:numPr>
          <w:ilvl w:val="0"/>
          <w:numId w:val="0"/>
        </w:numPr>
        <w:kinsoku/>
        <w:wordWrap/>
        <w:overflowPunct/>
        <w:topLinePunct w:val="0"/>
        <w:autoSpaceDE/>
        <w:autoSpaceDN/>
        <w:bidi w:val="0"/>
        <w:adjustRightInd/>
        <w:snapToGrid/>
        <w:spacing w:line="600" w:lineRule="exact"/>
        <w:ind w:leftChars="100" w:firstLine="321" w:firstLineChars="100"/>
        <w:textAlignment w:val="auto"/>
        <w:rPr>
          <w:rFonts w:hint="eastAsia" w:ascii="楷体_GB2312" w:hAnsi="楷体_GB2312" w:eastAsia="楷体_GB2312" w:cs="楷体_GB2312"/>
          <w:b/>
          <w:bCs/>
          <w:i w:val="0"/>
          <w:iCs w:val="0"/>
          <w:color w:val="auto"/>
          <w:kern w:val="0"/>
          <w:sz w:val="32"/>
          <w:szCs w:val="32"/>
          <w:highlight w:val="none"/>
          <w:u w:val="none"/>
          <w:lang w:val="en-US" w:eastAsia="zh-CN"/>
        </w:rPr>
      </w:pPr>
      <w:r>
        <w:rPr>
          <w:rFonts w:hint="eastAsia" w:ascii="楷体_GB2312" w:hAnsi="楷体_GB2312" w:eastAsia="楷体_GB2312" w:cs="楷体_GB2312"/>
          <w:b/>
          <w:bCs/>
          <w:i w:val="0"/>
          <w:iCs w:val="0"/>
          <w:color w:val="auto"/>
          <w:kern w:val="0"/>
          <w:sz w:val="32"/>
          <w:szCs w:val="32"/>
          <w:highlight w:val="none"/>
          <w:u w:val="none"/>
          <w:lang w:val="en-US" w:eastAsia="zh-CN"/>
        </w:rPr>
        <w:t>（五）经营范围</w:t>
      </w: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i w:val="0"/>
          <w:iCs w:val="0"/>
          <w:color w:val="auto"/>
          <w:kern w:val="0"/>
          <w:sz w:val="32"/>
          <w:szCs w:val="32"/>
          <w:highlight w:val="none"/>
          <w:u w:val="none"/>
          <w:lang w:val="en-US" w:eastAsia="zh-CN"/>
        </w:rPr>
      </w:pPr>
      <w:r>
        <w:rPr>
          <w:rFonts w:hint="eastAsia" w:ascii="仿宋_GB2312" w:hAnsi="仿宋_GB2312" w:eastAsia="仿宋_GB2312" w:cs="仿宋_GB2312"/>
          <w:i w:val="0"/>
          <w:iCs w:val="0"/>
          <w:color w:val="auto"/>
          <w:kern w:val="0"/>
          <w:sz w:val="32"/>
          <w:szCs w:val="32"/>
          <w:highlight w:val="none"/>
          <w:u w:val="none"/>
          <w:lang w:val="en-US" w:eastAsia="zh-CN"/>
        </w:rPr>
        <w:t>土地整治服务及其他土地管理服务；园区综合开发、产业招商、运营服务；房地产开发经营；建设项目投资代建；基础设施及城市投资建设；建筑机械装备设计、制造、维修、安装、拆除、销售、租赁；建筑装饰装修一体化技术研发、设计、施工；机电一体化技术研发、设计、施工；建筑工程检测、市政工程检测；土地使用权租赁服务；物业管理；房屋租赁服务；工业及农产品仓储物流服务；农副产品加工、种植、储藏、销售；食品制造、销售；饮料及酒（不含酒精、药酒）制造、销售；圈养家禽、畜禽；对农业基础设施及农业、林业、水利、文化、旅游、交通的投资和资产经营；农资产品批发、销售（化肥、农药、农用薄膜批发）。（依法须经批准的项目，经相关部门批准后方可开展经营活动）</w:t>
      </w:r>
    </w:p>
    <w:p>
      <w:pPr>
        <w:keepNext w:val="0"/>
        <w:keepLines w:val="0"/>
        <w:pageBreakBefore w:val="0"/>
        <w:numPr>
          <w:ilvl w:val="0"/>
          <w:numId w:val="0"/>
        </w:numPr>
        <w:kinsoku/>
        <w:wordWrap/>
        <w:overflowPunct/>
        <w:topLinePunct w:val="0"/>
        <w:autoSpaceDE/>
        <w:autoSpaceDN/>
        <w:bidi w:val="0"/>
        <w:adjustRightInd/>
        <w:snapToGrid/>
        <w:spacing w:line="600" w:lineRule="exact"/>
        <w:ind w:leftChars="100" w:firstLine="321" w:firstLineChars="100"/>
        <w:textAlignment w:val="auto"/>
        <w:rPr>
          <w:rFonts w:hint="eastAsia" w:ascii="楷体_GB2312" w:hAnsi="楷体_GB2312" w:eastAsia="楷体_GB2312" w:cs="楷体_GB2312"/>
          <w:b/>
          <w:bCs/>
          <w:i w:val="0"/>
          <w:iCs w:val="0"/>
          <w:color w:val="auto"/>
          <w:kern w:val="0"/>
          <w:sz w:val="32"/>
          <w:szCs w:val="32"/>
          <w:highlight w:val="none"/>
          <w:u w:val="none"/>
          <w:lang w:val="en-US" w:eastAsia="zh-CN"/>
        </w:rPr>
      </w:pPr>
      <w:r>
        <w:rPr>
          <w:rFonts w:hint="eastAsia" w:ascii="楷体_GB2312" w:hAnsi="楷体_GB2312" w:eastAsia="楷体_GB2312" w:cs="楷体_GB2312"/>
          <w:b/>
          <w:bCs/>
          <w:i w:val="0"/>
          <w:iCs w:val="0"/>
          <w:color w:val="auto"/>
          <w:kern w:val="0"/>
          <w:sz w:val="32"/>
          <w:szCs w:val="32"/>
          <w:highlight w:val="none"/>
          <w:u w:val="none"/>
          <w:lang w:val="en-US" w:eastAsia="zh-CN"/>
        </w:rPr>
        <w:t>（六）办公地址及其邮政编码</w:t>
      </w: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i w:val="0"/>
          <w:iCs w:val="0"/>
          <w:color w:val="auto"/>
          <w:kern w:val="0"/>
          <w:sz w:val="32"/>
          <w:szCs w:val="32"/>
          <w:highlight w:val="none"/>
          <w:u w:val="none"/>
          <w:lang w:val="en-US" w:eastAsia="zh-CN"/>
        </w:rPr>
      </w:pPr>
      <w:r>
        <w:rPr>
          <w:rFonts w:hint="eastAsia" w:ascii="仿宋_GB2312" w:hAnsi="仿宋_GB2312" w:eastAsia="仿宋_GB2312" w:cs="仿宋_GB2312"/>
          <w:i w:val="0"/>
          <w:iCs w:val="0"/>
          <w:color w:val="auto"/>
          <w:kern w:val="0"/>
          <w:sz w:val="32"/>
          <w:szCs w:val="32"/>
          <w:highlight w:val="none"/>
          <w:u w:val="none"/>
          <w:lang w:val="en-US" w:eastAsia="zh-CN"/>
        </w:rPr>
        <w:t>办公地址：山西省临汾市隰县龙泉镇梨花街电商公共服务中心五楼</w:t>
      </w: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i w:val="0"/>
          <w:iCs w:val="0"/>
          <w:color w:val="auto"/>
          <w:kern w:val="0"/>
          <w:sz w:val="32"/>
          <w:szCs w:val="32"/>
          <w:highlight w:val="none"/>
          <w:u w:val="none"/>
          <w:lang w:val="en-US" w:eastAsia="zh-CN"/>
        </w:rPr>
      </w:pPr>
      <w:r>
        <w:rPr>
          <w:rFonts w:hint="eastAsia" w:ascii="仿宋_GB2312" w:hAnsi="仿宋_GB2312" w:eastAsia="仿宋_GB2312" w:cs="仿宋_GB2312"/>
          <w:i w:val="0"/>
          <w:iCs w:val="0"/>
          <w:color w:val="auto"/>
          <w:kern w:val="0"/>
          <w:sz w:val="32"/>
          <w:szCs w:val="32"/>
          <w:highlight w:val="none"/>
          <w:u w:val="none"/>
          <w:lang w:val="en-US" w:eastAsia="zh-CN"/>
        </w:rPr>
        <w:t>邮政编码：041399</w:t>
      </w:r>
    </w:p>
    <w:p>
      <w:pPr>
        <w:keepNext w:val="0"/>
        <w:keepLines w:val="0"/>
        <w:pageBreakBefore w:val="0"/>
        <w:numPr>
          <w:ilvl w:val="0"/>
          <w:numId w:val="0"/>
        </w:numPr>
        <w:kinsoku/>
        <w:wordWrap/>
        <w:overflowPunct/>
        <w:topLinePunct w:val="0"/>
        <w:autoSpaceDE/>
        <w:autoSpaceDN/>
        <w:bidi w:val="0"/>
        <w:adjustRightInd/>
        <w:snapToGrid/>
        <w:spacing w:line="600" w:lineRule="exact"/>
        <w:ind w:leftChars="100" w:firstLine="321" w:firstLineChars="100"/>
        <w:textAlignment w:val="auto"/>
        <w:rPr>
          <w:rFonts w:hint="eastAsia" w:ascii="楷体_GB2312" w:hAnsi="楷体_GB2312" w:eastAsia="楷体_GB2312" w:cs="楷体_GB2312"/>
          <w:b w:val="0"/>
          <w:bCs w:val="0"/>
          <w:i w:val="0"/>
          <w:iCs w:val="0"/>
          <w:color w:val="auto"/>
          <w:kern w:val="0"/>
          <w:sz w:val="32"/>
          <w:szCs w:val="32"/>
          <w:highlight w:val="none"/>
          <w:u w:val="none"/>
          <w:lang w:val="en-US" w:eastAsia="zh-CN"/>
        </w:rPr>
      </w:pPr>
      <w:r>
        <w:rPr>
          <w:rFonts w:hint="eastAsia" w:ascii="楷体_GB2312" w:hAnsi="楷体_GB2312" w:eastAsia="楷体_GB2312" w:cs="楷体_GB2312"/>
          <w:b/>
          <w:bCs/>
          <w:i w:val="0"/>
          <w:iCs w:val="0"/>
          <w:color w:val="auto"/>
          <w:kern w:val="0"/>
          <w:sz w:val="32"/>
          <w:szCs w:val="32"/>
          <w:highlight w:val="none"/>
          <w:u w:val="none"/>
          <w:lang w:val="en-US" w:eastAsia="zh-CN"/>
        </w:rPr>
        <w:t>（七）电子信箱：</w:t>
      </w:r>
      <w:r>
        <w:rPr>
          <w:rFonts w:hint="eastAsia" w:ascii="楷体_GB2312" w:hAnsi="楷体_GB2312" w:eastAsia="楷体_GB2312" w:cs="楷体_GB2312"/>
          <w:b w:val="0"/>
          <w:bCs w:val="0"/>
          <w:i w:val="0"/>
          <w:iCs w:val="0"/>
          <w:color w:val="auto"/>
          <w:kern w:val="0"/>
          <w:sz w:val="32"/>
          <w:szCs w:val="32"/>
          <w:highlight w:val="none"/>
          <w:u w:val="none"/>
          <w:lang w:val="en-US" w:eastAsia="zh-CN"/>
        </w:rPr>
        <w:t>sxjfxxyqyxgs@163.com</w:t>
      </w:r>
    </w:p>
    <w:p>
      <w:pPr>
        <w:keepNext w:val="0"/>
        <w:keepLines w:val="0"/>
        <w:pageBreakBefore w:val="0"/>
        <w:numPr>
          <w:ilvl w:val="0"/>
          <w:numId w:val="0"/>
        </w:numPr>
        <w:kinsoku/>
        <w:wordWrap/>
        <w:overflowPunct/>
        <w:topLinePunct w:val="0"/>
        <w:autoSpaceDE/>
        <w:autoSpaceDN/>
        <w:bidi w:val="0"/>
        <w:adjustRightInd/>
        <w:snapToGrid/>
        <w:spacing w:line="600" w:lineRule="exact"/>
        <w:ind w:leftChars="100" w:firstLine="321" w:firstLineChars="100"/>
        <w:textAlignment w:val="auto"/>
        <w:rPr>
          <w:rFonts w:hint="eastAsia" w:ascii="楷体_GB2312" w:hAnsi="楷体_GB2312" w:eastAsia="楷体_GB2312" w:cs="楷体_GB2312"/>
          <w:b/>
          <w:bCs/>
          <w:i w:val="0"/>
          <w:iCs w:val="0"/>
          <w:color w:val="auto"/>
          <w:kern w:val="0"/>
          <w:sz w:val="32"/>
          <w:szCs w:val="32"/>
          <w:highlight w:val="none"/>
          <w:u w:val="none"/>
          <w:lang w:val="en-US" w:eastAsia="zh-CN"/>
        </w:rPr>
      </w:pPr>
      <w:r>
        <w:rPr>
          <w:rFonts w:hint="eastAsia" w:ascii="楷体_GB2312" w:hAnsi="楷体_GB2312" w:eastAsia="楷体_GB2312" w:cs="楷体_GB2312"/>
          <w:b/>
          <w:bCs/>
          <w:i w:val="0"/>
          <w:iCs w:val="0"/>
          <w:color w:val="auto"/>
          <w:kern w:val="0"/>
          <w:sz w:val="32"/>
          <w:szCs w:val="32"/>
          <w:highlight w:val="none"/>
          <w:u w:val="none"/>
          <w:lang w:val="en-US" w:eastAsia="zh-CN"/>
        </w:rPr>
        <w:t>（八）项目基本情况</w:t>
      </w:r>
    </w:p>
    <w:p>
      <w:pPr>
        <w:pStyle w:val="6"/>
        <w:keepNext w:val="0"/>
        <w:keepLines w:val="0"/>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i w:val="0"/>
          <w:iCs w:val="0"/>
          <w:color w:val="auto"/>
          <w:kern w:val="0"/>
          <w:sz w:val="32"/>
          <w:szCs w:val="32"/>
          <w:highlight w:val="none"/>
          <w:u w:val="none"/>
          <w:lang w:val="en-US" w:eastAsia="zh-CN"/>
        </w:rPr>
      </w:pPr>
      <w:r>
        <w:rPr>
          <w:rFonts w:hint="eastAsia" w:ascii="仿宋_GB2312" w:hAnsi="仿宋_GB2312" w:eastAsia="仿宋_GB2312" w:cs="仿宋_GB2312"/>
          <w:sz w:val="32"/>
          <w:szCs w:val="32"/>
          <w:lang w:val="en-US" w:eastAsia="zh-CN"/>
        </w:rPr>
        <w:t>隰县现代农业产业示范区农副产品加工园建设项目于2021年3月开工，位于隰县现代农业产业示范区，其中：地块一位于下李乡均庄村、地块二位于桑湾村。项目总占地面积132.80亩，其中地块一规划用地44.74亩、地块二规划用地88.06亩，主要围绕隰县梨果特色主导产业，建设相关加工、包装等配套标准化厂房、库房、办公楼及相关公用设施；项目总建筑面积52345.077m2；项目估算总投资32492.8万元，其中自筹资金8492.8万元，占总投资的25%；申请银行贷款24000.00万元，占总投资的75%。项目建成后，厂房、仓库、办公楼等将以出售与出租相结合的方式进行资金回收及收益。</w:t>
      </w: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eastAsia" w:ascii="黑体" w:hAnsi="黑体" w:eastAsia="黑体" w:cs="黑体"/>
          <w:i w:val="0"/>
          <w:iCs w:val="0"/>
          <w:color w:val="auto"/>
          <w:kern w:val="0"/>
          <w:sz w:val="32"/>
          <w:szCs w:val="32"/>
          <w:highlight w:val="none"/>
          <w:u w:val="none"/>
          <w:lang w:val="en-US" w:eastAsia="zh-CN"/>
        </w:rPr>
      </w:pPr>
      <w:r>
        <w:rPr>
          <w:rFonts w:hint="eastAsia" w:ascii="黑体" w:hAnsi="黑体" w:eastAsia="黑体" w:cs="黑体"/>
          <w:i w:val="0"/>
          <w:iCs w:val="0"/>
          <w:color w:val="auto"/>
          <w:kern w:val="0"/>
          <w:sz w:val="32"/>
          <w:szCs w:val="32"/>
          <w:highlight w:val="none"/>
          <w:u w:val="none"/>
          <w:lang w:val="en-US" w:eastAsia="zh-CN"/>
        </w:rPr>
        <w:t>二、主要会计数据</w:t>
      </w:r>
    </w:p>
    <w:p>
      <w:pPr>
        <w:keepNext w:val="0"/>
        <w:keepLines w:val="0"/>
        <w:pageBreakBefore w:val="0"/>
        <w:numPr>
          <w:ilvl w:val="0"/>
          <w:numId w:val="0"/>
        </w:numPr>
        <w:kinsoku/>
        <w:wordWrap/>
        <w:overflowPunct/>
        <w:topLinePunct w:val="0"/>
        <w:autoSpaceDE/>
        <w:autoSpaceDN/>
        <w:bidi w:val="0"/>
        <w:adjustRightInd/>
        <w:snapToGrid/>
        <w:spacing w:line="600" w:lineRule="exact"/>
        <w:ind w:leftChars="100" w:firstLine="321" w:firstLineChars="100"/>
        <w:textAlignment w:val="auto"/>
        <w:rPr>
          <w:rFonts w:hint="eastAsia" w:ascii="楷体_GB2312" w:hAnsi="楷体_GB2312" w:eastAsia="楷体_GB2312" w:cs="楷体_GB2312"/>
          <w:b/>
          <w:bCs/>
          <w:i w:val="0"/>
          <w:iCs w:val="0"/>
          <w:color w:val="auto"/>
          <w:kern w:val="0"/>
          <w:sz w:val="32"/>
          <w:szCs w:val="32"/>
          <w:highlight w:val="none"/>
          <w:u w:val="none"/>
          <w:lang w:val="en-US" w:eastAsia="zh-CN"/>
        </w:rPr>
      </w:pPr>
      <w:r>
        <w:rPr>
          <w:rFonts w:hint="eastAsia" w:ascii="楷体_GB2312" w:hAnsi="楷体_GB2312" w:eastAsia="楷体_GB2312" w:cs="楷体_GB2312"/>
          <w:b/>
          <w:bCs/>
          <w:i w:val="0"/>
          <w:iCs w:val="0"/>
          <w:color w:val="auto"/>
          <w:kern w:val="0"/>
          <w:sz w:val="32"/>
          <w:szCs w:val="32"/>
          <w:highlight w:val="none"/>
          <w:u w:val="none"/>
          <w:lang w:val="en-US" w:eastAsia="zh-CN"/>
        </w:rPr>
        <w:t>（一）基本财务状况</w:t>
      </w: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i w:val="0"/>
          <w:iCs w:val="0"/>
          <w:color w:val="auto"/>
          <w:kern w:val="0"/>
          <w:sz w:val="32"/>
          <w:szCs w:val="32"/>
          <w:highlight w:val="none"/>
          <w:u w:val="none"/>
          <w:lang w:val="en-US" w:eastAsia="zh-CN"/>
        </w:rPr>
      </w:pPr>
      <w:r>
        <w:rPr>
          <w:rFonts w:hint="eastAsia" w:ascii="仿宋_GB2312" w:hAnsi="仿宋_GB2312" w:eastAsia="仿宋_GB2312" w:cs="仿宋_GB2312"/>
          <w:i w:val="0"/>
          <w:iCs w:val="0"/>
          <w:color w:val="auto"/>
          <w:kern w:val="0"/>
          <w:sz w:val="32"/>
          <w:szCs w:val="32"/>
          <w:highlight w:val="none"/>
          <w:u w:val="none"/>
          <w:lang w:val="en-US" w:eastAsia="zh-CN"/>
        </w:rPr>
        <w:t>截至2021年12月31日，隰县园区资产总额为14,753.63万元。其中：存货2.62万元、固定资产净值40.06万元；负债总额为12,759.63万元，其中：应付账款8,715.58万元；所有者权益总额为2,174万元。</w:t>
      </w: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firstLine="560"/>
        <w:textAlignment w:val="auto"/>
        <w:rPr>
          <w:rFonts w:hint="eastAsia" w:ascii="仿宋_GB2312" w:hAnsi="仿宋_GB2312" w:eastAsia="仿宋_GB2312" w:cs="仿宋_GB2312"/>
          <w:i w:val="0"/>
          <w:iCs w:val="0"/>
          <w:color w:val="auto"/>
          <w:kern w:val="0"/>
          <w:sz w:val="32"/>
          <w:szCs w:val="32"/>
          <w:highlight w:val="none"/>
          <w:u w:val="none"/>
          <w:lang w:val="en-US" w:eastAsia="zh-CN"/>
        </w:rPr>
      </w:pPr>
      <w:r>
        <w:rPr>
          <w:rFonts w:hint="eastAsia" w:ascii="仿宋_GB2312" w:hAnsi="仿宋_GB2312" w:eastAsia="仿宋_GB2312" w:cs="仿宋_GB2312"/>
          <w:i w:val="0"/>
          <w:iCs w:val="0"/>
          <w:caps w:val="0"/>
          <w:color w:val="000000"/>
          <w:spacing w:val="0"/>
          <w:sz w:val="32"/>
          <w:szCs w:val="32"/>
          <w:shd w:val="clear" w:color="auto" w:fill="FFFFFF"/>
        </w:rPr>
        <w:t>202</w:t>
      </w:r>
      <w:r>
        <w:rPr>
          <w:rFonts w:hint="eastAsia" w:ascii="仿宋_GB2312" w:hAnsi="仿宋_GB2312" w:eastAsia="仿宋_GB2312" w:cs="仿宋_GB2312"/>
          <w:i w:val="0"/>
          <w:iCs w:val="0"/>
          <w:caps w:val="0"/>
          <w:color w:val="000000"/>
          <w:spacing w:val="0"/>
          <w:sz w:val="32"/>
          <w:szCs w:val="32"/>
          <w:shd w:val="clear" w:color="auto" w:fill="FFFFFF"/>
          <w:lang w:val="en-US" w:eastAsia="zh-CN"/>
        </w:rPr>
        <w:t>1</w:t>
      </w:r>
      <w:r>
        <w:rPr>
          <w:rFonts w:hint="eastAsia" w:ascii="仿宋_GB2312" w:hAnsi="仿宋_GB2312" w:eastAsia="仿宋_GB2312" w:cs="仿宋_GB2312"/>
          <w:i w:val="0"/>
          <w:iCs w:val="0"/>
          <w:caps w:val="0"/>
          <w:color w:val="000000"/>
          <w:spacing w:val="0"/>
          <w:sz w:val="32"/>
          <w:szCs w:val="32"/>
          <w:shd w:val="clear" w:color="auto" w:fill="FFFFFF"/>
        </w:rPr>
        <w:t>年公司正处于</w:t>
      </w:r>
      <w:r>
        <w:rPr>
          <w:rFonts w:hint="eastAsia" w:ascii="仿宋_GB2312" w:hAnsi="仿宋_GB2312" w:eastAsia="仿宋_GB2312" w:cs="仿宋_GB2312"/>
          <w:i w:val="0"/>
          <w:iCs w:val="0"/>
          <w:caps w:val="0"/>
          <w:color w:val="000000"/>
          <w:spacing w:val="0"/>
          <w:sz w:val="32"/>
          <w:szCs w:val="32"/>
          <w:shd w:val="clear" w:color="auto" w:fill="FFFFFF"/>
          <w:lang w:val="en-US" w:eastAsia="zh-CN"/>
        </w:rPr>
        <w:t>投资</w:t>
      </w:r>
      <w:r>
        <w:rPr>
          <w:rFonts w:hint="eastAsia" w:ascii="仿宋_GB2312" w:hAnsi="仿宋_GB2312" w:eastAsia="仿宋_GB2312" w:cs="仿宋_GB2312"/>
          <w:i w:val="0"/>
          <w:iCs w:val="0"/>
          <w:caps w:val="0"/>
          <w:color w:val="000000"/>
          <w:spacing w:val="0"/>
          <w:sz w:val="32"/>
          <w:szCs w:val="32"/>
          <w:shd w:val="clear" w:color="auto" w:fill="FFFFFF"/>
        </w:rPr>
        <w:t>建设期，无营业收入与利润</w:t>
      </w:r>
      <w:r>
        <w:rPr>
          <w:rFonts w:hint="eastAsia" w:ascii="仿宋_GB2312" w:hAnsi="仿宋_GB2312" w:eastAsia="仿宋_GB2312" w:cs="仿宋_GB2312"/>
          <w:i w:val="0"/>
          <w:iCs w:val="0"/>
          <w:caps w:val="0"/>
          <w:color w:val="000000"/>
          <w:spacing w:val="0"/>
          <w:sz w:val="32"/>
          <w:szCs w:val="32"/>
          <w:shd w:val="clear" w:color="auto" w:fill="FFFFFF"/>
          <w:lang w:eastAsia="zh-CN"/>
        </w:rPr>
        <w:t>。</w:t>
      </w:r>
    </w:p>
    <w:p>
      <w:pPr>
        <w:keepNext w:val="0"/>
        <w:keepLines w:val="0"/>
        <w:pageBreakBefore w:val="0"/>
        <w:numPr>
          <w:ilvl w:val="0"/>
          <w:numId w:val="0"/>
        </w:numPr>
        <w:kinsoku/>
        <w:wordWrap/>
        <w:overflowPunct/>
        <w:topLinePunct w:val="0"/>
        <w:autoSpaceDE/>
        <w:autoSpaceDN/>
        <w:bidi w:val="0"/>
        <w:adjustRightInd/>
        <w:snapToGrid/>
        <w:spacing w:line="600" w:lineRule="exact"/>
        <w:ind w:leftChars="100" w:firstLine="321" w:firstLineChars="100"/>
        <w:textAlignment w:val="auto"/>
        <w:rPr>
          <w:rFonts w:hint="eastAsia" w:ascii="楷体_GB2312" w:hAnsi="楷体_GB2312" w:eastAsia="楷体_GB2312" w:cs="楷体_GB2312"/>
          <w:b/>
          <w:bCs/>
          <w:i w:val="0"/>
          <w:iCs w:val="0"/>
          <w:color w:val="auto"/>
          <w:kern w:val="0"/>
          <w:sz w:val="32"/>
          <w:szCs w:val="32"/>
          <w:highlight w:val="none"/>
          <w:u w:val="none"/>
          <w:lang w:val="en-US" w:eastAsia="zh-CN"/>
        </w:rPr>
      </w:pPr>
      <w:r>
        <w:rPr>
          <w:rFonts w:hint="eastAsia" w:ascii="楷体_GB2312" w:hAnsi="楷体_GB2312" w:eastAsia="楷体_GB2312" w:cs="楷体_GB2312"/>
          <w:b/>
          <w:bCs/>
          <w:i w:val="0"/>
          <w:iCs w:val="0"/>
          <w:color w:val="auto"/>
          <w:kern w:val="0"/>
          <w:sz w:val="32"/>
          <w:szCs w:val="32"/>
          <w:highlight w:val="none"/>
          <w:u w:val="none"/>
          <w:lang w:val="en-US" w:eastAsia="zh-CN"/>
        </w:rPr>
        <w:t>（二）融资情况</w:t>
      </w:r>
    </w:p>
    <w:p>
      <w:pPr>
        <w:keepNext w:val="0"/>
        <w:keepLines w:val="0"/>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kern w:val="0"/>
          <w:sz w:val="32"/>
          <w:szCs w:val="32"/>
          <w:u w:val="none"/>
          <w:lang w:val="en-US" w:eastAsia="zh-CN"/>
        </w:rPr>
      </w:pPr>
      <w:r>
        <w:rPr>
          <w:rFonts w:hint="eastAsia" w:ascii="仿宋_GB2312" w:hAnsi="仿宋_GB2312" w:eastAsia="仿宋_GB2312" w:cs="仿宋_GB2312"/>
          <w:kern w:val="0"/>
          <w:sz w:val="32"/>
          <w:szCs w:val="32"/>
          <w:u w:val="none"/>
          <w:lang w:val="en-US" w:eastAsia="zh-CN"/>
        </w:rPr>
        <w:t>2021</w:t>
      </w:r>
      <w:r>
        <w:rPr>
          <w:rFonts w:hint="eastAsia" w:ascii="仿宋_GB2312" w:hAnsi="仿宋_GB2312" w:eastAsia="仿宋_GB2312" w:cs="仿宋_GB2312"/>
          <w:kern w:val="0"/>
          <w:sz w:val="32"/>
          <w:szCs w:val="32"/>
        </w:rPr>
        <w:t>年</w:t>
      </w:r>
      <w:r>
        <w:rPr>
          <w:rFonts w:hint="eastAsia" w:ascii="仿宋_GB2312" w:hAnsi="仿宋_GB2312" w:eastAsia="仿宋_GB2312" w:cs="仿宋_GB2312"/>
          <w:kern w:val="0"/>
          <w:sz w:val="32"/>
          <w:szCs w:val="32"/>
          <w:u w:val="none"/>
          <w:lang w:val="en-US" w:eastAsia="zh-CN"/>
        </w:rPr>
        <w:t>9月10</w:t>
      </w:r>
      <w:r>
        <w:rPr>
          <w:rFonts w:hint="eastAsia" w:ascii="仿宋_GB2312" w:hAnsi="仿宋_GB2312" w:eastAsia="仿宋_GB2312" w:cs="仿宋_GB2312"/>
          <w:kern w:val="0"/>
          <w:sz w:val="32"/>
          <w:szCs w:val="32"/>
          <w:u w:val="none"/>
        </w:rPr>
        <w:t>日</w:t>
      </w:r>
      <w:r>
        <w:rPr>
          <w:rFonts w:hint="eastAsia" w:ascii="仿宋_GB2312" w:hAnsi="仿宋_GB2312" w:eastAsia="仿宋_GB2312" w:cs="仿宋_GB2312"/>
          <w:kern w:val="0"/>
          <w:sz w:val="32"/>
          <w:szCs w:val="32"/>
          <w:u w:val="none"/>
          <w:lang w:val="en-US" w:eastAsia="zh-CN"/>
        </w:rPr>
        <w:t>隰县园区与中国农业发展银行隰县支行（以下简称“农发行隰县支行”）</w:t>
      </w:r>
      <w:r>
        <w:rPr>
          <w:rFonts w:hint="eastAsia" w:ascii="仿宋_GB2312" w:hAnsi="仿宋_GB2312" w:eastAsia="仿宋_GB2312" w:cs="仿宋_GB2312"/>
          <w:kern w:val="0"/>
          <w:sz w:val="32"/>
          <w:szCs w:val="32"/>
        </w:rPr>
        <w:t>签订的编号为</w:t>
      </w:r>
      <w:r>
        <w:rPr>
          <w:rFonts w:hint="eastAsia" w:ascii="仿宋_GB2312" w:hAnsi="仿宋_GB2312" w:eastAsia="仿宋_GB2312" w:cs="仿宋_GB2312"/>
          <w:kern w:val="0"/>
          <w:sz w:val="32"/>
          <w:szCs w:val="32"/>
          <w:u w:val="none"/>
          <w:lang w:val="en-US" w:eastAsia="zh-CN"/>
        </w:rPr>
        <w:t>14103101-2021年（隰县）字0007号</w:t>
      </w:r>
      <w:r>
        <w:rPr>
          <w:rFonts w:hint="eastAsia" w:ascii="仿宋_GB2312" w:hAnsi="仿宋_GB2312" w:eastAsia="仿宋_GB2312" w:cs="仿宋_GB2312"/>
          <w:kern w:val="0"/>
          <w:sz w:val="32"/>
          <w:szCs w:val="32"/>
          <w:u w:val="none"/>
        </w:rPr>
        <w:t>的《</w:t>
      </w:r>
      <w:r>
        <w:rPr>
          <w:rFonts w:hint="eastAsia" w:ascii="仿宋_GB2312" w:hAnsi="仿宋_GB2312" w:eastAsia="仿宋_GB2312" w:cs="仿宋_GB2312"/>
          <w:kern w:val="0"/>
          <w:sz w:val="32"/>
          <w:szCs w:val="32"/>
          <w:u w:val="none"/>
          <w:lang w:eastAsia="zh-CN"/>
        </w:rPr>
        <w:t>固定资产</w:t>
      </w:r>
      <w:r>
        <w:rPr>
          <w:rFonts w:hint="eastAsia" w:ascii="仿宋_GB2312" w:hAnsi="仿宋_GB2312" w:eastAsia="仿宋_GB2312" w:cs="仿宋_GB2312"/>
          <w:kern w:val="0"/>
          <w:sz w:val="32"/>
          <w:szCs w:val="32"/>
          <w:u w:val="none"/>
        </w:rPr>
        <w:t>借款合同》</w:t>
      </w:r>
      <w:r>
        <w:rPr>
          <w:rFonts w:hint="eastAsia" w:ascii="仿宋_GB2312" w:hAnsi="仿宋_GB2312" w:eastAsia="仿宋_GB2312" w:cs="仿宋_GB2312"/>
          <w:kern w:val="0"/>
          <w:sz w:val="32"/>
          <w:szCs w:val="32"/>
          <w:u w:val="none"/>
          <w:lang w:val="en-US" w:eastAsia="zh-CN"/>
        </w:rPr>
        <w:t>约定</w:t>
      </w:r>
      <w:r>
        <w:rPr>
          <w:rFonts w:hint="eastAsia" w:ascii="仿宋_GB2312" w:hAnsi="仿宋_GB2312" w:eastAsia="仿宋_GB2312" w:cs="仿宋_GB2312"/>
          <w:kern w:val="0"/>
          <w:sz w:val="32"/>
          <w:szCs w:val="32"/>
          <w:u w:val="none"/>
          <w:lang w:eastAsia="zh-CN"/>
        </w:rPr>
        <w:t>，</w:t>
      </w:r>
      <w:r>
        <w:rPr>
          <w:rFonts w:hint="eastAsia" w:ascii="仿宋_GB2312" w:hAnsi="仿宋_GB2312" w:eastAsia="仿宋_GB2312" w:cs="仿宋_GB2312"/>
          <w:kern w:val="0"/>
          <w:sz w:val="32"/>
          <w:szCs w:val="32"/>
          <w:u w:val="none"/>
          <w:lang w:val="en-US" w:eastAsia="zh-CN"/>
        </w:rPr>
        <w:t>获得</w:t>
      </w:r>
      <w:r>
        <w:rPr>
          <w:rFonts w:hint="eastAsia" w:ascii="仿宋_GB2312" w:hAnsi="仿宋_GB2312" w:eastAsia="仿宋_GB2312" w:cs="仿宋_GB2312"/>
          <w:sz w:val="32"/>
          <w:szCs w:val="32"/>
          <w:lang w:val="en-US" w:eastAsia="zh-CN"/>
        </w:rPr>
        <w:t>授信贷款总额为24000万元，</w:t>
      </w:r>
      <w:r>
        <w:rPr>
          <w:rFonts w:hint="eastAsia" w:ascii="仿宋_GB2312" w:hAnsi="仿宋_GB2312" w:eastAsia="仿宋_GB2312" w:cs="仿宋_GB2312"/>
          <w:spacing w:val="0"/>
          <w:w w:val="100"/>
          <w:sz w:val="32"/>
          <w:szCs w:val="32"/>
          <w:highlight w:val="none"/>
          <w:lang w:val="en-US" w:eastAsia="zh-CN"/>
        </w:rPr>
        <w:t xml:space="preserve"> </w:t>
      </w:r>
      <w:r>
        <w:rPr>
          <w:rFonts w:hint="eastAsia" w:ascii="仿宋_GB2312" w:hAnsi="仿宋_GB2312" w:eastAsia="仿宋_GB2312" w:cs="仿宋_GB2312"/>
          <w:kern w:val="0"/>
          <w:sz w:val="32"/>
          <w:szCs w:val="32"/>
          <w:u w:val="none"/>
          <w:lang w:val="en-US" w:eastAsia="zh-CN"/>
        </w:rPr>
        <w:t xml:space="preserve">借款年利率为4.9%，借款期限为12年，自2021年9月10日至2033年9月9日。   </w:t>
      </w:r>
    </w:p>
    <w:p>
      <w:pPr>
        <w:keepNext w:val="0"/>
        <w:keepLines w:val="0"/>
        <w:pageBreakBefore w:val="0"/>
        <w:kinsoku/>
        <w:wordWrap/>
        <w:overflowPunct/>
        <w:topLinePunct w:val="0"/>
        <w:autoSpaceDE/>
        <w:autoSpaceDN/>
        <w:bidi w:val="0"/>
        <w:adjustRightInd/>
        <w:snapToGrid/>
        <w:spacing w:line="600" w:lineRule="exact"/>
        <w:ind w:left="0" w:leftChars="0" w:firstLine="320" w:firstLineChars="1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0"/>
          <w:sz w:val="32"/>
          <w:szCs w:val="32"/>
          <w:u w:val="none"/>
          <w:lang w:val="en-US" w:eastAsia="zh-CN"/>
        </w:rPr>
        <w:t xml:space="preserve"> </w:t>
      </w:r>
      <w:r>
        <w:rPr>
          <w:rFonts w:hint="eastAsia" w:ascii="仿宋_GB2312" w:hAnsi="仿宋_GB2312" w:eastAsia="仿宋_GB2312" w:cs="仿宋_GB2312"/>
          <w:sz w:val="32"/>
          <w:szCs w:val="32"/>
          <w:lang w:val="en-US" w:eastAsia="zh-CN"/>
        </w:rPr>
        <w:t>截至2021年12月31日，累计从隰县农发行提取借款本金3500万元，支付借款利息16.20万元</w:t>
      </w:r>
    </w:p>
    <w:p>
      <w:pPr>
        <w:keepNext w:val="0"/>
        <w:keepLines w:val="0"/>
        <w:pageBreakBefore w:val="0"/>
        <w:numPr>
          <w:ilvl w:val="0"/>
          <w:numId w:val="0"/>
        </w:numPr>
        <w:kinsoku/>
        <w:wordWrap/>
        <w:overflowPunct/>
        <w:topLinePunct w:val="0"/>
        <w:autoSpaceDE/>
        <w:autoSpaceDN/>
        <w:bidi w:val="0"/>
        <w:adjustRightInd/>
        <w:snapToGrid/>
        <w:spacing w:line="600" w:lineRule="exact"/>
        <w:ind w:leftChars="100" w:firstLine="321" w:firstLineChars="100"/>
        <w:textAlignment w:val="auto"/>
        <w:rPr>
          <w:rFonts w:hint="eastAsia" w:ascii="楷体_GB2312" w:hAnsi="楷体_GB2312" w:eastAsia="楷体_GB2312" w:cs="楷体_GB2312"/>
          <w:b/>
          <w:bCs/>
          <w:i w:val="0"/>
          <w:iCs w:val="0"/>
          <w:color w:val="auto"/>
          <w:kern w:val="0"/>
          <w:sz w:val="32"/>
          <w:szCs w:val="32"/>
          <w:highlight w:val="none"/>
          <w:u w:val="none"/>
          <w:lang w:val="en-US" w:eastAsia="zh-CN"/>
        </w:rPr>
      </w:pPr>
      <w:r>
        <w:rPr>
          <w:rFonts w:hint="eastAsia" w:ascii="楷体_GB2312" w:hAnsi="楷体_GB2312" w:eastAsia="楷体_GB2312" w:cs="楷体_GB2312"/>
          <w:b/>
          <w:bCs/>
          <w:i w:val="0"/>
          <w:iCs w:val="0"/>
          <w:color w:val="auto"/>
          <w:kern w:val="0"/>
          <w:sz w:val="32"/>
          <w:szCs w:val="32"/>
          <w:highlight w:val="none"/>
          <w:u w:val="none"/>
          <w:lang w:val="en-US" w:eastAsia="zh-CN"/>
        </w:rPr>
        <w:t>（三）担保情况</w:t>
      </w:r>
    </w:p>
    <w:p>
      <w:pPr>
        <w:keepNext w:val="0"/>
        <w:keepLines w:val="0"/>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kern w:val="0"/>
          <w:sz w:val="32"/>
          <w:szCs w:val="32"/>
          <w:u w:val="none"/>
          <w:lang w:val="en-US" w:eastAsia="zh-CN"/>
        </w:rPr>
      </w:pPr>
      <w:r>
        <w:rPr>
          <w:rFonts w:hint="eastAsia" w:ascii="仿宋_GB2312" w:hAnsi="仿宋_GB2312" w:eastAsia="仿宋_GB2312" w:cs="仿宋_GB2312"/>
          <w:kern w:val="0"/>
          <w:sz w:val="32"/>
          <w:szCs w:val="32"/>
          <w:u w:val="none"/>
          <w:lang w:val="en-US" w:eastAsia="zh-CN"/>
        </w:rPr>
        <w:t>园区建发集团为隰县现代农业产业示范区农副产品加工园建设项目贷款以连带保证责任方式进行担保，担保总额为24000万元，截至2022年5月31日，担保余额为3989万元。山西五建集团、隰县农投为反担保人。</w:t>
      </w:r>
    </w:p>
    <w:p>
      <w:pPr>
        <w:keepNext w:val="0"/>
        <w:keepLines w:val="0"/>
        <w:pageBreakBefore w:val="0"/>
        <w:numPr>
          <w:ilvl w:val="0"/>
          <w:numId w:val="0"/>
        </w:numPr>
        <w:kinsoku/>
        <w:wordWrap/>
        <w:overflowPunct/>
        <w:topLinePunct w:val="0"/>
        <w:autoSpaceDE/>
        <w:autoSpaceDN/>
        <w:bidi w:val="0"/>
        <w:adjustRightInd/>
        <w:snapToGrid/>
        <w:spacing w:line="600" w:lineRule="exact"/>
        <w:ind w:leftChars="100" w:firstLine="321" w:firstLineChars="100"/>
        <w:textAlignment w:val="auto"/>
        <w:rPr>
          <w:rFonts w:hint="eastAsia" w:ascii="楷体_GB2312" w:hAnsi="楷体_GB2312" w:eastAsia="楷体_GB2312" w:cs="楷体_GB2312"/>
          <w:b/>
          <w:bCs/>
          <w:i w:val="0"/>
          <w:iCs w:val="0"/>
          <w:color w:val="auto"/>
          <w:kern w:val="0"/>
          <w:sz w:val="32"/>
          <w:szCs w:val="32"/>
          <w:highlight w:val="none"/>
          <w:u w:val="none"/>
          <w:lang w:val="en-US" w:eastAsia="zh-CN"/>
        </w:rPr>
      </w:pPr>
      <w:r>
        <w:rPr>
          <w:rFonts w:hint="eastAsia" w:ascii="楷体_GB2312" w:hAnsi="楷体_GB2312" w:eastAsia="楷体_GB2312" w:cs="楷体_GB2312"/>
          <w:b/>
          <w:bCs/>
          <w:i w:val="0"/>
          <w:iCs w:val="0"/>
          <w:color w:val="auto"/>
          <w:kern w:val="0"/>
          <w:sz w:val="32"/>
          <w:szCs w:val="32"/>
          <w:highlight w:val="none"/>
          <w:u w:val="none"/>
          <w:lang w:val="en-US" w:eastAsia="zh-CN"/>
        </w:rPr>
        <w:t>（四）审计报告意见重要部分摘要</w:t>
      </w: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firstLine="56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i w:val="0"/>
          <w:iCs w:val="0"/>
          <w:color w:val="auto"/>
          <w:kern w:val="0"/>
          <w:sz w:val="32"/>
          <w:szCs w:val="32"/>
          <w:highlight w:val="none"/>
          <w:u w:val="none"/>
          <w:lang w:val="en-US" w:eastAsia="zh-CN"/>
        </w:rPr>
        <w:t>隰县园区的财务报表在所有重大方面按照企业会计准则的规定编制，公允反映了山西建发隰县园区有限公司2021年12 月31日的财务状况以及2021年度的经营成果和现金流量。</w:t>
      </w:r>
    </w:p>
    <w:p>
      <w:pPr>
        <w:keepNext w:val="0"/>
        <w:keepLines w:val="0"/>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三、企业领导人员近三年主要工作经历及年度税后报酬</w:t>
      </w:r>
    </w:p>
    <w:p>
      <w:pPr>
        <w:pStyle w:val="6"/>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李永祥，男，1979年9月出生，山西古县人，毕业于东北大学建筑工程技术专业，本科学历，工程师。 2020年4月至2021年2月任山西园区建设发展集团有限公司工程分公司科员；2021年2月至2021年11月任山西建发隰县园区有限公司科员；2021年12月至今任山西建发隰县园区有限公司副总经理。</w:t>
      </w:r>
      <w:r>
        <w:rPr>
          <w:rFonts w:hint="eastAsia" w:ascii="仿宋_GB2312" w:hAnsi="仿宋_GB2312" w:eastAsia="仿宋_GB2312" w:cs="仿宋_GB2312"/>
          <w:sz w:val="32"/>
          <w:szCs w:val="32"/>
          <w:highlight w:val="none"/>
          <w:lang w:val="en-US" w:eastAsia="zh-CN"/>
        </w:rPr>
        <w:t>2021年2-12月，税后报酬8.05万元。</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四、重要人事任免</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2021年7月28日，晋园建党发〔2021〕22号文件任命武清香为山西建发隰县园区有限公司监事。</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2021年10月22日，晋园建党发〔2021〕78号文件任命朱震宇为山西建发隰县园区有限公司董事长及总经理；李冰琪、王利艳为山西建发建发隰县园区有限公司董事。</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sz w:val="32"/>
          <w:szCs w:val="32"/>
          <w:highlight w:val="yellow"/>
          <w:lang w:val="en-US" w:eastAsia="zh-CN"/>
        </w:rPr>
      </w:pPr>
      <w:r>
        <w:rPr>
          <w:rFonts w:hint="eastAsia" w:ascii="仿宋_GB2312" w:hAnsi="仿宋_GB2312" w:eastAsia="仿宋_GB2312" w:cs="仿宋_GB2312"/>
          <w:sz w:val="32"/>
          <w:szCs w:val="32"/>
          <w:highlight w:val="none"/>
          <w:lang w:val="en-US" w:eastAsia="zh-CN"/>
        </w:rPr>
        <w:t>2021年11月27日，晋园建党发〔2021〕101号文件提名李永祥为山西建发隰县园区有限公司副总经理人选。</w:t>
      </w:r>
    </w:p>
    <w:p>
      <w:pPr>
        <w:keepNext w:val="0"/>
        <w:keepLines w:val="0"/>
        <w:pageBreakBefore w:val="0"/>
        <w:kinsoku/>
        <w:wordWrap/>
        <w:overflowPunct/>
        <w:topLinePunct w:val="0"/>
        <w:autoSpaceDE/>
        <w:autoSpaceDN/>
        <w:bidi w:val="0"/>
        <w:adjustRightInd/>
        <w:snapToGrid/>
        <w:spacing w:line="600" w:lineRule="exact"/>
        <w:ind w:left="0" w:leftChars="0" w:firstLine="640" w:firstLineChars="200"/>
        <w:textAlignment w:val="auto"/>
        <w:rPr>
          <w:rFonts w:hint="default" w:ascii="宋体" w:hAnsi="宋体" w:eastAsia="宋体" w:cs="宋体"/>
          <w:sz w:val="28"/>
          <w:szCs w:val="28"/>
          <w:lang w:val="en-US" w:eastAsia="zh-CN"/>
        </w:rPr>
      </w:pPr>
      <w:r>
        <w:rPr>
          <w:rFonts w:hint="eastAsia" w:ascii="黑体" w:hAnsi="黑体" w:eastAsia="黑体" w:cs="黑体"/>
          <w:sz w:val="32"/>
          <w:szCs w:val="32"/>
          <w:lang w:val="en-US" w:eastAsia="zh-CN"/>
        </w:rPr>
        <w:t>五、企业履行社会责任情况</w:t>
      </w:r>
    </w:p>
    <w:p>
      <w:pPr>
        <w:keepNext w:val="0"/>
        <w:keepLines w:val="0"/>
        <w:pageBreakBefore w:val="0"/>
        <w:kinsoku/>
        <w:wordWrap/>
        <w:overflowPunct/>
        <w:topLinePunct w:val="0"/>
        <w:autoSpaceDE/>
        <w:autoSpaceDN/>
        <w:bidi w:val="0"/>
        <w:adjustRightInd/>
        <w:snapToGrid/>
        <w:spacing w:line="600" w:lineRule="exact"/>
        <w:ind w:left="0" w:leftChars="0"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（一）安全责任</w:t>
      </w:r>
    </w:p>
    <w:p>
      <w:pPr>
        <w:keepNext w:val="0"/>
        <w:keepLines w:val="0"/>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1.安全理念及文化：敬畏生命，本质安全。</w:t>
      </w:r>
    </w:p>
    <w:p>
      <w:pPr>
        <w:keepNext w:val="0"/>
        <w:keepLines w:val="0"/>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安全措施：建立健全安全管理组织机构安全管理组织机构安全管理职责贯彻国家关于安全生产的各项法律规范、执行上级各项安全规章规程；定期分析安全生产形势、定期开展安全大检查，定期召开安全工作会议；总结和布置安全生产工作；决策重大施工安全方案；制订本项目各项安全制度规定；落实安全生产责任制；组织全员安全教育培训。</w:t>
      </w:r>
    </w:p>
    <w:p>
      <w:pPr>
        <w:keepNext w:val="0"/>
        <w:keepLines w:val="0"/>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职业安全健康：职业病防治工作坚持“预防为主，防治结合”的方针，实行分类管理，综合治理。员工依法参加工伤社会保险，确保职业病劳动者依法享受工伤社会保险待遇，工伤保险的缴纳由公司负责。定期组织有关职业病防治的宣传教育，普及职业病防治的知识，增强职业病防治观念，提高劳动者自我健康保护意识</w:t>
      </w:r>
    </w:p>
    <w:p>
      <w:pPr>
        <w:keepNext w:val="0"/>
        <w:keepLines w:val="0"/>
        <w:pageBreakBefore w:val="0"/>
        <w:kinsoku/>
        <w:wordWrap/>
        <w:overflowPunct/>
        <w:topLinePunct w:val="0"/>
        <w:autoSpaceDE/>
        <w:autoSpaceDN/>
        <w:bidi w:val="0"/>
        <w:adjustRightInd/>
        <w:snapToGrid/>
        <w:spacing w:line="600" w:lineRule="exact"/>
        <w:ind w:left="0" w:leftChars="0"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（二）安全举措</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1.强化领导责任</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“两个坚持”——坚持执行领导班子代班制；坚持执行安全生产例会制度。</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2.完善制度体系</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以全员安全生产责任制为主线、突出重点；建立健全领导带班检查制度、应急管理制度、安全管理制度等制度建设。</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3.全面防范疫情风险</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隰县园区立足自身实际，在紧抓疫情防控的同时积极推进项目建设。加强公司员工与各参建单位人员的流动，确保进入公司办公场所及施工现场的人员无疫情传播风险，切实保障公司正常运转。</w:t>
      </w:r>
    </w:p>
    <w:p>
      <w:pPr>
        <w:keepNext w:val="0"/>
        <w:keepLines w:val="0"/>
        <w:pageBreakBefore w:val="0"/>
        <w:kinsoku/>
        <w:wordWrap/>
        <w:overflowPunct/>
        <w:topLinePunct w:val="0"/>
        <w:autoSpaceDE/>
        <w:autoSpaceDN/>
        <w:bidi w:val="0"/>
        <w:adjustRightInd/>
        <w:snapToGrid/>
        <w:spacing w:line="600" w:lineRule="exact"/>
        <w:ind w:left="0" w:leftChars="0"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（三）职业安全健康等</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sz w:val="32"/>
          <w:szCs w:val="32"/>
          <w:highlight w:val="yellow"/>
          <w:lang w:val="en-US" w:eastAsia="zh-CN"/>
        </w:rPr>
      </w:pPr>
      <w:r>
        <w:rPr>
          <w:rFonts w:hint="eastAsia" w:ascii="仿宋_GB2312" w:hAnsi="仿宋_GB2312" w:eastAsia="仿宋_GB2312" w:cs="仿宋_GB2312"/>
          <w:sz w:val="32"/>
          <w:szCs w:val="32"/>
          <w:lang w:val="en-US" w:eastAsia="zh-CN"/>
        </w:rPr>
        <w:t>公司初步建立了安全卫生健康工作制度，合规开展劳动防护用品的采购、验收、保管、发放等工作，制定应急救援预案，接受上级职业安全卫生健康管理部门的监督，确保各项职业卫生达到国家标准</w:t>
      </w:r>
      <w:r>
        <w:rPr>
          <w:rFonts w:hint="eastAsia" w:ascii="仿宋_GB2312" w:hAnsi="仿宋_GB2312" w:eastAsia="仿宋_GB2312" w:cs="仿宋_GB2312"/>
          <w:sz w:val="28"/>
          <w:szCs w:val="28"/>
          <w:lang w:val="en-US" w:eastAsia="zh-CN"/>
        </w:rPr>
        <w:t>。</w:t>
      </w:r>
    </w:p>
    <w:p>
      <w:pPr>
        <w:keepNext w:val="0"/>
        <w:keepLines w:val="0"/>
        <w:pageBreakBefore w:val="0"/>
        <w:kinsoku/>
        <w:wordWrap/>
        <w:overflowPunct/>
        <w:topLinePunct w:val="0"/>
        <w:autoSpaceDE/>
        <w:autoSpaceDN/>
        <w:bidi w:val="0"/>
        <w:adjustRightInd/>
        <w:snapToGrid/>
        <w:spacing w:line="600" w:lineRule="exact"/>
        <w:ind w:left="0" w:leftChars="0"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（四）员工薪酬</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截至2021年12月31日，公司为企业职工缴纳养老、医疗、失业、工伤保险及公积金，提供带薪年假、产假、病假等福利。较好地维护了企业和社会的稳定。签订正式劳动合同与劳务派遣合同。全年发放薪酬总额36.72万元。</w:t>
      </w:r>
    </w:p>
    <w:p>
      <w:pPr>
        <w:keepNext w:val="0"/>
        <w:keepLines w:val="0"/>
        <w:pageBreakBefore w:val="0"/>
        <w:kinsoku/>
        <w:wordWrap/>
        <w:overflowPunct/>
        <w:topLinePunct w:val="0"/>
        <w:autoSpaceDE/>
        <w:autoSpaceDN/>
        <w:bidi w:val="0"/>
        <w:adjustRightInd/>
        <w:snapToGrid/>
        <w:spacing w:line="600" w:lineRule="exact"/>
        <w:ind w:left="0" w:leftChars="0"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（五）税费缴纳</w:t>
      </w:r>
    </w:p>
    <w:p>
      <w:pPr>
        <w:pStyle w:val="6"/>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sz w:val="32"/>
          <w:szCs w:val="32"/>
          <w:lang w:val="en-US" w:eastAsia="zh-CN"/>
        </w:rPr>
      </w:pPr>
      <w:r>
        <w:rPr>
          <w:rFonts w:hint="eastAsia" w:ascii="仿宋_GB2312" w:hAnsi="仿宋_GB2312" w:eastAsia="仿宋_GB2312" w:cs="仿宋_GB2312"/>
          <w:sz w:val="32"/>
          <w:szCs w:val="32"/>
          <w:lang w:val="en-US" w:eastAsia="zh-CN"/>
        </w:rPr>
        <w:t>2021年度缴纳税费总额77.48万元.其中印花税7.26万元、契税70.2万元、个人所得税0.02万。</w:t>
      </w:r>
    </w:p>
    <w:p>
      <w:pPr>
        <w:keepNext w:val="0"/>
        <w:keepLines w:val="0"/>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w:t>
      </w:r>
      <w:r>
        <w:rPr>
          <w:rFonts w:hint="eastAsia" w:ascii="黑体" w:hAnsi="黑体" w:eastAsia="黑体" w:cs="黑体"/>
          <w:b w:val="0"/>
          <w:bCs w:val="0"/>
          <w:sz w:val="32"/>
          <w:szCs w:val="32"/>
        </w:rPr>
        <w:t>履职待遇、业务支出情况</w:t>
      </w:r>
    </w:p>
    <w:p>
      <w:pPr>
        <w:pStyle w:val="6"/>
        <w:keepNext w:val="0"/>
        <w:keepLines w:val="0"/>
        <w:pageBreakBefore w:val="0"/>
        <w:kinsoku/>
        <w:wordWrap/>
        <w:overflowPunct/>
        <w:topLinePunct w:val="0"/>
        <w:autoSpaceDE/>
        <w:autoSpaceDN/>
        <w:bidi w:val="0"/>
        <w:adjustRightInd/>
        <w:snapToGrid/>
        <w:spacing w:line="600" w:lineRule="exact"/>
        <w:ind w:left="0" w:leftChars="0" w:firstLine="560"/>
        <w:textAlignment w:val="auto"/>
        <w:rPr>
          <w:rFonts w:hint="eastAsia" w:ascii="仿宋" w:hAnsi="仿宋" w:eastAsia="仿宋" w:cs="仿宋"/>
          <w:i w:val="0"/>
          <w:iCs w:val="0"/>
          <w:color w:val="auto"/>
          <w:kern w:val="0"/>
          <w:sz w:val="32"/>
          <w:szCs w:val="32"/>
          <w:highlight w:val="none"/>
          <w:u w:val="none"/>
          <w:lang w:val="en-US" w:eastAsia="zh-CN"/>
        </w:rPr>
      </w:pPr>
      <w:r>
        <w:rPr>
          <w:rFonts w:hint="eastAsia" w:ascii="仿宋_GB2312" w:hAnsi="仿宋_GB2312" w:eastAsia="仿宋_GB2312" w:cs="仿宋_GB2312"/>
          <w:sz w:val="32"/>
          <w:szCs w:val="32"/>
          <w:lang w:val="en-US" w:eastAsia="zh-CN"/>
        </w:rPr>
        <w:t>严格按照《关于印发《山西园区建设发展集团有限公司公务用车制度改革方案（试行）》的通知》（晋园建发〔2021〕117 号）执行，公司根据需求，现</w:t>
      </w:r>
      <w:r>
        <w:rPr>
          <w:rFonts w:hint="eastAsia" w:ascii="仿宋" w:hAnsi="仿宋" w:eastAsia="仿宋" w:cs="仿宋"/>
          <w:i w:val="0"/>
          <w:iCs w:val="0"/>
          <w:color w:val="auto"/>
          <w:kern w:val="0"/>
          <w:sz w:val="32"/>
          <w:szCs w:val="32"/>
          <w:highlight w:val="none"/>
          <w:u w:val="none"/>
          <w:lang w:val="en-US" w:eastAsia="zh-CN"/>
        </w:rPr>
        <w:t>配备两辆公务用车：晋LD950V于2021年7月新购；晋A2ME97于2021年9月1日从山西园区建设发展集团有限公司工程分公司租赁（租赁期间该车的所有费用都由隰县公司承担）；按照集团公司规定，建立了公车使用登记及每月油耗台账，公车用于开发区对接工作、办理手续、向集团公司汇报工作等。</w:t>
      </w: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山西建</w:t>
      </w:r>
      <w:r>
        <w:rPr>
          <w:rFonts w:hint="eastAsia" w:ascii="方正小标宋简体" w:hAnsi="方正小标宋简体" w:eastAsia="方正小标宋简体" w:cs="方正小标宋简体"/>
          <w:b w:val="0"/>
          <w:bCs w:val="0"/>
          <w:sz w:val="44"/>
          <w:szCs w:val="44"/>
          <w:lang w:val="en-US" w:eastAsia="zh-CN"/>
        </w:rPr>
        <w:t>发新荣</w:t>
      </w:r>
      <w:r>
        <w:rPr>
          <w:rFonts w:hint="eastAsia" w:ascii="方正小标宋简体" w:hAnsi="方正小标宋简体" w:eastAsia="方正小标宋简体" w:cs="方正小标宋简体"/>
          <w:b w:val="0"/>
          <w:bCs w:val="0"/>
          <w:sz w:val="44"/>
          <w:szCs w:val="44"/>
        </w:rPr>
        <w:t>园区有限公司</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2021年度财务等重大信息</w:t>
      </w:r>
    </w:p>
    <w:p/>
    <w:p>
      <w:pPr>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一、</w:t>
      </w:r>
      <w:r>
        <w:rPr>
          <w:rFonts w:hint="eastAsia" w:ascii="黑体" w:hAnsi="黑体" w:eastAsia="黑体" w:cs="黑体"/>
          <w:b w:val="0"/>
          <w:bCs w:val="0"/>
          <w:sz w:val="32"/>
          <w:szCs w:val="32"/>
        </w:rPr>
        <w:t>企业基本情况</w:t>
      </w:r>
    </w:p>
    <w:p>
      <w:pPr>
        <w:ind w:firstLine="643"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bCs/>
          <w:sz w:val="32"/>
          <w:szCs w:val="32"/>
        </w:rPr>
        <w:t>中文名称</w:t>
      </w:r>
      <w:r>
        <w:rPr>
          <w:rFonts w:hint="eastAsia" w:ascii="仿宋_GB2312" w:hAnsi="仿宋_GB2312" w:eastAsia="仿宋_GB2312" w:cs="仿宋_GB2312"/>
          <w:sz w:val="32"/>
          <w:szCs w:val="32"/>
        </w:rPr>
        <w:t>：</w:t>
      </w:r>
      <w:r>
        <w:rPr>
          <w:rFonts w:hint="eastAsia" w:ascii="仿宋_GB2312" w:hAnsi="仿宋_GB2312" w:eastAsia="仿宋_GB2312" w:cs="仿宋_GB2312"/>
          <w:b w:val="0"/>
          <w:bCs w:val="0"/>
          <w:sz w:val="32"/>
          <w:szCs w:val="32"/>
        </w:rPr>
        <w:t>山西建发新荣园区有限公司</w:t>
      </w:r>
    </w:p>
    <w:p>
      <w:pPr>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rPr>
        <w:t>简    称：</w:t>
      </w:r>
      <w:r>
        <w:rPr>
          <w:rFonts w:hint="eastAsia" w:ascii="仿宋_GB2312" w:hAnsi="仿宋_GB2312" w:eastAsia="仿宋_GB2312" w:cs="仿宋_GB2312"/>
          <w:b w:val="0"/>
          <w:bCs w:val="0"/>
          <w:sz w:val="32"/>
          <w:szCs w:val="32"/>
          <w:lang w:val="en-US" w:eastAsia="zh-CN"/>
        </w:rPr>
        <w:t>建发新荣园区</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法定代表：</w:t>
      </w:r>
      <w:r>
        <w:rPr>
          <w:rFonts w:hint="eastAsia" w:ascii="仿宋_GB2312" w:hAnsi="仿宋_GB2312" w:eastAsia="仿宋_GB2312" w:cs="仿宋_GB2312"/>
          <w:b w:val="0"/>
          <w:bCs w:val="0"/>
          <w:sz w:val="32"/>
          <w:szCs w:val="32"/>
        </w:rPr>
        <w:t>季强</w:t>
      </w:r>
      <w:r>
        <w:rPr>
          <w:rFonts w:hint="eastAsia" w:ascii="仿宋_GB2312" w:hAnsi="仿宋_GB2312" w:eastAsia="仿宋_GB2312" w:cs="仿宋_GB2312"/>
          <w:b/>
          <w:bCs/>
          <w:sz w:val="32"/>
          <w:szCs w:val="32"/>
        </w:rPr>
        <w:tab/>
      </w:r>
    </w:p>
    <w:p>
      <w:pPr>
        <w:ind w:firstLine="643"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bCs/>
          <w:sz w:val="32"/>
          <w:szCs w:val="32"/>
        </w:rPr>
        <w:t>股东名称：</w:t>
      </w:r>
      <w:r>
        <w:rPr>
          <w:rFonts w:hint="eastAsia" w:ascii="仿宋_GB2312" w:hAnsi="仿宋_GB2312" w:eastAsia="仿宋_GB2312" w:cs="仿宋_GB2312"/>
          <w:b w:val="0"/>
          <w:bCs w:val="0"/>
          <w:sz w:val="32"/>
          <w:szCs w:val="32"/>
        </w:rPr>
        <w:t>山西园区建设发展集团有限公司</w:t>
      </w:r>
    </w:p>
    <w:p>
      <w:pPr>
        <w:ind w:firstLine="2240" w:firstLineChars="7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山西五建集团有限公司</w:t>
      </w:r>
    </w:p>
    <w:p>
      <w:pPr>
        <w:ind w:firstLine="2240" w:firstLineChars="7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山西新荣开发区经济建设投资集团有限公</w:t>
      </w:r>
    </w:p>
    <w:p>
      <w:pPr>
        <w:ind w:firstLine="2240" w:firstLineChars="7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司</w:t>
      </w:r>
    </w:p>
    <w:p>
      <w:pPr>
        <w:keepNext w:val="0"/>
        <w:keepLines w:val="0"/>
        <w:pageBreakBefore w:val="0"/>
        <w:widowControl w:val="0"/>
        <w:kinsoku/>
        <w:wordWrap/>
        <w:overflowPunct/>
        <w:topLinePunct w:val="0"/>
        <w:autoSpaceDE/>
        <w:autoSpaceDN/>
        <w:bidi w:val="0"/>
        <w:adjustRightInd/>
        <w:snapToGrid/>
        <w:ind w:left="0" w:leftChars="0" w:firstLine="643"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bCs/>
          <w:sz w:val="32"/>
          <w:szCs w:val="32"/>
        </w:rPr>
        <w:t>注册地址：</w:t>
      </w:r>
      <w:r>
        <w:rPr>
          <w:rFonts w:hint="eastAsia" w:ascii="仿宋_GB2312" w:hAnsi="仿宋_GB2312" w:eastAsia="仿宋_GB2312" w:cs="仿宋_GB2312"/>
          <w:b w:val="0"/>
          <w:bCs w:val="0"/>
          <w:sz w:val="32"/>
          <w:szCs w:val="32"/>
        </w:rPr>
        <w:t>新荣经济技术开发区企业孵化服务中心南区105A室</w:t>
      </w:r>
    </w:p>
    <w:p>
      <w:pPr>
        <w:keepNext w:val="0"/>
        <w:keepLines w:val="0"/>
        <w:pageBreakBefore w:val="0"/>
        <w:widowControl w:val="0"/>
        <w:kinsoku/>
        <w:wordWrap/>
        <w:overflowPunct/>
        <w:topLinePunct w:val="0"/>
        <w:autoSpaceDE/>
        <w:autoSpaceDN/>
        <w:bidi w:val="0"/>
        <w:adjustRightInd/>
        <w:snapToGrid/>
        <w:ind w:left="0" w:leftChars="0" w:firstLine="643"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bCs/>
          <w:sz w:val="32"/>
          <w:szCs w:val="32"/>
        </w:rPr>
        <w:t>经营范围：</w:t>
      </w:r>
      <w:r>
        <w:rPr>
          <w:rFonts w:hint="eastAsia" w:ascii="仿宋_GB2312" w:hAnsi="仿宋_GB2312" w:eastAsia="仿宋_GB2312" w:cs="仿宋_GB2312"/>
          <w:b w:val="0"/>
          <w:bCs w:val="0"/>
          <w:sz w:val="32"/>
          <w:szCs w:val="32"/>
        </w:rPr>
        <w:t>园区综合开发、产业招商、运营服务；开发区项目建设；土地整治服务；工程项目管理服务；基础设施及城市建设；物业管理；自有土地使用权租赁；自有房屋租赁；工业仓储物流(不含危险货物）（除依法须经批准的项目外，凭营业执照已发自主开展经营活动）。</w:t>
      </w:r>
    </w:p>
    <w:p>
      <w:pPr>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color w:val="333333"/>
          <w:sz w:val="32"/>
          <w:szCs w:val="32"/>
        </w:rPr>
        <w:t>办公地址：</w:t>
      </w:r>
      <w:r>
        <w:rPr>
          <w:rFonts w:hint="eastAsia" w:ascii="仿宋_GB2312" w:hAnsi="仿宋_GB2312" w:eastAsia="仿宋_GB2312" w:cs="仿宋_GB2312"/>
          <w:b w:val="0"/>
          <w:bCs w:val="0"/>
          <w:sz w:val="32"/>
          <w:szCs w:val="32"/>
        </w:rPr>
        <w:t>新荣经济技术开发区企业孵化服务中心南区105A室</w:t>
      </w:r>
    </w:p>
    <w:p>
      <w:pPr>
        <w:ind w:firstLine="643" w:firstLineChars="200"/>
        <w:rPr>
          <w:rFonts w:hint="eastAsia" w:ascii="仿宋_GB2312" w:hAnsi="仿宋_GB2312" w:eastAsia="仿宋_GB2312" w:cs="仿宋_GB2312"/>
          <w:b/>
          <w:bCs/>
          <w:color w:val="333333"/>
          <w:sz w:val="32"/>
          <w:szCs w:val="32"/>
          <w:lang w:val="en-US" w:eastAsia="zh-CN"/>
        </w:rPr>
      </w:pPr>
      <w:r>
        <w:rPr>
          <w:rFonts w:hint="eastAsia" w:ascii="仿宋_GB2312" w:hAnsi="仿宋_GB2312" w:eastAsia="仿宋_GB2312" w:cs="仿宋_GB2312"/>
          <w:b/>
          <w:bCs/>
          <w:color w:val="333333"/>
          <w:sz w:val="32"/>
          <w:szCs w:val="32"/>
        </w:rPr>
        <w:t>邮政编码：</w:t>
      </w:r>
      <w:r>
        <w:rPr>
          <w:rFonts w:hint="eastAsia" w:ascii="仿宋_GB2312" w:hAnsi="仿宋_GB2312" w:eastAsia="仿宋_GB2312" w:cs="仿宋_GB2312"/>
          <w:b w:val="0"/>
          <w:bCs w:val="0"/>
          <w:color w:val="333333"/>
          <w:sz w:val="32"/>
          <w:szCs w:val="32"/>
        </w:rPr>
        <w:t>037002</w:t>
      </w:r>
    </w:p>
    <w:p>
      <w:pPr>
        <w:ind w:firstLine="643"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bCs/>
          <w:color w:val="333333"/>
          <w:sz w:val="32"/>
          <w:szCs w:val="32"/>
        </w:rPr>
        <w:t>企业简介：</w:t>
      </w:r>
      <w:r>
        <w:rPr>
          <w:rFonts w:hint="eastAsia" w:ascii="仿宋_GB2312" w:hAnsi="仿宋_GB2312" w:eastAsia="仿宋_GB2312" w:cs="仿宋_GB2312"/>
          <w:b w:val="0"/>
          <w:bCs w:val="0"/>
          <w:sz w:val="32"/>
          <w:szCs w:val="32"/>
        </w:rPr>
        <w:t>山西建发新荣园区有限公司（以下简称“建发新荣园区”）于2020年12月18日在新荣经济技术开发区注册成立，注册资本为叁亿元圆整，法定代表人为季强，主要经营范围为投资开发区项目及园区项目；开发区项目建设；园区综合开发、产业招商、运营服务等。由山西园区建设发展集团有限公司控股，联合山西五建集团有限公司、山西新荣开发区经济建设投资集团有限公司共同出资成立，致力于打造集“开发、建设、招商、运营”一体化的建筑科技区域中心。</w:t>
      </w:r>
    </w:p>
    <w:p>
      <w:pPr>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建发新荣园区将合理布局、优化资源配置，促进产业集群及企业集群，建设为各项产业高度聚集的特定区域；为先进生产力发展提供优势载体，助推高新技术产业化及新兴产业的发展，提升企业产业高层次发展；联合建设特色新材料工业，重视社会效益及生态效益，增强发展活力，建立具有特色的新材料开发区，成为工业经济重要的新的增长点。</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二、主要会计数据</w:t>
      </w:r>
    </w:p>
    <w:p>
      <w:pPr>
        <w:keepNext w:val="0"/>
        <w:keepLines w:val="0"/>
        <w:pageBreakBefore w:val="0"/>
        <w:widowControl/>
        <w:numPr>
          <w:ilvl w:val="0"/>
          <w:numId w:val="0"/>
        </w:numPr>
        <w:kinsoku/>
        <w:wordWrap/>
        <w:overflowPunct/>
        <w:topLinePunct w:val="0"/>
        <w:autoSpaceDE/>
        <w:autoSpaceDN/>
        <w:bidi w:val="0"/>
        <w:adjustRightInd/>
        <w:snapToGrid/>
        <w:ind w:leftChars="200"/>
        <w:textAlignment w:val="auto"/>
        <w:rPr>
          <w:rFonts w:hint="eastAsia" w:ascii="楷体_GB2312" w:hAnsi="楷体_GB2312" w:eastAsia="楷体_GB2312" w:cs="楷体_GB2312"/>
          <w:b/>
          <w:bCs/>
          <w:i w:val="0"/>
          <w:iCs w:val="0"/>
          <w:caps w:val="0"/>
          <w:color w:val="000000"/>
          <w:spacing w:val="0"/>
          <w:sz w:val="32"/>
          <w:szCs w:val="32"/>
          <w:shd w:val="clear" w:color="auto" w:fill="FFFFFF"/>
        </w:rPr>
      </w:pPr>
      <w:r>
        <w:rPr>
          <w:rFonts w:hint="eastAsia" w:ascii="楷体_GB2312" w:hAnsi="楷体_GB2312" w:eastAsia="楷体_GB2312" w:cs="楷体_GB2312"/>
          <w:b/>
          <w:bCs/>
          <w:i w:val="0"/>
          <w:iCs w:val="0"/>
          <w:caps w:val="0"/>
          <w:color w:val="000000"/>
          <w:spacing w:val="0"/>
          <w:sz w:val="32"/>
          <w:szCs w:val="32"/>
          <w:shd w:val="clear" w:color="auto" w:fill="FFFFFF"/>
          <w:lang w:eastAsia="zh-CN"/>
        </w:rPr>
        <w:t>（</w:t>
      </w:r>
      <w:r>
        <w:rPr>
          <w:rFonts w:hint="eastAsia" w:ascii="楷体_GB2312" w:hAnsi="楷体_GB2312" w:eastAsia="楷体_GB2312" w:cs="楷体_GB2312"/>
          <w:b/>
          <w:bCs/>
          <w:i w:val="0"/>
          <w:iCs w:val="0"/>
          <w:caps w:val="0"/>
          <w:color w:val="000000"/>
          <w:spacing w:val="0"/>
          <w:sz w:val="32"/>
          <w:szCs w:val="32"/>
          <w:shd w:val="clear" w:color="auto" w:fill="FFFFFF"/>
          <w:lang w:val="en-US" w:eastAsia="zh-CN"/>
        </w:rPr>
        <w:t>一</w:t>
      </w:r>
      <w:r>
        <w:rPr>
          <w:rFonts w:hint="eastAsia" w:ascii="楷体_GB2312" w:hAnsi="楷体_GB2312" w:eastAsia="楷体_GB2312" w:cs="楷体_GB2312"/>
          <w:b/>
          <w:bCs/>
          <w:i w:val="0"/>
          <w:iCs w:val="0"/>
          <w:caps w:val="0"/>
          <w:color w:val="000000"/>
          <w:spacing w:val="0"/>
          <w:sz w:val="32"/>
          <w:szCs w:val="32"/>
          <w:shd w:val="clear" w:color="auto" w:fill="FFFFFF"/>
          <w:lang w:eastAsia="zh-CN"/>
        </w:rPr>
        <w:t>）</w:t>
      </w:r>
      <w:r>
        <w:rPr>
          <w:rFonts w:hint="eastAsia" w:ascii="楷体_GB2312" w:hAnsi="楷体_GB2312" w:eastAsia="楷体_GB2312" w:cs="楷体_GB2312"/>
          <w:b/>
          <w:bCs/>
          <w:i w:val="0"/>
          <w:iCs w:val="0"/>
          <w:caps w:val="0"/>
          <w:color w:val="000000"/>
          <w:spacing w:val="0"/>
          <w:sz w:val="32"/>
          <w:szCs w:val="32"/>
          <w:shd w:val="clear" w:color="auto" w:fill="FFFFFF"/>
        </w:rPr>
        <w:t>主要会计数据</w:t>
      </w:r>
    </w:p>
    <w:p>
      <w:pPr>
        <w:keepNext w:val="0"/>
        <w:keepLines w:val="0"/>
        <w:pageBreakBefore w:val="0"/>
        <w:widowControl/>
        <w:numPr>
          <w:ilvl w:val="0"/>
          <w:numId w:val="0"/>
        </w:numPr>
        <w:kinsoku/>
        <w:wordWrap/>
        <w:overflowPunct/>
        <w:topLinePunct w:val="0"/>
        <w:autoSpaceDE/>
        <w:autoSpaceDN/>
        <w:bidi w:val="0"/>
        <w:adjustRightInd/>
        <w:snapToGrid/>
        <w:ind w:leftChars="0" w:firstLine="640" w:firstLineChars="200"/>
        <w:textAlignment w:val="auto"/>
        <w:rPr>
          <w:rFonts w:hint="eastAsia" w:ascii="仿宋_GB2312" w:hAnsi="仿宋_GB2312" w:eastAsia="仿宋_GB2312" w:cs="仿宋_GB2312"/>
          <w:i w:val="0"/>
          <w:iCs w:val="0"/>
          <w:caps w:val="0"/>
          <w:color w:val="000000"/>
          <w:spacing w:val="0"/>
          <w:sz w:val="32"/>
          <w:szCs w:val="32"/>
          <w:shd w:val="clear" w:color="auto" w:fill="FFFFFF"/>
        </w:rPr>
      </w:pPr>
      <w:r>
        <w:rPr>
          <w:rFonts w:hint="eastAsia" w:ascii="仿宋_GB2312" w:hAnsi="仿宋_GB2312" w:eastAsia="仿宋_GB2312" w:cs="仿宋_GB2312"/>
          <w:i w:val="0"/>
          <w:iCs w:val="0"/>
          <w:caps w:val="0"/>
          <w:color w:val="000000"/>
          <w:spacing w:val="0"/>
          <w:sz w:val="32"/>
          <w:szCs w:val="32"/>
          <w:shd w:val="clear" w:color="auto" w:fill="FFFFFF"/>
        </w:rPr>
        <w:t>截至202</w:t>
      </w:r>
      <w:r>
        <w:rPr>
          <w:rFonts w:hint="eastAsia" w:ascii="仿宋_GB2312" w:hAnsi="仿宋_GB2312" w:eastAsia="仿宋_GB2312" w:cs="仿宋_GB2312"/>
          <w:i w:val="0"/>
          <w:iCs w:val="0"/>
          <w:caps w:val="0"/>
          <w:color w:val="000000"/>
          <w:spacing w:val="0"/>
          <w:sz w:val="32"/>
          <w:szCs w:val="32"/>
          <w:shd w:val="clear" w:color="auto" w:fill="FFFFFF"/>
          <w:lang w:val="en-US" w:eastAsia="zh-CN"/>
        </w:rPr>
        <w:t>1</w:t>
      </w:r>
      <w:r>
        <w:rPr>
          <w:rFonts w:hint="eastAsia" w:ascii="仿宋_GB2312" w:hAnsi="仿宋_GB2312" w:eastAsia="仿宋_GB2312" w:cs="仿宋_GB2312"/>
          <w:i w:val="0"/>
          <w:iCs w:val="0"/>
          <w:caps w:val="0"/>
          <w:color w:val="000000"/>
          <w:spacing w:val="0"/>
          <w:sz w:val="32"/>
          <w:szCs w:val="32"/>
          <w:shd w:val="clear" w:color="auto" w:fill="FFFFFF"/>
        </w:rPr>
        <w:t>年底，山西建发新荣园区有限公司资产总额</w:t>
      </w:r>
      <w:r>
        <w:rPr>
          <w:rFonts w:hint="eastAsia" w:ascii="仿宋_GB2312" w:hAnsi="仿宋_GB2312" w:eastAsia="仿宋_GB2312" w:cs="仿宋_GB2312"/>
          <w:i w:val="0"/>
          <w:iCs w:val="0"/>
          <w:caps w:val="0"/>
          <w:color w:val="000000"/>
          <w:spacing w:val="0"/>
          <w:sz w:val="32"/>
          <w:szCs w:val="32"/>
          <w:shd w:val="clear" w:color="auto" w:fill="FFFFFF"/>
          <w:lang w:val="en-US" w:eastAsia="zh-CN"/>
        </w:rPr>
        <w:t>506.98</w:t>
      </w:r>
      <w:r>
        <w:rPr>
          <w:rFonts w:hint="eastAsia" w:ascii="仿宋_GB2312" w:hAnsi="仿宋_GB2312" w:eastAsia="仿宋_GB2312" w:cs="仿宋_GB2312"/>
          <w:i w:val="0"/>
          <w:iCs w:val="0"/>
          <w:caps w:val="0"/>
          <w:color w:val="000000"/>
          <w:spacing w:val="0"/>
          <w:sz w:val="32"/>
          <w:szCs w:val="32"/>
          <w:shd w:val="clear" w:color="auto" w:fill="FFFFFF"/>
        </w:rPr>
        <w:t>万元，</w:t>
      </w:r>
      <w:r>
        <w:rPr>
          <w:rFonts w:hint="eastAsia" w:ascii="仿宋_GB2312" w:hAnsi="仿宋_GB2312" w:eastAsia="仿宋_GB2312" w:cs="仿宋_GB2312"/>
          <w:i w:val="0"/>
          <w:iCs w:val="0"/>
          <w:caps w:val="0"/>
          <w:color w:val="000000"/>
          <w:spacing w:val="0"/>
          <w:sz w:val="32"/>
          <w:szCs w:val="32"/>
          <w:shd w:val="clear" w:color="auto" w:fill="FFFFFF"/>
          <w:lang w:val="en-US" w:eastAsia="zh-CN"/>
        </w:rPr>
        <w:t>其中在建工程468.70</w:t>
      </w:r>
      <w:r>
        <w:rPr>
          <w:rFonts w:hint="eastAsia" w:ascii="仿宋_GB2312" w:hAnsi="仿宋_GB2312" w:eastAsia="仿宋_GB2312" w:cs="仿宋_GB2312"/>
          <w:i w:val="0"/>
          <w:iCs w:val="0"/>
          <w:caps w:val="0"/>
          <w:color w:val="000000"/>
          <w:spacing w:val="0"/>
          <w:sz w:val="32"/>
          <w:szCs w:val="32"/>
          <w:shd w:val="clear" w:color="auto" w:fill="FFFFFF"/>
        </w:rPr>
        <w:t>万元；负债总额</w:t>
      </w:r>
      <w:r>
        <w:rPr>
          <w:rFonts w:hint="eastAsia" w:ascii="仿宋_GB2312" w:hAnsi="仿宋_GB2312" w:eastAsia="仿宋_GB2312" w:cs="仿宋_GB2312"/>
          <w:i w:val="0"/>
          <w:iCs w:val="0"/>
          <w:caps w:val="0"/>
          <w:color w:val="000000"/>
          <w:spacing w:val="0"/>
          <w:sz w:val="32"/>
          <w:szCs w:val="32"/>
          <w:shd w:val="clear" w:color="auto" w:fill="FFFFFF"/>
          <w:lang w:val="en-US" w:eastAsia="zh-CN"/>
        </w:rPr>
        <w:t>406.98</w:t>
      </w:r>
      <w:r>
        <w:rPr>
          <w:rFonts w:hint="eastAsia" w:ascii="仿宋_GB2312" w:hAnsi="仿宋_GB2312" w:eastAsia="仿宋_GB2312" w:cs="仿宋_GB2312"/>
          <w:i w:val="0"/>
          <w:iCs w:val="0"/>
          <w:caps w:val="0"/>
          <w:color w:val="000000"/>
          <w:spacing w:val="0"/>
          <w:sz w:val="32"/>
          <w:szCs w:val="32"/>
          <w:shd w:val="clear" w:color="auto" w:fill="FFFFFF"/>
        </w:rPr>
        <w:t>万元，其中</w:t>
      </w:r>
      <w:r>
        <w:rPr>
          <w:rFonts w:hint="eastAsia" w:ascii="仿宋_GB2312" w:hAnsi="仿宋_GB2312" w:eastAsia="仿宋_GB2312" w:cs="仿宋_GB2312"/>
          <w:i w:val="0"/>
          <w:iCs w:val="0"/>
          <w:caps w:val="0"/>
          <w:color w:val="000000"/>
          <w:spacing w:val="0"/>
          <w:sz w:val="32"/>
          <w:szCs w:val="32"/>
          <w:shd w:val="clear" w:color="auto" w:fill="FFFFFF"/>
          <w:lang w:val="en-US" w:eastAsia="zh-CN"/>
        </w:rPr>
        <w:t>其他应付款406.98</w:t>
      </w:r>
      <w:r>
        <w:rPr>
          <w:rFonts w:hint="eastAsia" w:ascii="仿宋_GB2312" w:hAnsi="仿宋_GB2312" w:eastAsia="仿宋_GB2312" w:cs="仿宋_GB2312"/>
          <w:i w:val="0"/>
          <w:iCs w:val="0"/>
          <w:caps w:val="0"/>
          <w:color w:val="000000"/>
          <w:spacing w:val="0"/>
          <w:sz w:val="32"/>
          <w:szCs w:val="32"/>
          <w:shd w:val="clear" w:color="auto" w:fill="FFFFFF"/>
        </w:rPr>
        <w:t>万元</w:t>
      </w:r>
      <w:r>
        <w:rPr>
          <w:rFonts w:hint="eastAsia" w:ascii="仿宋_GB2312" w:hAnsi="仿宋_GB2312" w:eastAsia="仿宋_GB2312" w:cs="仿宋_GB2312"/>
          <w:i w:val="0"/>
          <w:iCs w:val="0"/>
          <w:caps w:val="0"/>
          <w:color w:val="000000"/>
          <w:spacing w:val="0"/>
          <w:sz w:val="32"/>
          <w:szCs w:val="32"/>
          <w:shd w:val="clear" w:color="auto" w:fill="FFFFFF"/>
          <w:lang w:eastAsia="zh-CN"/>
        </w:rPr>
        <w:t>，</w:t>
      </w:r>
      <w:r>
        <w:rPr>
          <w:rFonts w:hint="eastAsia" w:ascii="仿宋_GB2312" w:hAnsi="仿宋_GB2312" w:eastAsia="仿宋_GB2312" w:cs="仿宋_GB2312"/>
          <w:i w:val="0"/>
          <w:iCs w:val="0"/>
          <w:caps w:val="0"/>
          <w:color w:val="000000"/>
          <w:spacing w:val="0"/>
          <w:sz w:val="32"/>
          <w:szCs w:val="32"/>
          <w:shd w:val="clear" w:color="auto" w:fill="FFFFFF"/>
        </w:rPr>
        <w:t>所有者权益</w:t>
      </w:r>
      <w:r>
        <w:rPr>
          <w:rFonts w:hint="eastAsia" w:ascii="仿宋_GB2312" w:hAnsi="仿宋_GB2312" w:eastAsia="仿宋_GB2312" w:cs="仿宋_GB2312"/>
          <w:i w:val="0"/>
          <w:iCs w:val="0"/>
          <w:caps w:val="0"/>
          <w:color w:val="000000"/>
          <w:spacing w:val="0"/>
          <w:sz w:val="32"/>
          <w:szCs w:val="32"/>
          <w:shd w:val="clear" w:color="auto" w:fill="FFFFFF"/>
          <w:lang w:val="en-US" w:eastAsia="zh-CN"/>
        </w:rPr>
        <w:t>100.00</w:t>
      </w:r>
      <w:r>
        <w:rPr>
          <w:rFonts w:hint="eastAsia" w:ascii="仿宋_GB2312" w:hAnsi="仿宋_GB2312" w:eastAsia="仿宋_GB2312" w:cs="仿宋_GB2312"/>
          <w:i w:val="0"/>
          <w:iCs w:val="0"/>
          <w:caps w:val="0"/>
          <w:color w:val="000000"/>
          <w:spacing w:val="0"/>
          <w:sz w:val="32"/>
          <w:szCs w:val="32"/>
          <w:shd w:val="clear" w:color="auto" w:fill="FFFFFF"/>
        </w:rPr>
        <w:t>万元。</w:t>
      </w:r>
    </w:p>
    <w:p>
      <w:pPr>
        <w:keepNext w:val="0"/>
        <w:keepLines w:val="0"/>
        <w:pageBreakBefore w:val="0"/>
        <w:widowControl/>
        <w:numPr>
          <w:ilvl w:val="0"/>
          <w:numId w:val="0"/>
        </w:numPr>
        <w:kinsoku/>
        <w:wordWrap/>
        <w:overflowPunct/>
        <w:topLinePunct w:val="0"/>
        <w:autoSpaceDE/>
        <w:autoSpaceDN/>
        <w:bidi w:val="0"/>
        <w:adjustRightInd/>
        <w:snapToGrid/>
        <w:ind w:leftChars="0" w:firstLine="640" w:firstLineChars="200"/>
        <w:textAlignment w:val="auto"/>
        <w:rPr>
          <w:rFonts w:hint="eastAsia" w:ascii="仿宋_GB2312" w:hAnsi="仿宋_GB2312" w:eastAsia="仿宋_GB2312" w:cs="仿宋_GB2312"/>
          <w:i w:val="0"/>
          <w:iCs w:val="0"/>
          <w:caps w:val="0"/>
          <w:color w:val="000000"/>
          <w:spacing w:val="0"/>
          <w:sz w:val="32"/>
          <w:szCs w:val="32"/>
          <w:shd w:val="clear" w:color="auto" w:fill="FFFFFF"/>
        </w:rPr>
      </w:pPr>
      <w:r>
        <w:rPr>
          <w:rFonts w:hint="eastAsia" w:ascii="仿宋_GB2312" w:hAnsi="仿宋_GB2312" w:eastAsia="仿宋_GB2312" w:cs="仿宋_GB2312"/>
          <w:i w:val="0"/>
          <w:iCs w:val="0"/>
          <w:caps w:val="0"/>
          <w:color w:val="000000"/>
          <w:spacing w:val="0"/>
          <w:sz w:val="32"/>
          <w:szCs w:val="32"/>
          <w:shd w:val="clear" w:color="auto" w:fill="FFFFFF"/>
        </w:rPr>
        <w:t>202</w:t>
      </w:r>
      <w:r>
        <w:rPr>
          <w:rFonts w:hint="eastAsia" w:ascii="仿宋_GB2312" w:hAnsi="仿宋_GB2312" w:eastAsia="仿宋_GB2312" w:cs="仿宋_GB2312"/>
          <w:i w:val="0"/>
          <w:iCs w:val="0"/>
          <w:caps w:val="0"/>
          <w:color w:val="000000"/>
          <w:spacing w:val="0"/>
          <w:sz w:val="32"/>
          <w:szCs w:val="32"/>
          <w:shd w:val="clear" w:color="auto" w:fill="FFFFFF"/>
          <w:lang w:val="en-US" w:eastAsia="zh-CN"/>
        </w:rPr>
        <w:t>1</w:t>
      </w:r>
      <w:r>
        <w:rPr>
          <w:rFonts w:hint="eastAsia" w:ascii="仿宋_GB2312" w:hAnsi="仿宋_GB2312" w:eastAsia="仿宋_GB2312" w:cs="仿宋_GB2312"/>
          <w:i w:val="0"/>
          <w:iCs w:val="0"/>
          <w:caps w:val="0"/>
          <w:color w:val="000000"/>
          <w:spacing w:val="0"/>
          <w:sz w:val="32"/>
          <w:szCs w:val="32"/>
          <w:shd w:val="clear" w:color="auto" w:fill="FFFFFF"/>
        </w:rPr>
        <w:t>年公司正处于建设期，无营业收入与利润。</w:t>
      </w:r>
    </w:p>
    <w:p>
      <w:pPr>
        <w:keepNext w:val="0"/>
        <w:keepLines w:val="0"/>
        <w:pageBreakBefore w:val="0"/>
        <w:widowControl/>
        <w:numPr>
          <w:ilvl w:val="0"/>
          <w:numId w:val="0"/>
        </w:numPr>
        <w:kinsoku/>
        <w:wordWrap/>
        <w:overflowPunct/>
        <w:topLinePunct w:val="0"/>
        <w:autoSpaceDE/>
        <w:autoSpaceDN/>
        <w:bidi w:val="0"/>
        <w:adjustRightInd/>
        <w:snapToGrid/>
        <w:ind w:leftChars="200"/>
        <w:textAlignment w:val="auto"/>
        <w:rPr>
          <w:rFonts w:hint="eastAsia" w:ascii="楷体_GB2312" w:hAnsi="楷体_GB2312" w:eastAsia="楷体_GB2312" w:cs="楷体_GB2312"/>
          <w:b/>
          <w:bCs/>
          <w:i w:val="0"/>
          <w:iCs w:val="0"/>
          <w:caps w:val="0"/>
          <w:color w:val="000000"/>
          <w:spacing w:val="0"/>
          <w:sz w:val="32"/>
          <w:szCs w:val="32"/>
          <w:shd w:val="clear" w:color="auto" w:fill="FFFFFF"/>
        </w:rPr>
      </w:pPr>
      <w:r>
        <w:rPr>
          <w:rFonts w:hint="eastAsia" w:ascii="楷体_GB2312" w:hAnsi="楷体_GB2312" w:eastAsia="楷体_GB2312" w:cs="楷体_GB2312"/>
          <w:b/>
          <w:bCs/>
          <w:i w:val="0"/>
          <w:iCs w:val="0"/>
          <w:caps w:val="0"/>
          <w:color w:val="000000"/>
          <w:spacing w:val="0"/>
          <w:sz w:val="32"/>
          <w:szCs w:val="32"/>
          <w:shd w:val="clear" w:color="auto" w:fill="FFFFFF"/>
          <w:lang w:eastAsia="zh-CN"/>
        </w:rPr>
        <w:t>（</w:t>
      </w:r>
      <w:r>
        <w:rPr>
          <w:rFonts w:hint="eastAsia" w:ascii="楷体_GB2312" w:hAnsi="楷体_GB2312" w:eastAsia="楷体_GB2312" w:cs="楷体_GB2312"/>
          <w:b/>
          <w:bCs/>
          <w:i w:val="0"/>
          <w:iCs w:val="0"/>
          <w:caps w:val="0"/>
          <w:color w:val="000000"/>
          <w:spacing w:val="0"/>
          <w:sz w:val="32"/>
          <w:szCs w:val="32"/>
          <w:shd w:val="clear" w:color="auto" w:fill="FFFFFF"/>
          <w:lang w:val="en-US" w:eastAsia="zh-CN"/>
        </w:rPr>
        <w:t>二</w:t>
      </w:r>
      <w:r>
        <w:rPr>
          <w:rFonts w:hint="eastAsia" w:ascii="楷体_GB2312" w:hAnsi="楷体_GB2312" w:eastAsia="楷体_GB2312" w:cs="楷体_GB2312"/>
          <w:b/>
          <w:bCs/>
          <w:i w:val="0"/>
          <w:iCs w:val="0"/>
          <w:caps w:val="0"/>
          <w:color w:val="000000"/>
          <w:spacing w:val="0"/>
          <w:sz w:val="32"/>
          <w:szCs w:val="32"/>
          <w:shd w:val="clear" w:color="auto" w:fill="FFFFFF"/>
          <w:lang w:eastAsia="zh-CN"/>
        </w:rPr>
        <w:t>）</w:t>
      </w:r>
      <w:r>
        <w:rPr>
          <w:rFonts w:hint="eastAsia" w:ascii="楷体_GB2312" w:hAnsi="楷体_GB2312" w:eastAsia="楷体_GB2312" w:cs="楷体_GB2312"/>
          <w:b/>
          <w:bCs/>
          <w:i w:val="0"/>
          <w:iCs w:val="0"/>
          <w:caps w:val="0"/>
          <w:color w:val="000000"/>
          <w:spacing w:val="0"/>
          <w:sz w:val="32"/>
          <w:szCs w:val="32"/>
          <w:shd w:val="clear" w:color="auto" w:fill="FFFFFF"/>
        </w:rPr>
        <w:t>审计报告意见重要部分摘要</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aps w:val="0"/>
          <w:color w:val="000000"/>
          <w:spacing w:val="0"/>
          <w:sz w:val="32"/>
          <w:szCs w:val="32"/>
          <w:shd w:val="clear" w:color="auto" w:fill="FFFFFF"/>
        </w:rPr>
      </w:pPr>
      <w:r>
        <w:rPr>
          <w:rFonts w:hint="eastAsia" w:ascii="仿宋_GB2312" w:hAnsi="仿宋_GB2312" w:eastAsia="仿宋_GB2312" w:cs="仿宋_GB2312"/>
          <w:i w:val="0"/>
          <w:iCs w:val="0"/>
          <w:caps w:val="0"/>
          <w:color w:val="000000"/>
          <w:spacing w:val="0"/>
          <w:sz w:val="32"/>
          <w:szCs w:val="32"/>
          <w:shd w:val="clear" w:color="auto" w:fill="FFFFFF"/>
        </w:rPr>
        <w:t>山西建发新荣园区有限公司的财务报表在所有重大方面按照企业会计准则的规定编制，公允反映了新荣园区2021年12月31日的财务状况以及2021年度的经营成果和现金流量。202</w:t>
      </w:r>
      <w:r>
        <w:rPr>
          <w:rFonts w:hint="eastAsia" w:ascii="仿宋_GB2312" w:hAnsi="仿宋_GB2312" w:eastAsia="仿宋_GB2312" w:cs="仿宋_GB2312"/>
          <w:i w:val="0"/>
          <w:iCs w:val="0"/>
          <w:caps w:val="0"/>
          <w:color w:val="000000"/>
          <w:spacing w:val="0"/>
          <w:sz w:val="32"/>
          <w:szCs w:val="32"/>
          <w:shd w:val="clear" w:color="auto" w:fill="FFFFFF"/>
          <w:lang w:val="en-US" w:eastAsia="zh-CN"/>
        </w:rPr>
        <w:t>1</w:t>
      </w:r>
      <w:r>
        <w:rPr>
          <w:rFonts w:hint="eastAsia" w:ascii="仿宋_GB2312" w:hAnsi="仿宋_GB2312" w:eastAsia="仿宋_GB2312" w:cs="仿宋_GB2312"/>
          <w:i w:val="0"/>
          <w:iCs w:val="0"/>
          <w:caps w:val="0"/>
          <w:color w:val="000000"/>
          <w:spacing w:val="0"/>
          <w:sz w:val="32"/>
          <w:szCs w:val="32"/>
          <w:shd w:val="clear" w:color="auto" w:fill="FFFFFF"/>
        </w:rPr>
        <w:t>年的审计报告为标准无保留意见审计报告。</w:t>
      </w:r>
    </w:p>
    <w:p>
      <w:pPr>
        <w:keepNext w:val="0"/>
        <w:keepLines w:val="0"/>
        <w:pageBreakBefore w:val="0"/>
        <w:widowControl/>
        <w:numPr>
          <w:ilvl w:val="0"/>
          <w:numId w:val="0"/>
        </w:numPr>
        <w:kinsoku/>
        <w:wordWrap/>
        <w:overflowPunct/>
        <w:topLinePunct w:val="0"/>
        <w:autoSpaceDE/>
        <w:autoSpaceDN/>
        <w:bidi w:val="0"/>
        <w:adjustRightInd/>
        <w:snapToGrid/>
        <w:ind w:leftChars="200"/>
        <w:textAlignment w:val="auto"/>
        <w:rPr>
          <w:rFonts w:hint="eastAsia" w:ascii="黑体" w:hAnsi="黑体" w:eastAsia="黑体" w:cs="黑体"/>
          <w:b w:val="0"/>
          <w:bCs w:val="0"/>
          <w:i w:val="0"/>
          <w:iCs w:val="0"/>
          <w:caps w:val="0"/>
          <w:color w:val="000000"/>
          <w:spacing w:val="0"/>
          <w:sz w:val="32"/>
          <w:szCs w:val="32"/>
          <w:shd w:val="clear" w:color="auto" w:fill="FFFFFF"/>
        </w:rPr>
      </w:pPr>
      <w:r>
        <w:rPr>
          <w:rFonts w:hint="eastAsia" w:ascii="黑体" w:hAnsi="黑体" w:eastAsia="黑体" w:cs="黑体"/>
          <w:b w:val="0"/>
          <w:bCs w:val="0"/>
          <w:i w:val="0"/>
          <w:iCs w:val="0"/>
          <w:caps w:val="0"/>
          <w:color w:val="000000"/>
          <w:spacing w:val="0"/>
          <w:sz w:val="32"/>
          <w:szCs w:val="32"/>
          <w:shd w:val="clear" w:color="auto" w:fill="FFFFFF"/>
          <w:lang w:val="en-US" w:eastAsia="zh-CN"/>
        </w:rPr>
        <w:t>三、职代会报告摘要</w:t>
      </w:r>
    </w:p>
    <w:p>
      <w:pPr>
        <w:keepNext w:val="0"/>
        <w:keepLines w:val="0"/>
        <w:pageBreakBefore w:val="0"/>
        <w:widowControl/>
        <w:numPr>
          <w:ilvl w:val="0"/>
          <w:numId w:val="0"/>
        </w:numPr>
        <w:kinsoku/>
        <w:wordWrap/>
        <w:overflowPunct/>
        <w:topLinePunct w:val="0"/>
        <w:autoSpaceDE/>
        <w:autoSpaceDN/>
        <w:bidi w:val="0"/>
        <w:adjustRightInd/>
        <w:snapToGrid/>
        <w:ind w:leftChars="200"/>
        <w:textAlignment w:val="auto"/>
        <w:rPr>
          <w:rFonts w:hint="eastAsia" w:ascii="楷体_GB2312" w:hAnsi="楷体_GB2312" w:eastAsia="楷体_GB2312" w:cs="楷体_GB2312"/>
          <w:b/>
          <w:bCs/>
          <w:i w:val="0"/>
          <w:iCs w:val="0"/>
          <w:caps w:val="0"/>
          <w:color w:val="000000"/>
          <w:spacing w:val="0"/>
          <w:sz w:val="32"/>
          <w:szCs w:val="32"/>
          <w:shd w:val="clear" w:color="auto" w:fill="FFFFFF"/>
        </w:rPr>
      </w:pPr>
      <w:r>
        <w:rPr>
          <w:rFonts w:hint="eastAsia" w:ascii="楷体_GB2312" w:hAnsi="楷体_GB2312" w:eastAsia="楷体_GB2312" w:cs="楷体_GB2312"/>
          <w:b/>
          <w:bCs/>
          <w:i w:val="0"/>
          <w:iCs w:val="0"/>
          <w:caps w:val="0"/>
          <w:color w:val="000000"/>
          <w:spacing w:val="0"/>
          <w:sz w:val="32"/>
          <w:szCs w:val="32"/>
          <w:shd w:val="clear" w:color="auto" w:fill="FFFFFF"/>
        </w:rPr>
        <w:t>（一）202</w:t>
      </w:r>
      <w:r>
        <w:rPr>
          <w:rFonts w:hint="eastAsia" w:ascii="楷体_GB2312" w:hAnsi="楷体_GB2312" w:eastAsia="楷体_GB2312" w:cs="楷体_GB2312"/>
          <w:b/>
          <w:bCs/>
          <w:i w:val="0"/>
          <w:iCs w:val="0"/>
          <w:caps w:val="0"/>
          <w:color w:val="000000"/>
          <w:spacing w:val="0"/>
          <w:sz w:val="32"/>
          <w:szCs w:val="32"/>
          <w:shd w:val="clear" w:color="auto" w:fill="FFFFFF"/>
          <w:lang w:val="en-US" w:eastAsia="zh-CN"/>
        </w:rPr>
        <w:t>1</w:t>
      </w:r>
      <w:r>
        <w:rPr>
          <w:rFonts w:hint="eastAsia" w:ascii="楷体_GB2312" w:hAnsi="楷体_GB2312" w:eastAsia="楷体_GB2312" w:cs="楷体_GB2312"/>
          <w:b/>
          <w:bCs/>
          <w:i w:val="0"/>
          <w:iCs w:val="0"/>
          <w:caps w:val="0"/>
          <w:color w:val="000000"/>
          <w:spacing w:val="0"/>
          <w:sz w:val="32"/>
          <w:szCs w:val="32"/>
          <w:shd w:val="clear" w:color="auto" w:fill="FFFFFF"/>
        </w:rPr>
        <w:t>年工作总体思路</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i w:val="0"/>
          <w:iCs w:val="0"/>
          <w:caps w:val="0"/>
          <w:color w:val="auto"/>
          <w:spacing w:val="0"/>
          <w:sz w:val="32"/>
          <w:szCs w:val="32"/>
          <w:shd w:val="clear" w:color="auto" w:fill="FFFFFF"/>
        </w:rPr>
        <w:t>以习近平新时代中国特色社会主义思想为指导，全面贯彻党的十九大和十九届二中、三中、四中全会精神及省委经济工作会议精神，落实“四为四高两同步”总体思路和要求，坚持问题导向、目标导向、结果导向，进一步统筹推进改革改制、商业模式转型、建筑工业化、科技创新应用、安全生产管理等各项工作，强化标准化意识，切实推进企业提质提档，坚定信心，锐意进取，实现集团高质量、可持续快速发展。</w:t>
      </w:r>
    </w:p>
    <w:p>
      <w:pPr>
        <w:keepNext w:val="0"/>
        <w:keepLines w:val="0"/>
        <w:pageBreakBefore w:val="0"/>
        <w:widowControl/>
        <w:numPr>
          <w:ilvl w:val="0"/>
          <w:numId w:val="0"/>
        </w:numPr>
        <w:kinsoku/>
        <w:wordWrap/>
        <w:overflowPunct/>
        <w:topLinePunct w:val="0"/>
        <w:autoSpaceDE/>
        <w:autoSpaceDN/>
        <w:bidi w:val="0"/>
        <w:adjustRightInd/>
        <w:snapToGrid/>
        <w:ind w:leftChars="200"/>
        <w:textAlignment w:val="auto"/>
        <w:rPr>
          <w:rFonts w:hint="eastAsia" w:ascii="楷体_GB2312" w:hAnsi="楷体_GB2312" w:eastAsia="楷体_GB2312" w:cs="楷体_GB2312"/>
          <w:b/>
          <w:bCs/>
          <w:i w:val="0"/>
          <w:iCs w:val="0"/>
          <w:caps w:val="0"/>
          <w:color w:val="000000"/>
          <w:spacing w:val="0"/>
          <w:sz w:val="32"/>
          <w:szCs w:val="32"/>
          <w:shd w:val="clear" w:color="auto" w:fill="FFFFFF"/>
        </w:rPr>
      </w:pPr>
      <w:r>
        <w:rPr>
          <w:rFonts w:hint="eastAsia" w:ascii="楷体_GB2312" w:hAnsi="楷体_GB2312" w:eastAsia="楷体_GB2312" w:cs="楷体_GB2312"/>
          <w:b/>
          <w:bCs/>
          <w:i w:val="0"/>
          <w:iCs w:val="0"/>
          <w:caps w:val="0"/>
          <w:color w:val="000000"/>
          <w:spacing w:val="0"/>
          <w:sz w:val="32"/>
          <w:szCs w:val="32"/>
          <w:shd w:val="clear" w:color="auto" w:fill="FFFFFF"/>
        </w:rPr>
        <w:t>（二）202</w:t>
      </w:r>
      <w:r>
        <w:rPr>
          <w:rFonts w:hint="eastAsia" w:ascii="楷体_GB2312" w:hAnsi="楷体_GB2312" w:eastAsia="楷体_GB2312" w:cs="楷体_GB2312"/>
          <w:b/>
          <w:bCs/>
          <w:i w:val="0"/>
          <w:iCs w:val="0"/>
          <w:caps w:val="0"/>
          <w:color w:val="000000"/>
          <w:spacing w:val="0"/>
          <w:sz w:val="32"/>
          <w:szCs w:val="32"/>
          <w:shd w:val="clear" w:color="auto" w:fill="FFFFFF"/>
          <w:lang w:val="en-US" w:eastAsia="zh-CN"/>
        </w:rPr>
        <w:t>1</w:t>
      </w:r>
      <w:r>
        <w:rPr>
          <w:rFonts w:hint="eastAsia" w:ascii="楷体_GB2312" w:hAnsi="楷体_GB2312" w:eastAsia="楷体_GB2312" w:cs="楷体_GB2312"/>
          <w:b/>
          <w:bCs/>
          <w:i w:val="0"/>
          <w:iCs w:val="0"/>
          <w:caps w:val="0"/>
          <w:color w:val="000000"/>
          <w:spacing w:val="0"/>
          <w:sz w:val="32"/>
          <w:szCs w:val="32"/>
          <w:shd w:val="clear" w:color="auto" w:fill="FFFFFF"/>
        </w:rPr>
        <w:t>年主要经济技术指标</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1.</w:t>
      </w:r>
      <w:r>
        <w:rPr>
          <w:rFonts w:hint="eastAsia" w:ascii="仿宋_GB2312" w:hAnsi="仿宋_GB2312" w:eastAsia="仿宋_GB2312" w:cs="仿宋_GB2312"/>
          <w:sz w:val="32"/>
          <w:szCs w:val="32"/>
          <w:lang w:val="en-US" w:eastAsia="zh-CN"/>
        </w:rPr>
        <w:t>累计完成投资额574.32万元，开工累计完成投资额574.32万元。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2.收入完成情况：暂无收入指标，本年累计收入0万元。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3.利润完成情况：本年利润总额指标为0万元。</w:t>
      </w:r>
    </w:p>
    <w:p>
      <w:pPr>
        <w:keepNext w:val="0"/>
        <w:keepLines w:val="0"/>
        <w:pageBreakBefore w:val="0"/>
        <w:widowControl/>
        <w:numPr>
          <w:ilvl w:val="0"/>
          <w:numId w:val="0"/>
        </w:numPr>
        <w:kinsoku/>
        <w:wordWrap/>
        <w:overflowPunct/>
        <w:topLinePunct w:val="0"/>
        <w:autoSpaceDE/>
        <w:autoSpaceDN/>
        <w:bidi w:val="0"/>
        <w:adjustRightInd/>
        <w:snapToGrid/>
        <w:ind w:leftChars="200"/>
        <w:textAlignment w:val="auto"/>
        <w:rPr>
          <w:rFonts w:hint="eastAsia" w:ascii="楷体_GB2312" w:hAnsi="楷体_GB2312" w:eastAsia="楷体_GB2312" w:cs="楷体_GB2312"/>
          <w:b/>
          <w:bCs/>
          <w:i w:val="0"/>
          <w:iCs w:val="0"/>
          <w:caps w:val="0"/>
          <w:color w:val="000000"/>
          <w:spacing w:val="0"/>
          <w:sz w:val="32"/>
          <w:szCs w:val="32"/>
          <w:shd w:val="clear" w:color="auto" w:fill="FFFFFF"/>
        </w:rPr>
      </w:pPr>
      <w:r>
        <w:rPr>
          <w:rFonts w:hint="eastAsia" w:ascii="楷体_GB2312" w:hAnsi="楷体_GB2312" w:eastAsia="楷体_GB2312" w:cs="楷体_GB2312"/>
          <w:b/>
          <w:bCs/>
          <w:i w:val="0"/>
          <w:iCs w:val="0"/>
          <w:caps w:val="0"/>
          <w:color w:val="000000"/>
          <w:spacing w:val="0"/>
          <w:sz w:val="32"/>
          <w:szCs w:val="32"/>
          <w:shd w:val="clear" w:color="auto" w:fill="FFFFFF"/>
        </w:rPr>
        <w:t>（三）202</w:t>
      </w:r>
      <w:r>
        <w:rPr>
          <w:rFonts w:hint="eastAsia" w:ascii="楷体_GB2312" w:hAnsi="楷体_GB2312" w:eastAsia="楷体_GB2312" w:cs="楷体_GB2312"/>
          <w:b/>
          <w:bCs/>
          <w:i w:val="0"/>
          <w:iCs w:val="0"/>
          <w:caps w:val="0"/>
          <w:color w:val="000000"/>
          <w:spacing w:val="0"/>
          <w:sz w:val="32"/>
          <w:szCs w:val="32"/>
          <w:shd w:val="clear" w:color="auto" w:fill="FFFFFF"/>
          <w:lang w:val="en-US" w:eastAsia="zh-CN"/>
        </w:rPr>
        <w:t>1</w:t>
      </w:r>
      <w:r>
        <w:rPr>
          <w:rFonts w:hint="eastAsia" w:ascii="楷体_GB2312" w:hAnsi="楷体_GB2312" w:eastAsia="楷体_GB2312" w:cs="楷体_GB2312"/>
          <w:b/>
          <w:bCs/>
          <w:i w:val="0"/>
          <w:iCs w:val="0"/>
          <w:caps w:val="0"/>
          <w:color w:val="000000"/>
          <w:spacing w:val="0"/>
          <w:sz w:val="32"/>
          <w:szCs w:val="32"/>
          <w:shd w:val="clear" w:color="auto" w:fill="FFFFFF"/>
        </w:rPr>
        <w:t>年工作成就</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1.坚持完善管控体系，管理水平和管理效能不断提升。</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2.坚持服务转型发展，科技创新与信息化建设不断深入。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3.坚持企业文化建设，企业精神文明和脱贫攻坚工作亮点纷呈。</w:t>
      </w:r>
    </w:p>
    <w:p>
      <w:pPr>
        <w:keepNext w:val="0"/>
        <w:keepLines w:val="0"/>
        <w:pageBreakBefore w:val="0"/>
        <w:widowControl/>
        <w:numPr>
          <w:ilvl w:val="0"/>
          <w:numId w:val="0"/>
        </w:numPr>
        <w:kinsoku/>
        <w:wordWrap/>
        <w:overflowPunct/>
        <w:topLinePunct w:val="0"/>
        <w:autoSpaceDE/>
        <w:autoSpaceDN/>
        <w:bidi w:val="0"/>
        <w:adjustRightInd/>
        <w:snapToGrid/>
        <w:ind w:leftChars="0" w:firstLine="640" w:firstLineChars="200"/>
        <w:textAlignment w:val="auto"/>
        <w:rPr>
          <w:rFonts w:hint="eastAsia" w:ascii="黑体" w:hAnsi="黑体" w:eastAsia="黑体" w:cs="黑体"/>
          <w:b w:val="0"/>
          <w:bCs w:val="0"/>
          <w:i w:val="0"/>
          <w:iCs w:val="0"/>
          <w:caps w:val="0"/>
          <w:color w:val="000000"/>
          <w:spacing w:val="0"/>
          <w:sz w:val="32"/>
          <w:szCs w:val="32"/>
          <w:shd w:val="clear" w:color="auto" w:fill="FFFFFF"/>
          <w:lang w:val="en-US" w:eastAsia="zh-CN"/>
        </w:rPr>
      </w:pPr>
      <w:r>
        <w:rPr>
          <w:rFonts w:hint="eastAsia" w:ascii="黑体" w:hAnsi="黑体" w:eastAsia="黑体" w:cs="黑体"/>
          <w:b w:val="0"/>
          <w:bCs w:val="0"/>
          <w:i w:val="0"/>
          <w:iCs w:val="0"/>
          <w:caps w:val="0"/>
          <w:color w:val="000000"/>
          <w:spacing w:val="0"/>
          <w:sz w:val="32"/>
          <w:szCs w:val="32"/>
          <w:shd w:val="clear" w:color="auto" w:fill="FFFFFF"/>
          <w:lang w:val="en-US" w:eastAsia="zh-CN"/>
        </w:rPr>
        <w:t>四、预算执行情况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2021年公司正处于建设期，无营业收入与利润指标。</w:t>
      </w:r>
    </w:p>
    <w:p>
      <w:pPr>
        <w:keepNext w:val="0"/>
        <w:keepLines w:val="0"/>
        <w:pageBreakBefore w:val="0"/>
        <w:widowControl/>
        <w:numPr>
          <w:ilvl w:val="0"/>
          <w:numId w:val="0"/>
        </w:numPr>
        <w:kinsoku/>
        <w:wordWrap/>
        <w:overflowPunct/>
        <w:topLinePunct w:val="0"/>
        <w:autoSpaceDE/>
        <w:autoSpaceDN/>
        <w:bidi w:val="0"/>
        <w:adjustRightInd/>
        <w:snapToGrid/>
        <w:ind w:leftChars="0" w:firstLine="640" w:firstLineChars="200"/>
        <w:textAlignment w:val="auto"/>
        <w:rPr>
          <w:rFonts w:hint="eastAsia" w:ascii="黑体" w:hAnsi="黑体" w:eastAsia="黑体" w:cs="黑体"/>
          <w:b w:val="0"/>
          <w:bCs w:val="0"/>
          <w:i w:val="0"/>
          <w:iCs w:val="0"/>
          <w:caps w:val="0"/>
          <w:color w:val="000000"/>
          <w:spacing w:val="0"/>
          <w:sz w:val="32"/>
          <w:szCs w:val="32"/>
          <w:shd w:val="clear" w:color="auto" w:fill="FFFFFF"/>
          <w:lang w:val="en-US" w:eastAsia="zh-CN"/>
        </w:rPr>
      </w:pPr>
      <w:r>
        <w:rPr>
          <w:rFonts w:hint="eastAsia" w:ascii="黑体" w:hAnsi="黑体" w:eastAsia="黑体" w:cs="黑体"/>
          <w:b w:val="0"/>
          <w:bCs w:val="0"/>
          <w:i w:val="0"/>
          <w:iCs w:val="0"/>
          <w:caps w:val="0"/>
          <w:color w:val="000000"/>
          <w:spacing w:val="0"/>
          <w:sz w:val="32"/>
          <w:szCs w:val="32"/>
          <w:shd w:val="clear" w:color="auto" w:fill="FFFFFF"/>
          <w:lang w:val="en-US" w:eastAsia="zh-CN"/>
        </w:rPr>
        <w:t>五、企业履行社会责任情况</w:t>
      </w:r>
    </w:p>
    <w:p>
      <w:pPr>
        <w:keepNext w:val="0"/>
        <w:keepLines w:val="0"/>
        <w:pageBreakBefore w:val="0"/>
        <w:widowControl/>
        <w:numPr>
          <w:ilvl w:val="0"/>
          <w:numId w:val="0"/>
        </w:numPr>
        <w:kinsoku/>
        <w:wordWrap/>
        <w:overflowPunct/>
        <w:topLinePunct w:val="0"/>
        <w:autoSpaceDE/>
        <w:autoSpaceDN/>
        <w:bidi w:val="0"/>
        <w:adjustRightInd/>
        <w:snapToGrid/>
        <w:ind w:leftChars="200"/>
        <w:textAlignment w:val="auto"/>
        <w:rPr>
          <w:rFonts w:hint="eastAsia" w:ascii="楷体_GB2312" w:hAnsi="楷体_GB2312" w:eastAsia="楷体_GB2312" w:cs="楷体_GB2312"/>
          <w:b/>
          <w:bCs/>
          <w:i w:val="0"/>
          <w:iCs w:val="0"/>
          <w:caps w:val="0"/>
          <w:color w:val="000000"/>
          <w:spacing w:val="0"/>
          <w:sz w:val="32"/>
          <w:szCs w:val="32"/>
          <w:shd w:val="clear" w:color="auto" w:fill="FFFFFF"/>
        </w:rPr>
      </w:pPr>
      <w:r>
        <w:rPr>
          <w:rFonts w:hint="eastAsia" w:ascii="楷体_GB2312" w:hAnsi="楷体_GB2312" w:eastAsia="楷体_GB2312" w:cs="楷体_GB2312"/>
          <w:b/>
          <w:bCs/>
          <w:i w:val="0"/>
          <w:iCs w:val="0"/>
          <w:caps w:val="0"/>
          <w:color w:val="000000"/>
          <w:spacing w:val="0"/>
          <w:sz w:val="32"/>
          <w:szCs w:val="32"/>
          <w:shd w:val="clear" w:color="auto" w:fill="FFFFFF"/>
        </w:rPr>
        <w:t>（</w:t>
      </w:r>
      <w:r>
        <w:rPr>
          <w:rFonts w:hint="eastAsia" w:ascii="楷体_GB2312" w:hAnsi="楷体_GB2312" w:eastAsia="楷体_GB2312" w:cs="楷体_GB2312"/>
          <w:b/>
          <w:bCs/>
          <w:i w:val="0"/>
          <w:iCs w:val="0"/>
          <w:caps w:val="0"/>
          <w:color w:val="000000"/>
          <w:spacing w:val="0"/>
          <w:sz w:val="32"/>
          <w:szCs w:val="32"/>
          <w:shd w:val="clear" w:color="auto" w:fill="FFFFFF"/>
          <w:lang w:val="en-US" w:eastAsia="zh-CN"/>
        </w:rPr>
        <w:t>一</w:t>
      </w:r>
      <w:r>
        <w:rPr>
          <w:rFonts w:hint="eastAsia" w:ascii="楷体_GB2312" w:hAnsi="楷体_GB2312" w:eastAsia="楷体_GB2312" w:cs="楷体_GB2312"/>
          <w:b/>
          <w:bCs/>
          <w:i w:val="0"/>
          <w:iCs w:val="0"/>
          <w:caps w:val="0"/>
          <w:color w:val="000000"/>
          <w:spacing w:val="0"/>
          <w:sz w:val="32"/>
          <w:szCs w:val="32"/>
          <w:shd w:val="clear" w:color="auto" w:fill="FFFFFF"/>
        </w:rPr>
        <w:t>）环境责任</w:t>
      </w:r>
    </w:p>
    <w:p>
      <w:pPr>
        <w:widowControl/>
        <w:numPr>
          <w:ilvl w:val="0"/>
          <w:numId w:val="0"/>
        </w:numPr>
        <w:ind w:firstLine="560"/>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i w:val="0"/>
          <w:iCs w:val="0"/>
          <w:caps w:val="0"/>
          <w:color w:val="auto"/>
          <w:spacing w:val="0"/>
          <w:sz w:val="32"/>
          <w:szCs w:val="32"/>
          <w:shd w:val="clear" w:color="auto" w:fill="FFFFFF"/>
        </w:rPr>
        <w:t>1.贯彻各级环境保护文件，明确了环境管理方针，系统地规范了环境管理的目标、指标、适用范围、职责、工作程序等，在工作中不断完善《质量/环境/职业健康安全管理体系文件》，并以此作为</w:t>
      </w:r>
      <w:r>
        <w:rPr>
          <w:rFonts w:hint="eastAsia" w:ascii="仿宋_GB2312" w:hAnsi="仿宋_GB2312" w:eastAsia="仿宋_GB2312" w:cs="仿宋_GB2312"/>
          <w:i w:val="0"/>
          <w:iCs w:val="0"/>
          <w:caps w:val="0"/>
          <w:color w:val="auto"/>
          <w:spacing w:val="0"/>
          <w:sz w:val="32"/>
          <w:szCs w:val="32"/>
          <w:shd w:val="clear" w:color="auto" w:fill="FFFFFF"/>
          <w:lang w:eastAsia="zh-CN"/>
        </w:rPr>
        <w:t>山西建发新荣园区有限公司</w:t>
      </w:r>
      <w:r>
        <w:rPr>
          <w:rFonts w:hint="eastAsia" w:ascii="仿宋_GB2312" w:hAnsi="仿宋_GB2312" w:eastAsia="仿宋_GB2312" w:cs="仿宋_GB2312"/>
          <w:i w:val="0"/>
          <w:iCs w:val="0"/>
          <w:caps w:val="0"/>
          <w:color w:val="auto"/>
          <w:spacing w:val="0"/>
          <w:sz w:val="32"/>
          <w:szCs w:val="32"/>
          <w:shd w:val="clear" w:color="auto" w:fill="FFFFFF"/>
        </w:rPr>
        <w:t>的企业标准在本企业实施运行。</w:t>
      </w:r>
    </w:p>
    <w:p>
      <w:pPr>
        <w:widowControl/>
        <w:numPr>
          <w:ilvl w:val="0"/>
          <w:numId w:val="0"/>
        </w:numPr>
        <w:ind w:firstLine="560"/>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i w:val="0"/>
          <w:iCs w:val="0"/>
          <w:caps w:val="0"/>
          <w:color w:val="auto"/>
          <w:spacing w:val="0"/>
          <w:sz w:val="32"/>
          <w:szCs w:val="32"/>
          <w:shd w:val="clear" w:color="auto" w:fill="FFFFFF"/>
        </w:rPr>
        <w:t>2.坚持绿色经营、绿色施工，通过科学管理和技术进步，最大限度地节约资源，减少对环境负面影响，实现“四节一环保”的建筑工程施工活动，对施工、办公、生活过程中产生的废弃物进行针对性管控，确保所有排放废弃物达标并得到妥善处理，节约能源、防止污染，创造良好的环境。把环保作为重点工作来抓、来要求、来落实，严格贯彻落实习总书记“绿水青山就是金山银山”的发展理念，狠抓环保落实，坚决打赢蓝天保卫战。</w:t>
      </w:r>
    </w:p>
    <w:p>
      <w:pPr>
        <w:widowControl/>
        <w:numPr>
          <w:ilvl w:val="0"/>
          <w:numId w:val="0"/>
        </w:numPr>
        <w:ind w:firstLine="560"/>
        <w:rPr>
          <w:rFonts w:hint="eastAsia" w:ascii="仿宋_GB2312" w:hAnsi="仿宋_GB2312" w:eastAsia="仿宋_GB2312" w:cs="仿宋_GB2312"/>
          <w:i w:val="0"/>
          <w:iCs w:val="0"/>
          <w:caps w:val="0"/>
          <w:color w:val="FF0000"/>
          <w:spacing w:val="0"/>
          <w:sz w:val="32"/>
          <w:szCs w:val="32"/>
          <w:shd w:val="clear" w:color="auto" w:fill="FFFFFF"/>
        </w:rPr>
      </w:pPr>
      <w:r>
        <w:rPr>
          <w:rFonts w:hint="eastAsia" w:ascii="仿宋_GB2312" w:hAnsi="仿宋_GB2312" w:eastAsia="仿宋_GB2312" w:cs="仿宋_GB2312"/>
          <w:i w:val="0"/>
          <w:iCs w:val="0"/>
          <w:caps w:val="0"/>
          <w:color w:val="auto"/>
          <w:spacing w:val="0"/>
          <w:sz w:val="32"/>
          <w:szCs w:val="32"/>
          <w:shd w:val="clear" w:color="auto" w:fill="FFFFFF"/>
        </w:rPr>
        <w:t>3.严格按照《中华人民共和国环境保护法》《山西建设投资集团有限公司施工现场环境保护管理办法》等文件要求开展环境保护工作。要求各单位进一步完善环保责任体系，加大施工现场环保治理力度，严格执行“六个百分百”扬尘治理工作标准，规范危险废物管理，做好环境信息公开，明确分管领导和主责部门，签订环境保护责任书，将环保指标纳入年度安全生产目标责任书考核指标，全方位深层次厘清突出问题，列出清单，有效防控，积极整改，强化监督检查，“绿色经营、绿色施工”理念深入人心。202</w:t>
      </w:r>
      <w:r>
        <w:rPr>
          <w:rFonts w:hint="eastAsia" w:ascii="仿宋_GB2312" w:hAnsi="仿宋_GB2312" w:eastAsia="仿宋_GB2312" w:cs="仿宋_GB2312"/>
          <w:i w:val="0"/>
          <w:iCs w:val="0"/>
          <w:caps w:val="0"/>
          <w:color w:val="auto"/>
          <w:spacing w:val="0"/>
          <w:sz w:val="32"/>
          <w:szCs w:val="32"/>
          <w:shd w:val="clear" w:color="auto" w:fill="FFFFFF"/>
          <w:lang w:val="en-US" w:eastAsia="zh-CN"/>
        </w:rPr>
        <w:t>1</w:t>
      </w:r>
      <w:r>
        <w:rPr>
          <w:rFonts w:hint="eastAsia" w:ascii="仿宋_GB2312" w:hAnsi="仿宋_GB2312" w:eastAsia="仿宋_GB2312" w:cs="仿宋_GB2312"/>
          <w:i w:val="0"/>
          <w:iCs w:val="0"/>
          <w:caps w:val="0"/>
          <w:color w:val="auto"/>
          <w:spacing w:val="0"/>
          <w:sz w:val="32"/>
          <w:szCs w:val="32"/>
          <w:shd w:val="clear" w:color="auto" w:fill="FFFFFF"/>
        </w:rPr>
        <w:t>年未发生环境污染事件。</w:t>
      </w:r>
    </w:p>
    <w:p>
      <w:pPr>
        <w:widowControl/>
        <w:numPr>
          <w:ilvl w:val="0"/>
          <w:numId w:val="0"/>
        </w:numPr>
        <w:ind w:firstLine="560"/>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i w:val="0"/>
          <w:iCs w:val="0"/>
          <w:caps w:val="0"/>
          <w:color w:val="auto"/>
          <w:spacing w:val="0"/>
          <w:sz w:val="32"/>
          <w:szCs w:val="32"/>
          <w:shd w:val="clear" w:color="auto" w:fill="FFFFFF"/>
        </w:rPr>
        <w:t>4.积极创建国家级、省级绿色施工示范工程，以点带面，为施工所在地区绿色施工及环保工作做出表率。</w:t>
      </w:r>
    </w:p>
    <w:p>
      <w:pPr>
        <w:keepNext w:val="0"/>
        <w:keepLines w:val="0"/>
        <w:pageBreakBefore w:val="0"/>
        <w:widowControl/>
        <w:numPr>
          <w:ilvl w:val="0"/>
          <w:numId w:val="0"/>
        </w:numPr>
        <w:kinsoku/>
        <w:wordWrap/>
        <w:overflowPunct/>
        <w:topLinePunct w:val="0"/>
        <w:autoSpaceDE/>
        <w:autoSpaceDN/>
        <w:bidi w:val="0"/>
        <w:adjustRightInd/>
        <w:snapToGrid/>
        <w:ind w:leftChars="200"/>
        <w:textAlignment w:val="auto"/>
        <w:rPr>
          <w:rFonts w:hint="eastAsia" w:ascii="楷体_GB2312" w:hAnsi="楷体_GB2312" w:eastAsia="楷体_GB2312" w:cs="楷体_GB2312"/>
          <w:b/>
          <w:bCs/>
          <w:i w:val="0"/>
          <w:iCs w:val="0"/>
          <w:caps w:val="0"/>
          <w:color w:val="000000"/>
          <w:spacing w:val="0"/>
          <w:sz w:val="32"/>
          <w:szCs w:val="32"/>
          <w:shd w:val="clear" w:color="auto" w:fill="FFFFFF"/>
        </w:rPr>
      </w:pPr>
      <w:r>
        <w:rPr>
          <w:rFonts w:hint="eastAsia" w:ascii="楷体_GB2312" w:hAnsi="楷体_GB2312" w:eastAsia="楷体_GB2312" w:cs="楷体_GB2312"/>
          <w:b/>
          <w:bCs/>
          <w:i w:val="0"/>
          <w:iCs w:val="0"/>
          <w:caps w:val="0"/>
          <w:color w:val="000000"/>
          <w:spacing w:val="0"/>
          <w:sz w:val="32"/>
          <w:szCs w:val="32"/>
          <w:shd w:val="clear" w:color="auto" w:fill="FFFFFF"/>
          <w:lang w:val="en-US" w:eastAsia="zh-CN"/>
        </w:rPr>
        <w:t>（二）</w:t>
      </w:r>
      <w:r>
        <w:rPr>
          <w:rFonts w:hint="eastAsia" w:ascii="楷体_GB2312" w:hAnsi="楷体_GB2312" w:eastAsia="楷体_GB2312" w:cs="楷体_GB2312"/>
          <w:b/>
          <w:bCs/>
          <w:i w:val="0"/>
          <w:iCs w:val="0"/>
          <w:caps w:val="0"/>
          <w:color w:val="000000"/>
          <w:spacing w:val="0"/>
          <w:sz w:val="32"/>
          <w:szCs w:val="32"/>
          <w:shd w:val="clear" w:color="auto" w:fill="FFFFFF"/>
        </w:rPr>
        <w:t>企业责任</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aps w:val="0"/>
          <w:color w:val="FF0000"/>
          <w:spacing w:val="0"/>
          <w:sz w:val="32"/>
          <w:szCs w:val="32"/>
          <w:shd w:val="clear" w:color="auto" w:fill="FFFFFF"/>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1</w:t>
      </w:r>
      <w:r>
        <w:rPr>
          <w:rFonts w:hint="eastAsia" w:ascii="仿宋_GB2312" w:hAnsi="仿宋_GB2312" w:eastAsia="仿宋_GB2312" w:cs="仿宋_GB2312"/>
          <w:i w:val="0"/>
          <w:iCs w:val="0"/>
          <w:caps w:val="0"/>
          <w:color w:val="auto"/>
          <w:spacing w:val="0"/>
          <w:sz w:val="32"/>
          <w:szCs w:val="32"/>
          <w:shd w:val="clear" w:color="auto" w:fill="FFFFFF"/>
        </w:rPr>
        <w:t>.纳税情况：全年缴纳税费总额</w:t>
      </w:r>
      <w:r>
        <w:rPr>
          <w:rFonts w:hint="eastAsia" w:ascii="仿宋_GB2312" w:hAnsi="仿宋_GB2312" w:eastAsia="仿宋_GB2312" w:cs="仿宋_GB2312"/>
          <w:i w:val="0"/>
          <w:iCs w:val="0"/>
          <w:caps w:val="0"/>
          <w:color w:val="auto"/>
          <w:spacing w:val="0"/>
          <w:sz w:val="32"/>
          <w:szCs w:val="32"/>
          <w:shd w:val="clear" w:color="auto" w:fill="FFFFFF"/>
          <w:lang w:val="en-US" w:eastAsia="zh-CN"/>
        </w:rPr>
        <w:t>61.84万</w:t>
      </w:r>
      <w:r>
        <w:rPr>
          <w:rFonts w:hint="eastAsia" w:ascii="仿宋_GB2312" w:hAnsi="仿宋_GB2312" w:eastAsia="仿宋_GB2312" w:cs="仿宋_GB2312"/>
          <w:i w:val="0"/>
          <w:iCs w:val="0"/>
          <w:caps w:val="0"/>
          <w:color w:val="auto"/>
          <w:spacing w:val="0"/>
          <w:sz w:val="32"/>
          <w:szCs w:val="32"/>
          <w:shd w:val="clear" w:color="auto" w:fill="FFFFFF"/>
        </w:rPr>
        <w:t>元。</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2</w:t>
      </w:r>
      <w:r>
        <w:rPr>
          <w:rFonts w:hint="eastAsia" w:ascii="仿宋_GB2312" w:hAnsi="仿宋_GB2312" w:eastAsia="仿宋_GB2312" w:cs="仿宋_GB2312"/>
          <w:i w:val="0"/>
          <w:iCs w:val="0"/>
          <w:caps w:val="0"/>
          <w:color w:val="auto"/>
          <w:spacing w:val="0"/>
          <w:sz w:val="32"/>
          <w:szCs w:val="32"/>
          <w:shd w:val="clear" w:color="auto" w:fill="FFFFFF"/>
        </w:rPr>
        <w:t>.党风廉政建设：始终把学习贯彻习近平新时代中国特色社会主义思想作为首要政治任务，找准监督的切入点、找实结合点，推动两个责任一体落实。开展党的十八大以来履行全面从严治党主体责任“回头看”工作；监督合力进一步增强，建立党风廉政建设和反腐败工作协调机制；精准开展安全生产和疫情防控政治监督，把“两个维护”落实到每个工程项目、每个施工环节；全力推动落实中央八项规定精神常态化制度化，集团党委明确提出“基层党委是中央八项规定精神的落实者和执行者，是履行政治监督的实施者和组织者”；着力提高纪检监察工作规范化法治化水平，严格依规依纪依法认真履职。</w:t>
      </w:r>
    </w:p>
    <w:p>
      <w:pPr>
        <w:numPr>
          <w:ilvl w:val="0"/>
          <w:numId w:val="0"/>
        </w:numPr>
        <w:ind w:left="420" w:leftChars="0"/>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六、</w:t>
      </w:r>
      <w:r>
        <w:rPr>
          <w:rFonts w:hint="eastAsia" w:ascii="黑体" w:hAnsi="黑体" w:eastAsia="黑体" w:cs="黑体"/>
          <w:b w:val="0"/>
          <w:bCs w:val="0"/>
          <w:sz w:val="32"/>
          <w:szCs w:val="32"/>
        </w:rPr>
        <w:t>履职待遇、业务支出情况</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sz w:val="32"/>
          <w:szCs w:val="32"/>
          <w:lang w:val="en-US" w:eastAsia="zh-CN"/>
        </w:rPr>
        <w:t>严格按照《关于印发《山西园区建设发展集团有限公司公务用车制度改革方案（试行）》的通知》（晋园建发〔2021〕117 号）执行，公司根据需求，现配备两辆公车，主要用于机要通信、职工通勤、应急、公务接待、安全检查、综合检查服务等；部门负责人、部门副职不配备公务用车，根据企业生产经营和业务保障的实际需要，适当发放公务交通补贴。</w:t>
      </w:r>
    </w:p>
    <w:p>
      <w:pPr>
        <w:widowControl/>
        <w:numPr>
          <w:ilvl w:val="0"/>
          <w:numId w:val="0"/>
        </w:numPr>
        <w:rPr>
          <w:rFonts w:hint="eastAsia" w:ascii="仿宋_GB2312" w:hAnsi="仿宋_GB2312" w:eastAsia="仿宋_GB2312" w:cs="仿宋_GB2312"/>
          <w:sz w:val="32"/>
          <w:szCs w:val="32"/>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widowControl/>
        <w:adjustRightInd w:val="0"/>
        <w:snapToGrid w:val="0"/>
        <w:spacing w:line="600" w:lineRule="exact"/>
        <w:ind w:left="0" w:leftChars="0" w:firstLine="0" w:firstLineChars="0"/>
        <w:jc w:val="center"/>
        <w:rPr>
          <w:rFonts w:hint="eastAsia" w:ascii="方正小标宋简体" w:hAnsi="方正小标宋简体" w:eastAsia="方正小标宋简体" w:cs="方正小标宋简体"/>
          <w:color w:val="auto"/>
          <w:sz w:val="44"/>
          <w:szCs w:val="44"/>
          <w:highlight w:val="none"/>
          <w:lang w:val="en-US" w:eastAsia="zh-CN"/>
        </w:rPr>
      </w:pPr>
      <w:r>
        <w:rPr>
          <w:rFonts w:hint="eastAsia" w:ascii="方正小标宋简体" w:hAnsi="方正小标宋简体" w:eastAsia="方正小标宋简体" w:cs="方正小标宋简体"/>
          <w:color w:val="auto"/>
          <w:sz w:val="44"/>
          <w:szCs w:val="44"/>
          <w:highlight w:val="none"/>
          <w:lang w:val="en-US" w:eastAsia="zh-CN"/>
        </w:rPr>
        <w:t>山西农谷园区产业发展有限公司</w:t>
      </w:r>
      <w:r>
        <w:rPr>
          <w:rFonts w:hint="eastAsia" w:ascii="方正小标宋简体" w:hAnsi="方正小标宋简体" w:eastAsia="方正小标宋简体" w:cs="方正小标宋简体"/>
          <w:color w:val="auto"/>
          <w:sz w:val="44"/>
          <w:szCs w:val="44"/>
          <w:highlight w:val="none"/>
          <w:lang w:val="en-US" w:eastAsia="zh-CN"/>
        </w:rPr>
        <w:br w:type="textWrapping"/>
      </w:r>
      <w:r>
        <w:rPr>
          <w:rFonts w:hint="eastAsia" w:ascii="方正小标宋简体" w:hAnsi="方正小标宋简体" w:eastAsia="方正小标宋简体" w:cs="方正小标宋简体"/>
          <w:color w:val="auto"/>
          <w:sz w:val="44"/>
          <w:szCs w:val="44"/>
          <w:highlight w:val="none"/>
          <w:lang w:val="en-US" w:eastAsia="zh-CN"/>
        </w:rPr>
        <w:t>2021年财务等重大信息公开</w:t>
      </w:r>
    </w:p>
    <w:p>
      <w:pPr>
        <w:pStyle w:val="3"/>
        <w:jc w:val="center"/>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一、企业基本情况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中文名称</w:t>
      </w:r>
      <w:r>
        <w:rPr>
          <w:rFonts w:hint="eastAsia" w:ascii="仿宋_GB2312" w:hAnsi="仿宋_GB2312" w:eastAsia="仿宋_GB2312" w:cs="仿宋_GB2312"/>
          <w:sz w:val="32"/>
          <w:szCs w:val="32"/>
          <w:lang w:val="en-US" w:eastAsia="zh-CN"/>
        </w:rPr>
        <w:t>：山西农谷园区产业发展有限公司</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简    称</w:t>
      </w:r>
      <w:r>
        <w:rPr>
          <w:rFonts w:hint="eastAsia" w:ascii="仿宋_GB2312" w:hAnsi="仿宋_GB2312" w:eastAsia="仿宋_GB2312" w:cs="仿宋_GB2312"/>
          <w:sz w:val="32"/>
          <w:szCs w:val="32"/>
          <w:lang w:val="en-US" w:eastAsia="zh-CN"/>
        </w:rPr>
        <w:t>：农谷园区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3" w:firstLineChars="200"/>
        <w:textAlignment w:val="auto"/>
        <w:rPr>
          <w:rFonts w:hint="eastAsia" w:ascii="仿宋_GB2312" w:hAnsi="仿宋_GB2312" w:eastAsia="仿宋_GB2312" w:cs="仿宋_GB2312"/>
          <w:i w:val="0"/>
          <w:iCs w:val="0"/>
          <w:caps w:val="0"/>
          <w:color w:val="333333"/>
          <w:spacing w:val="0"/>
          <w:sz w:val="32"/>
          <w:szCs w:val="32"/>
          <w:shd w:val="clear" w:color="auto" w:fill="FFFFFF"/>
        </w:rPr>
      </w:pPr>
      <w:r>
        <w:rPr>
          <w:rFonts w:hint="eastAsia" w:ascii="仿宋_GB2312" w:hAnsi="仿宋_GB2312" w:eastAsia="仿宋_GB2312" w:cs="仿宋_GB2312"/>
          <w:b/>
          <w:bCs/>
          <w:sz w:val="32"/>
          <w:szCs w:val="32"/>
          <w:lang w:val="en-US" w:eastAsia="zh-CN"/>
        </w:rPr>
        <w:t>外文名称</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i w:val="0"/>
          <w:iCs w:val="0"/>
          <w:caps w:val="0"/>
          <w:color w:val="333333"/>
          <w:spacing w:val="0"/>
          <w:sz w:val="32"/>
          <w:szCs w:val="32"/>
          <w:shd w:val="clear" w:color="auto" w:fill="FFFFFF"/>
        </w:rPr>
        <w:t>Shanxi Nonggu Industrial Development Co., Ltd.</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法定代表人</w:t>
      </w:r>
      <w:r>
        <w:rPr>
          <w:rFonts w:hint="eastAsia" w:ascii="仿宋_GB2312" w:hAnsi="仿宋_GB2312" w:eastAsia="仿宋_GB2312" w:cs="仿宋_GB2312"/>
          <w:sz w:val="32"/>
          <w:szCs w:val="32"/>
          <w:lang w:val="en-US" w:eastAsia="zh-CN"/>
        </w:rPr>
        <w:t>：王利艳</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股东名称</w:t>
      </w:r>
      <w:r>
        <w:rPr>
          <w:rFonts w:hint="eastAsia" w:ascii="仿宋_GB2312" w:hAnsi="仿宋_GB2312" w:eastAsia="仿宋_GB2312" w:cs="仿宋_GB2312"/>
          <w:sz w:val="32"/>
          <w:szCs w:val="32"/>
          <w:lang w:val="en-US" w:eastAsia="zh-CN"/>
        </w:rPr>
        <w:t>：山西园区建设发展集团有限公司</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注册地址</w:t>
      </w:r>
      <w:r>
        <w:rPr>
          <w:rFonts w:hint="eastAsia" w:ascii="仿宋_GB2312" w:hAnsi="仿宋_GB2312" w:eastAsia="仿宋_GB2312" w:cs="仿宋_GB2312"/>
          <w:sz w:val="32"/>
          <w:szCs w:val="32"/>
          <w:lang w:val="en-US" w:eastAsia="zh-CN"/>
        </w:rPr>
        <w:t>：山西省晋中市太谷区水秀乡科创路1号</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经营范围</w:t>
      </w:r>
      <w:r>
        <w:rPr>
          <w:rFonts w:hint="eastAsia" w:ascii="仿宋_GB2312" w:hAnsi="仿宋_GB2312" w:eastAsia="仿宋_GB2312" w:cs="仿宋_GB2312"/>
          <w:sz w:val="32"/>
          <w:szCs w:val="32"/>
          <w:lang w:val="en-US" w:eastAsia="zh-CN"/>
        </w:rPr>
        <w:t>：许可项目：生鲜乳道路运输；道路货物运输（不含危险货物）；粮食加工食品生产；食品经营（销售散装食品）；食品生产。（依法须经批准的项目，经相关部门批准后方可开展经营活动，具体经营项目以相关部门批准文件或许可证件为准）。一般项目：低温仓储（不含危险化学品等需许可审批的项目）；普通货物仓储服务（不含危险化学品等需许可审批的项目）；国内货物运输代理；道路货物运输站经营；智能仓储装备销售；仓储设备租赁服务；包装服务；装卸搬运；技术服务、技术开发、技术咨询、技术交流、技术转让、技术推广；信息技术咨询服务；停车场服务；物业管理；供应链管理服务；物料搬运装备销售；粮油仓储服务；非居住房地产租赁；国内贸易代理；贸易经纪。（除依法须经批准的项目外，凭营业执照依法自主开展经营活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办公地址</w:t>
      </w:r>
      <w:r>
        <w:rPr>
          <w:rFonts w:hint="eastAsia" w:ascii="仿宋_GB2312" w:hAnsi="仿宋_GB2312" w:eastAsia="仿宋_GB2312" w:cs="仿宋_GB2312"/>
          <w:sz w:val="32"/>
          <w:szCs w:val="32"/>
          <w:lang w:val="en-US" w:eastAsia="zh-CN"/>
        </w:rPr>
        <w:t>：山西省晋中市太谷区水秀乡科创路1号</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邮政编码</w:t>
      </w:r>
      <w:r>
        <w:rPr>
          <w:rFonts w:hint="eastAsia" w:ascii="仿宋_GB2312" w:hAnsi="仿宋_GB2312" w:eastAsia="仿宋_GB2312" w:cs="仿宋_GB2312"/>
          <w:sz w:val="32"/>
          <w:szCs w:val="32"/>
          <w:lang w:val="en-US" w:eastAsia="zh-CN"/>
        </w:rPr>
        <w:t>：030800</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3" w:firstLineChars="200"/>
        <w:textAlignment w:val="auto"/>
        <w:rPr>
          <w:rFonts w:hint="eastAsia" w:ascii="仿宋_GB2312" w:hAnsi="仿宋_GB2312" w:eastAsia="仿宋_GB2312" w:cs="仿宋_GB2312"/>
          <w:b w:val="0"/>
          <w:bCs w:val="0"/>
          <w:color w:val="333333"/>
          <w:sz w:val="32"/>
          <w:szCs w:val="32"/>
          <w:lang w:val="en-US" w:eastAsia="zh-CN"/>
        </w:rPr>
      </w:pPr>
      <w:r>
        <w:rPr>
          <w:rFonts w:hint="eastAsia" w:ascii="仿宋_GB2312" w:hAnsi="仿宋_GB2312" w:eastAsia="仿宋_GB2312" w:cs="仿宋_GB2312"/>
          <w:b/>
          <w:bCs/>
          <w:sz w:val="32"/>
          <w:szCs w:val="32"/>
          <w:lang w:val="en-US" w:eastAsia="zh-CN"/>
        </w:rPr>
        <w:t>企业简介</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b w:val="0"/>
          <w:bCs w:val="0"/>
          <w:color w:val="333333"/>
          <w:sz w:val="32"/>
          <w:szCs w:val="32"/>
        </w:rPr>
        <w:t>山西农谷园区产业发展有限公司于2021年3月16日注册成立，系山西园区建设发展集团有限公司全资子公司，注册资本金为壹亿元整；主营产品为低温仓储、普通货物仓储服务、国内货物运输代理、道路货物运输站经营、仓储设备租赁服务等</w:t>
      </w:r>
      <w:r>
        <w:rPr>
          <w:rFonts w:hint="eastAsia" w:ascii="仿宋_GB2312" w:hAnsi="仿宋_GB2312" w:eastAsia="仿宋_GB2312" w:cs="仿宋_GB2312"/>
          <w:b w:val="0"/>
          <w:bCs w:val="0"/>
          <w:color w:val="333333"/>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二、主要会计数据及审计报告意见重要部分摘要</w:t>
      </w:r>
    </w:p>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641"/>
        <w:jc w:val="both"/>
        <w:textAlignment w:val="auto"/>
        <w:rPr>
          <w:rFonts w:hint="eastAsia" w:ascii="楷体_GB2312" w:hAnsi="楷体_GB2312" w:eastAsia="楷体_GB2312" w:cs="楷体_GB2312"/>
          <w:b/>
          <w:bCs w:val="0"/>
          <w:sz w:val="32"/>
          <w:szCs w:val="32"/>
          <w:lang w:val="en-US" w:eastAsia="zh-CN"/>
        </w:rPr>
      </w:pPr>
      <w:r>
        <w:rPr>
          <w:rFonts w:hint="eastAsia" w:ascii="楷体_GB2312" w:hAnsi="楷体_GB2312" w:eastAsia="楷体_GB2312" w:cs="楷体_GB2312"/>
          <w:b/>
          <w:bCs w:val="0"/>
          <w:sz w:val="32"/>
          <w:szCs w:val="32"/>
          <w:lang w:val="en-US" w:eastAsia="zh-CN"/>
        </w:rPr>
        <w:t>（一）主要会计数据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b w:val="0"/>
          <w:bCs w:val="0"/>
          <w:color w:val="333333"/>
          <w:sz w:val="32"/>
          <w:szCs w:val="32"/>
          <w:lang w:val="en-US" w:eastAsia="zh-CN"/>
        </w:rPr>
      </w:pPr>
      <w:r>
        <w:rPr>
          <w:rFonts w:hint="eastAsia" w:ascii="仿宋_GB2312" w:hAnsi="仿宋_GB2312" w:eastAsia="仿宋_GB2312" w:cs="仿宋_GB2312"/>
          <w:b w:val="0"/>
          <w:bCs w:val="0"/>
          <w:color w:val="333333"/>
          <w:sz w:val="32"/>
          <w:szCs w:val="32"/>
          <w:lang w:val="en-US" w:eastAsia="zh-CN"/>
        </w:rPr>
        <w:t>截至2021年底，农谷园区资产总额4,230.86万元，其中在建工程3,843.83万元；负债总额3,230.86万元，其中应付账款2,203.99万元，递延收益1,000.00万元；所有者权益1,000.00万元,其中，归属于母公司所有者权益合计1,000.00万元。资产负债率76.36%。</w:t>
      </w:r>
    </w:p>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641"/>
        <w:jc w:val="both"/>
        <w:textAlignment w:val="auto"/>
        <w:rPr>
          <w:rFonts w:hint="eastAsia" w:ascii="楷体_GB2312" w:hAnsi="楷体_GB2312" w:eastAsia="楷体_GB2312" w:cs="楷体_GB2312"/>
          <w:b/>
          <w:bCs w:val="0"/>
          <w:sz w:val="32"/>
          <w:szCs w:val="32"/>
          <w:lang w:val="en-US" w:eastAsia="zh-CN"/>
        </w:rPr>
      </w:pPr>
      <w:r>
        <w:rPr>
          <w:rFonts w:hint="eastAsia" w:ascii="楷体_GB2312" w:hAnsi="楷体_GB2312" w:eastAsia="楷体_GB2312" w:cs="楷体_GB2312"/>
          <w:b/>
          <w:bCs w:val="0"/>
          <w:sz w:val="32"/>
          <w:szCs w:val="32"/>
          <w:lang w:val="en-US" w:eastAsia="zh-CN"/>
        </w:rPr>
        <w:t>（二）审计报告意见重要部分摘要</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b w:val="0"/>
          <w:bCs w:val="0"/>
          <w:color w:val="333333"/>
          <w:sz w:val="32"/>
          <w:szCs w:val="32"/>
          <w:lang w:val="en-US" w:eastAsia="zh-CN"/>
        </w:rPr>
      </w:pPr>
      <w:r>
        <w:rPr>
          <w:rFonts w:hint="eastAsia" w:ascii="仿宋_GB2312" w:hAnsi="仿宋_GB2312" w:eastAsia="仿宋_GB2312" w:cs="仿宋_GB2312"/>
          <w:b w:val="0"/>
          <w:bCs w:val="0"/>
          <w:color w:val="333333"/>
          <w:sz w:val="32"/>
          <w:szCs w:val="32"/>
          <w:lang w:val="en-US" w:eastAsia="zh-CN"/>
        </w:rPr>
        <w:t>山西农谷园区产业发展有限公司2021年度财务报表在所有重大方面按照企业会计准则的规定编制，公允反映了2021年12月31日的财务状况以及年度经营成果和现金流量。2021年的审计报告为标准无保留意见审计报告。</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三、企业领导人员近三年主要工作经历及年度税后报酬</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王利艳，女，1974年9月出生，2021年7月至今任山西农谷园区产业发展有限公司董事长兼总经理。2021年实发24.72万元。</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赵云彩，女，1976年5月出生，2021年7月至今任山西农谷园区产业发展有限公司董事，2021年11月至今任为山西农谷园区产业发展有限公司副总经理。2021年实发15.33万元。</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乔建斌，男，1974年4月出生，2021年11月至今任山西农谷园区产业发展有限公司副总经理。2021年实发10.05万元。</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四、董事会报告摘要，以及企业认为应当为公众所知悉的重要内容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1.2021年7月26日聘任王利艳为山西农谷园区产业发展有限公司总经理。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2.公司组织架构：公司为山西园区建设发展集团有限公司全资子公司，三会一层齐全，公司现设工程技术部、招采成本部、财务管理部、营销客服部、综合办公室五个部门。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3.概念性规划方案：公司概念性规划方案报山西园区建设发展集团有限公司总经理办公会议通过。</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4.副总经理聘任：2021年11月聘任赵云彩、乔建斌为山西农谷园区产业发展有限公司副总经理。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5.制度下发，招采成本部《全过程造价咨询服务工作管理办法》、《全过程造价咨询工作内容及流程》、《认价管理制度》；工程技术部《安全管理奖罚办法》。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五、重大事件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1.2021年3月8日晋中市市委副书记、市长常书铭一行调研山西园区建设集团农谷智慧冷链物流园项目。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2.2021年6月27日山西农谷园区产业发展有限公司投资建设的山西农谷智慧冷链物流园项目奠基仪式圆满完成。</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3.2021年7月27日晋中市市委书记吴俊清带队深入山西农谷智慧冷链物流园项目现场观摩。</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4.2021年8月4日晋中市太谷区委书记刘伟带队深入山西农谷冷链物流园项目观摩。</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5.2021年11月28日山西农谷智慧冷链物流园项目智慧供应链数据中心楼主体结构封顶。</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六、企业履行社会责任情况</w:t>
      </w:r>
    </w:p>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641"/>
        <w:jc w:val="both"/>
        <w:textAlignment w:val="auto"/>
        <w:rPr>
          <w:rFonts w:hint="eastAsia" w:ascii="楷体_GB2312" w:hAnsi="楷体_GB2312" w:eastAsia="楷体_GB2312" w:cs="楷体_GB2312"/>
          <w:b/>
          <w:bCs w:val="0"/>
          <w:sz w:val="32"/>
          <w:szCs w:val="32"/>
          <w:lang w:val="en-US" w:eastAsia="zh-CN"/>
        </w:rPr>
      </w:pPr>
      <w:r>
        <w:rPr>
          <w:rFonts w:hint="eastAsia" w:ascii="楷体_GB2312" w:hAnsi="楷体_GB2312" w:eastAsia="楷体_GB2312" w:cs="楷体_GB2312"/>
          <w:b/>
          <w:bCs w:val="0"/>
          <w:sz w:val="32"/>
          <w:szCs w:val="32"/>
          <w:lang w:val="en-US" w:eastAsia="zh-CN"/>
        </w:rPr>
        <w:t>（一）环境管理体系建设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为了保护和改善生活环境与生态环境，防止由于建筑施工造成的作业污染和扰民，保障建筑工地附近居民和施工人员的身体健康，我公司将努力做好环境保护工作。</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1.组织措施</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我公司将根据公司管理标推、国家省市规定，结合工程的具体情况制定工程《环境保护实施细则》，以细则的各项具体规定作为统一和规范全体施工人员的行为难则。</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加强环保教育和激励措施，把环保作为全体施工人员的上岗教育内容之一，提高环保意识。对违反环保的班组和个人进行处罚。</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2.防止大气污染措施</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（1）清理施工垃圾时使用容器吊运，严禁随意凌空抛撤造成扬尘。施工垃圾及时清运，清运时，适量洒水减少扬尘。</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（2）施工道路采用硬化，并随时清扫酒水，减少道路扬尘。</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（3）工地上使用的各类柴油、汽油机械执行相关污染物排放标准，不使用气体排放起标的机械。</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（4）易飞扬的细颗粒散体材料尽量库内存放，如露天存放时采用严密苫盖。运输和卸运时防止遗酒飞扬。</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（5）搅拌站格设封闭的搅拌棚，在搅拌机上设置喷淋装置。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（6）在施工区禁火焚烧有毒、有恶臭物体。</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3.防止水污染措施</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（1）办公区、施工区、生活区合理发置排水明沟、排水管，道路及场地适当放坡，估到污水不外流，场内无积水。</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（2）未经处理的泥浆水，严禁直接排入城市排水设施和河流。需委托有资质的单位进行清运，并排放到指定地方（符合环保要求）。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（3）禁止将有毒有害废弃物用作土方回填，以免污染地下水和环境。</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4.防止施工噪声污染措施</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（1）作业时尽量控制噪音影响，对噪声过大的设备尽可能不用或少用。在施工中采取防护等措施，把噪音降低到最低限度。</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（2）对强噪声机械(如搅拌机、电锯、电刨、砂轮机等)设置封闭的操作棚，以减少噪声的扩散。</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（3）在施工现场倡导文明施工，尽量减少人为的大声喧哗，不使用高音喇叭或怪音喇叭，增强全体施工人员防噪声扰民的自觉意识。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（4）尽量避免夜间施工，确有必要时及时向环保部门办理夜间施工许可证，并向周边居民告示。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5.其它污染防治措施</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（1）施工现场环境卫生落实分工包干。制定卫生管理制度，设专职现场自治员二名，建筑垃圾做到集中堆放，生活垃圾设专门垃圾箱，并加盖，每日清运。确保生活区、作业区保持整洁环境。</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（2）合理修建临时厕所，不准随地大小便，厕所内设冲水设施，制定保洁制度。</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（3）在现场大门内两侧、办公、生活、作业区空余地方，合理布置绿化设施，做到美化环境。</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（4）砂石料等散装物品车辆全封闭运输，车辆不超载运输。在施工现场设置神洗水枪，车辆做到净车出场，避免在场内外道路上“抛、酒、滴、漏”。</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（5）保护好施工周围的树木、绿化，防止损坏。</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如在挖土等施工中发现文物等，立即停止施工。保护好现场，并及时报告文物局等有关单位。</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（6）多余土方在规定时间、规定路线、规定地点弃土，严禁乱倒乱堆。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（二）清洁能源利用、节能降耗</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1.标准地概况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1）该宗地位于山西省晋中国家农高区太谷区水秀乡纬六路以北，山西省农产品国际交易中心以西。建筑用地界限北至规划纬五路，南邻现状纬六路，西至规划经二路，东至地界穗华物流园。本项目建设用总用地面积 213.11 亩（其中一期用地 110 亩，二期用地 103.11 亩）。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2.拟入驻项目主要经济技术指标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项目总占地213.11亩，分两期建设，总建筑面积 148756.62 ㎡，容积率为1.05，建筑密度45.43%，绿化率15%。其中一期位于地块东侧，占地110亩，总建筑面积 77041.70 ㎡，其中 3#冷链仓储中心及综合保税库建筑面积 10483.80 ㎡、1#冷链仓储中心建筑面积20701.56㎡、2#冷链仓储中心建筑面积 20898.18 ㎡、1#共享加工中心建筑面积14915.93 ㎡、智慧供应链数据中心建筑面积 9175.81 ㎡、1#门房及水泵房 835.26㎡及 2#门房 31.16 ㎡。一期建筑密度 44.76%，绿化率 18.98%。二期位于地块西侧，地块占地 103.11 亩，总建筑面积约 71707.37 ㎡。 </w:t>
      </w:r>
    </w:p>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641"/>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七、企业履行社会责任情况</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40" w:lineRule="auto"/>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1.科技人才培养：截止2021年底，山西农谷园区产业发展有限公司在册人员3人，本科学历3人，高级职称2人。</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40" w:lineRule="auto"/>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2.员工情况：截止2021年底，山西农谷园区产业发展有限公司在册人员3人，</w:t>
      </w:r>
      <w:r>
        <w:rPr>
          <w:rFonts w:hint="eastAsia" w:ascii="仿宋_GB2312" w:hAnsi="仿宋_GB2312" w:eastAsia="仿宋_GB2312" w:cs="仿宋_GB2312"/>
          <w:i w:val="0"/>
          <w:iCs w:val="0"/>
          <w:caps w:val="0"/>
          <w:color w:val="auto"/>
          <w:spacing w:val="0"/>
          <w:kern w:val="0"/>
          <w:sz w:val="32"/>
          <w:szCs w:val="32"/>
          <w:shd w:val="clear" w:color="auto" w:fill="FFFFFF"/>
          <w:lang w:val="en-US" w:eastAsia="zh-CN"/>
        </w:rPr>
        <w:t>定期足额发放员工薪酬。</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4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3.劳动保障：</w:t>
      </w:r>
      <w:r>
        <w:rPr>
          <w:rFonts w:hint="eastAsia" w:ascii="仿宋_GB2312" w:hAnsi="仿宋_GB2312" w:eastAsia="仿宋_GB2312" w:cs="仿宋_GB2312"/>
          <w:b w:val="0"/>
          <w:color w:val="auto"/>
          <w:kern w:val="2"/>
          <w:sz w:val="32"/>
          <w:szCs w:val="32"/>
          <w:highlight w:val="none"/>
          <w:lang w:val="en-US" w:eastAsia="zh-CN"/>
        </w:rPr>
        <w:t>为员工提供带薪年休假、产假、工伤假、社会保险等各项福利，</w:t>
      </w:r>
      <w:r>
        <w:rPr>
          <w:rFonts w:hint="eastAsia" w:ascii="仿宋_GB2312" w:hAnsi="仿宋_GB2312" w:eastAsia="仿宋_GB2312" w:cs="仿宋_GB2312"/>
          <w:i w:val="0"/>
          <w:iCs w:val="0"/>
          <w:caps w:val="0"/>
          <w:color w:val="auto"/>
          <w:spacing w:val="0"/>
          <w:kern w:val="0"/>
          <w:sz w:val="32"/>
          <w:szCs w:val="32"/>
          <w:shd w:val="clear" w:color="auto" w:fill="FFFFFF"/>
          <w:lang w:val="en-US" w:eastAsia="zh-CN"/>
        </w:rPr>
        <w:t>按期足额缴纳各项保险费用</w:t>
      </w:r>
      <w:r>
        <w:rPr>
          <w:rFonts w:hint="eastAsia" w:ascii="仿宋_GB2312" w:hAnsi="仿宋_GB2312" w:eastAsia="仿宋_GB2312" w:cs="仿宋_GB2312"/>
          <w:b w:val="0"/>
          <w:color w:val="auto"/>
          <w:kern w:val="2"/>
          <w:sz w:val="32"/>
          <w:szCs w:val="32"/>
          <w:highlight w:val="none"/>
          <w:lang w:val="en-US" w:eastAsia="zh-CN"/>
        </w:rPr>
        <w:t>，切实保障职工和企业的合法权益。</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40" w:lineRule="auto"/>
        <w:ind w:leftChars="0" w:firstLine="640" w:firstLineChars="200"/>
        <w:textAlignment w:val="auto"/>
        <w:rPr>
          <w:rFonts w:hint="eastAsia" w:ascii="仿宋_GB2312" w:hAnsi="仿宋_GB2312" w:eastAsia="仿宋_GB2312" w:cs="仿宋_GB2312"/>
          <w:b w:val="0"/>
          <w:color w:val="auto"/>
          <w:kern w:val="2"/>
          <w:sz w:val="32"/>
          <w:szCs w:val="32"/>
          <w:highlight w:val="none"/>
          <w:lang w:val="en-US" w:eastAsia="zh-CN"/>
        </w:rPr>
      </w:pPr>
      <w:r>
        <w:rPr>
          <w:rFonts w:hint="eastAsia" w:ascii="仿宋_GB2312" w:hAnsi="仿宋_GB2312" w:eastAsia="仿宋_GB2312" w:cs="仿宋_GB2312"/>
          <w:sz w:val="32"/>
          <w:szCs w:val="32"/>
          <w:lang w:val="en-US" w:eastAsia="zh-CN"/>
        </w:rPr>
        <w:t>4.培训与成长：山西农谷园区产业发展有限公司按照园区建发集团要求，</w:t>
      </w:r>
      <w:r>
        <w:rPr>
          <w:rFonts w:hint="eastAsia" w:ascii="仿宋_GB2312" w:hAnsi="仿宋_GB2312" w:eastAsia="仿宋_GB2312" w:cs="仿宋_GB2312"/>
          <w:b w:val="0"/>
          <w:color w:val="auto"/>
          <w:kern w:val="2"/>
          <w:sz w:val="32"/>
          <w:szCs w:val="32"/>
          <w:highlight w:val="none"/>
          <w:lang w:val="en-US" w:eastAsia="zh-CN"/>
        </w:rPr>
        <w:t>严格按照疫情防控要求，，</w:t>
      </w:r>
      <w:r>
        <w:rPr>
          <w:rFonts w:hint="eastAsia" w:ascii="仿宋_GB2312" w:hAnsi="仿宋_GB2312" w:eastAsia="仿宋_GB2312" w:cs="仿宋_GB2312"/>
          <w:sz w:val="32"/>
          <w:szCs w:val="32"/>
          <w:lang w:val="en-US" w:eastAsia="zh-CN"/>
        </w:rPr>
        <w:t>积极参加各类培训学习，</w:t>
      </w:r>
      <w:r>
        <w:rPr>
          <w:rFonts w:hint="eastAsia" w:ascii="仿宋_GB2312" w:hAnsi="仿宋_GB2312" w:eastAsia="仿宋_GB2312" w:cs="仿宋_GB2312"/>
          <w:b w:val="0"/>
          <w:color w:val="auto"/>
          <w:kern w:val="2"/>
          <w:sz w:val="32"/>
          <w:szCs w:val="32"/>
          <w:highlight w:val="none"/>
          <w:lang w:val="en-US" w:eastAsia="zh-CN"/>
        </w:rPr>
        <w:t>创新通过线上培训+线下培训，切实以专业知识的深入学习进一步夯实基础管理。</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40" w:lineRule="auto"/>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color w:val="auto"/>
          <w:kern w:val="2"/>
          <w:sz w:val="32"/>
          <w:szCs w:val="32"/>
          <w:highlight w:val="none"/>
          <w:lang w:val="en-US" w:eastAsia="zh-CN"/>
        </w:rPr>
        <w:t>5.全年劳动合同签订情况：2021年</w:t>
      </w:r>
      <w:r>
        <w:rPr>
          <w:rFonts w:hint="eastAsia" w:ascii="仿宋_GB2312" w:hAnsi="仿宋_GB2312" w:eastAsia="仿宋_GB2312" w:cs="仿宋_GB2312"/>
          <w:sz w:val="32"/>
          <w:szCs w:val="32"/>
          <w:lang w:val="en-US" w:eastAsia="zh-CN"/>
        </w:rPr>
        <w:t>山西农谷园区产业发展有限公司严格执行劳动法律、法规有关规定，职工劳动合同签订率100%。</w:t>
      </w:r>
    </w:p>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640" w:firstLineChars="200"/>
        <w:textAlignment w:val="auto"/>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6.党风廉政建设：始终把学习贯彻习近平新时代中国特色社会主义思想作为首要政治任务，建立党风廉政建设和反腐败工作协调机制；精准开展安全生产和疫情防控政治监督，把“两个维护”落实到每个施工环节；全力推动落实中央八项规定精神常态化制度化，领导班子带头严格依纪依法履行监督检查职能。</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firstLine="640" w:firstLineChars="200"/>
        <w:textAlignment w:val="auto"/>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7.纳税情况：截止2021年末，我公司共缴纳印花税10.62万元，缴纳个人所得税0.82万元。</w:t>
      </w:r>
    </w:p>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641"/>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八、履职待遇、业务支出情况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hint="eastAsia" w:ascii="仿宋_GB2312" w:hAnsi="仿宋_GB2312" w:eastAsia="仿宋_GB2312" w:cs="仿宋_GB2312"/>
          <w:b w:val="0"/>
          <w:color w:val="auto"/>
          <w:kern w:val="2"/>
          <w:sz w:val="32"/>
          <w:szCs w:val="32"/>
          <w:highlight w:val="none"/>
          <w:lang w:val="en-US" w:eastAsia="zh-CN"/>
        </w:rPr>
      </w:pPr>
      <w:r>
        <w:rPr>
          <w:rFonts w:hint="eastAsia" w:ascii="仿宋_GB2312" w:hAnsi="仿宋_GB2312" w:eastAsia="仿宋_GB2312" w:cs="仿宋_GB2312"/>
          <w:b w:val="0"/>
          <w:color w:val="auto"/>
          <w:kern w:val="2"/>
          <w:sz w:val="32"/>
          <w:szCs w:val="32"/>
          <w:highlight w:val="none"/>
          <w:lang w:val="en-US" w:eastAsia="zh-CN"/>
        </w:rPr>
        <w:t>山西农谷园区产业发展有限公司全年严格执行园区建发集团《关于印发&lt;山西园区建设发展集团有限公司公务用车制度改革方案（试行）&gt;的通知》、《山西建设发展集团有限公司差旅费管理办法》、《山西园区建设发展集团有限公司业务接待管理办法》等相关规定，做好相关登记台账记录，纸质资料留存，做到合理合规。</w:t>
      </w:r>
    </w:p>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641"/>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九、企业安全生产措施</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（一）安全理念和文化</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hint="eastAsia" w:ascii="仿宋_GB2312" w:hAnsi="仿宋_GB2312" w:eastAsia="仿宋_GB2312" w:cs="仿宋_GB2312"/>
          <w:b w:val="0"/>
          <w:color w:val="auto"/>
          <w:kern w:val="2"/>
          <w:sz w:val="32"/>
          <w:szCs w:val="32"/>
          <w:highlight w:val="none"/>
          <w:lang w:val="en-US" w:eastAsia="zh-CN"/>
        </w:rPr>
      </w:pPr>
      <w:r>
        <w:rPr>
          <w:rFonts w:hint="eastAsia" w:ascii="仿宋_GB2312" w:hAnsi="仿宋_GB2312" w:eastAsia="仿宋_GB2312" w:cs="仿宋_GB2312"/>
          <w:b w:val="0"/>
          <w:color w:val="auto"/>
          <w:kern w:val="2"/>
          <w:sz w:val="32"/>
          <w:szCs w:val="32"/>
          <w:highlight w:val="none"/>
          <w:lang w:val="en-US" w:eastAsia="zh-CN"/>
        </w:rPr>
        <w:t>我公司是投资建设单位，对施工安全一直抓的很紧，特别是对企业文化建设方面。安全文化是企业文化的重要组成部分，是从文化的层面研究安全规律，加强安全管理，营造安全氛围，强化人的安全观念，达到预防、避免、控制和消除意外事故的目的，建立起安全、可靠、和谐的环境和匹配运行的安全体系。我公司在安全文化建设过程中，以人为本，努力把安全第一的方针贯穿于安全生产的全过程，着力构建精神文化、制度文化、行为文化、环境文化思维安全文化建设体系，促进了安全生产的健康和发展。</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hint="eastAsia" w:ascii="仿宋_GB2312" w:hAnsi="仿宋_GB2312" w:eastAsia="仿宋_GB2312" w:cs="仿宋_GB2312"/>
          <w:b w:val="0"/>
          <w:color w:val="auto"/>
          <w:kern w:val="2"/>
          <w:sz w:val="32"/>
          <w:szCs w:val="32"/>
          <w:highlight w:val="none"/>
          <w:lang w:val="en-US" w:eastAsia="zh-CN"/>
        </w:rPr>
      </w:pPr>
      <w:r>
        <w:rPr>
          <w:rFonts w:hint="eastAsia" w:ascii="仿宋_GB2312" w:hAnsi="仿宋_GB2312" w:eastAsia="仿宋_GB2312" w:cs="仿宋_GB2312"/>
          <w:b w:val="0"/>
          <w:color w:val="auto"/>
          <w:kern w:val="2"/>
          <w:sz w:val="32"/>
          <w:szCs w:val="32"/>
          <w:highlight w:val="none"/>
          <w:lang w:val="en-US" w:eastAsia="zh-CN"/>
        </w:rPr>
        <w:t>强化人的生命高于一切的精神文化。安全生产形式很严峻，我公司花精神研究分析各类事故发生的原因，其根本还在于安全第一的理念没有深入人心，尊长守纪没有成为一线工作人员的自觉行为。要改变这种状况，就必须要用安全文化的力量去解决，通过安全理念的强化来实现，使关注安全、关爱生命成为职工的内在需求，成为职工家庭幸福的动力。安全生产的本质就是使人的生命和健康不受威胁，因此要牢固树立安全第一的思想不动摇，把职工群众的利益作为安全工作的根本出发点和落脚点，时刻把人命关天的事放在心上，把生命摆在高于一切的位置。安全生产搞不好，职工的安全就没有保障，职工的利益就难以得到体现，企业跨越式发展就会失去前提条件和基础。这就要求我们公司必须带着感情抓安全，带着责任抓安全，正确处理好安全与效益、安全与任务、安全与家庭、安全与法律的关系，使广大职工在思想深处牢固树立违章就是违法，违章就是犯罪的观念，从而把人的生命高于一切的安全价值理念植到心灵深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（二）安全举措</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hint="eastAsia" w:ascii="仿宋_GB2312" w:hAnsi="仿宋_GB2312" w:eastAsia="仿宋_GB2312" w:cs="仿宋_GB2312"/>
          <w:b w:val="0"/>
          <w:color w:val="auto"/>
          <w:kern w:val="2"/>
          <w:sz w:val="32"/>
          <w:szCs w:val="32"/>
          <w:highlight w:val="none"/>
          <w:lang w:val="en-US" w:eastAsia="zh-CN"/>
        </w:rPr>
      </w:pPr>
      <w:r>
        <w:rPr>
          <w:rFonts w:hint="eastAsia" w:ascii="仿宋_GB2312" w:hAnsi="仿宋_GB2312" w:eastAsia="仿宋_GB2312" w:cs="仿宋_GB2312"/>
          <w:b w:val="0"/>
          <w:color w:val="auto"/>
          <w:kern w:val="2"/>
          <w:sz w:val="32"/>
          <w:szCs w:val="32"/>
          <w:highlight w:val="none"/>
          <w:lang w:val="en-US" w:eastAsia="zh-CN"/>
        </w:rPr>
        <w:t>1.落实安全生产责任体系：项目公司签订《安全生产工作目标责任书》,层层分解落实安全责任,明确安全管理监督办法 及安全生产处罚规定等,做到有据可依、有据可查.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hint="eastAsia" w:ascii="仿宋_GB2312" w:hAnsi="仿宋_GB2312" w:eastAsia="仿宋_GB2312" w:cs="仿宋_GB2312"/>
          <w:b w:val="0"/>
          <w:color w:val="auto"/>
          <w:kern w:val="2"/>
          <w:sz w:val="32"/>
          <w:szCs w:val="32"/>
          <w:highlight w:val="none"/>
          <w:lang w:val="en-US" w:eastAsia="zh-CN"/>
        </w:rPr>
      </w:pPr>
      <w:r>
        <w:rPr>
          <w:rFonts w:hint="eastAsia" w:ascii="仿宋_GB2312" w:hAnsi="仿宋_GB2312" w:eastAsia="仿宋_GB2312" w:cs="仿宋_GB2312"/>
          <w:b w:val="0"/>
          <w:color w:val="auto"/>
          <w:kern w:val="2"/>
          <w:sz w:val="32"/>
          <w:szCs w:val="32"/>
          <w:highlight w:val="none"/>
          <w:lang w:val="en-US" w:eastAsia="zh-CN"/>
        </w:rPr>
        <w:t>2.确保安全费用投入到位：项目公司"三项费用" 管理投入到位,严格按照法律及工程所在地的相关规定执行.</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hint="eastAsia" w:ascii="仿宋_GB2312" w:hAnsi="仿宋_GB2312" w:eastAsia="仿宋_GB2312" w:cs="仿宋_GB2312"/>
          <w:b w:val="0"/>
          <w:color w:val="auto"/>
          <w:kern w:val="2"/>
          <w:sz w:val="32"/>
          <w:szCs w:val="32"/>
          <w:highlight w:val="none"/>
          <w:lang w:val="en-US" w:eastAsia="zh-CN"/>
        </w:rPr>
      </w:pPr>
      <w:r>
        <w:rPr>
          <w:rFonts w:hint="eastAsia" w:ascii="仿宋_GB2312" w:hAnsi="仿宋_GB2312" w:eastAsia="仿宋_GB2312" w:cs="仿宋_GB2312"/>
          <w:b w:val="0"/>
          <w:color w:val="auto"/>
          <w:kern w:val="2"/>
          <w:sz w:val="32"/>
          <w:szCs w:val="32"/>
          <w:highlight w:val="none"/>
          <w:lang w:val="en-US" w:eastAsia="zh-CN"/>
        </w:rPr>
        <w:t>3.提升合同契约作用：在签订勘察合同、设计合同、监理合同、施工合同、供货合同、咨询服务合同时,明确安全生产的目标,对不能执行安全管理要求的项目相关方,在合同中写明项目公司经过合理的程序有权解除合同,促使项目各相关方主动加强安全生产管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hint="eastAsia" w:ascii="仿宋_GB2312" w:hAnsi="仿宋_GB2312" w:eastAsia="仿宋_GB2312" w:cs="仿宋_GB2312"/>
          <w:b w:val="0"/>
          <w:color w:val="auto"/>
          <w:kern w:val="2"/>
          <w:sz w:val="32"/>
          <w:szCs w:val="32"/>
          <w:highlight w:val="none"/>
          <w:lang w:val="en-US" w:eastAsia="zh-CN"/>
        </w:rPr>
      </w:pPr>
      <w:r>
        <w:rPr>
          <w:rFonts w:hint="eastAsia" w:ascii="仿宋_GB2312" w:hAnsi="仿宋_GB2312" w:eastAsia="仿宋_GB2312" w:cs="仿宋_GB2312"/>
          <w:b w:val="0"/>
          <w:color w:val="auto"/>
          <w:kern w:val="2"/>
          <w:sz w:val="32"/>
          <w:szCs w:val="32"/>
          <w:highlight w:val="none"/>
          <w:lang w:val="en-US" w:eastAsia="zh-CN"/>
        </w:rPr>
        <w:t>4.推行全过程管理：在建设过程中推行事前、事中、事后的全过程安全管理,重点做好施工准备阶段的安全预控管理.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hint="eastAsia" w:ascii="仿宋_GB2312" w:hAnsi="仿宋_GB2312" w:eastAsia="仿宋_GB2312" w:cs="仿宋_GB2312"/>
          <w:b w:val="0"/>
          <w:color w:val="auto"/>
          <w:kern w:val="2"/>
          <w:sz w:val="32"/>
          <w:szCs w:val="32"/>
          <w:highlight w:val="none"/>
          <w:lang w:val="en-US" w:eastAsia="zh-CN"/>
        </w:rPr>
      </w:pPr>
      <w:r>
        <w:rPr>
          <w:rFonts w:hint="eastAsia" w:ascii="仿宋_GB2312" w:hAnsi="仿宋_GB2312" w:eastAsia="仿宋_GB2312" w:cs="仿宋_GB2312"/>
          <w:b w:val="0"/>
          <w:color w:val="auto"/>
          <w:kern w:val="2"/>
          <w:sz w:val="32"/>
          <w:szCs w:val="32"/>
          <w:highlight w:val="none"/>
          <w:lang w:val="en-US" w:eastAsia="zh-CN"/>
        </w:rPr>
        <w:t>5.严格检查制度：在项目实施过程中,针对性地检查作业人员可能出现的安全隐患及紧急对策,做好充分的预控工作.</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hint="eastAsia" w:ascii="仿宋_GB2312" w:hAnsi="仿宋_GB2312" w:eastAsia="仿宋_GB2312" w:cs="仿宋_GB2312"/>
          <w:b w:val="0"/>
          <w:color w:val="auto"/>
          <w:kern w:val="2"/>
          <w:sz w:val="32"/>
          <w:szCs w:val="32"/>
          <w:highlight w:val="none"/>
          <w:lang w:val="en-US" w:eastAsia="zh-CN"/>
        </w:rPr>
      </w:pPr>
      <w:r>
        <w:rPr>
          <w:rFonts w:hint="eastAsia" w:ascii="仿宋_GB2312" w:hAnsi="仿宋_GB2312" w:eastAsia="仿宋_GB2312" w:cs="仿宋_GB2312"/>
          <w:b w:val="0"/>
          <w:color w:val="auto"/>
          <w:kern w:val="2"/>
          <w:sz w:val="32"/>
          <w:szCs w:val="32"/>
          <w:highlight w:val="none"/>
          <w:lang w:val="en-US" w:eastAsia="zh-CN"/>
        </w:rPr>
        <w:t>（1）安全检查分为定期安全检查、不定期安全检查、节假日前后安全检查、重大活动期间安全检查、综合性安全检查、类比检查(发生事故后,针对同类型专项问题进行针对性的检查) 等形式.项目公司、监理单位、施工单位配合实施。</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hint="eastAsia" w:ascii="仿宋_GB2312" w:hAnsi="仿宋_GB2312" w:eastAsia="仿宋_GB2312" w:cs="仿宋_GB2312"/>
          <w:b w:val="0"/>
          <w:color w:val="auto"/>
          <w:kern w:val="2"/>
          <w:sz w:val="32"/>
          <w:szCs w:val="32"/>
          <w:highlight w:val="none"/>
          <w:lang w:val="en-US" w:eastAsia="zh-CN"/>
        </w:rPr>
      </w:pPr>
      <w:r>
        <w:rPr>
          <w:rFonts w:hint="eastAsia" w:ascii="仿宋_GB2312" w:hAnsi="仿宋_GB2312" w:eastAsia="仿宋_GB2312" w:cs="仿宋_GB2312"/>
          <w:b w:val="0"/>
          <w:color w:val="auto"/>
          <w:kern w:val="2"/>
          <w:sz w:val="32"/>
          <w:szCs w:val="32"/>
          <w:highlight w:val="none"/>
          <w:lang w:val="en-US" w:eastAsia="zh-CN"/>
        </w:rPr>
        <w:t>（2）安全检查内容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hint="eastAsia" w:ascii="仿宋_GB2312" w:hAnsi="仿宋_GB2312" w:eastAsia="仿宋_GB2312" w:cs="仿宋_GB2312"/>
          <w:b w:val="0"/>
          <w:color w:val="auto"/>
          <w:kern w:val="2"/>
          <w:sz w:val="32"/>
          <w:szCs w:val="32"/>
          <w:highlight w:val="none"/>
          <w:lang w:val="en-US" w:eastAsia="zh-CN"/>
        </w:rPr>
      </w:pPr>
      <w:r>
        <w:rPr>
          <w:rFonts w:hint="eastAsia" w:ascii="仿宋_GB2312" w:hAnsi="仿宋_GB2312" w:eastAsia="仿宋_GB2312" w:cs="仿宋_GB2312"/>
          <w:b w:val="0"/>
          <w:color w:val="auto"/>
          <w:kern w:val="2"/>
          <w:sz w:val="32"/>
          <w:szCs w:val="32"/>
          <w:highlight w:val="none"/>
          <w:lang w:val="en-US" w:eastAsia="zh-CN"/>
        </w:rPr>
        <w:t>查管理：查安全生产管理体系建立及运行 情况;查贯彻执行集团及相关部门安全文件精神及有关方针、政策;   查各项制度和操作规程的建立及执行情况;查安全备案及手续办理情况;查各级安全生产责任制的落实情况;查各级领导带班检查情况;查安全资料整理情况等.</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hint="eastAsia" w:ascii="仿宋_GB2312" w:hAnsi="仿宋_GB2312" w:eastAsia="仿宋_GB2312" w:cs="仿宋_GB2312"/>
          <w:b w:val="0"/>
          <w:color w:val="auto"/>
          <w:kern w:val="2"/>
          <w:sz w:val="32"/>
          <w:szCs w:val="32"/>
          <w:highlight w:val="none"/>
          <w:lang w:val="en-US" w:eastAsia="zh-CN"/>
        </w:rPr>
      </w:pPr>
      <w:r>
        <w:rPr>
          <w:rFonts w:hint="eastAsia" w:ascii="仿宋_GB2312" w:hAnsi="仿宋_GB2312" w:eastAsia="仿宋_GB2312" w:cs="仿宋_GB2312"/>
          <w:b w:val="0"/>
          <w:color w:val="auto"/>
          <w:kern w:val="2"/>
          <w:sz w:val="32"/>
          <w:szCs w:val="32"/>
          <w:highlight w:val="none"/>
          <w:lang w:val="en-US" w:eastAsia="zh-CN"/>
        </w:rPr>
        <w:t>查现场：查施工现场安全防护、文明施工、保卫、消防、环保情况;查施工现场存在的安全隐患及安全问题; 查" 三违"等。</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hint="eastAsia" w:ascii="仿宋_GB2312" w:hAnsi="仿宋_GB2312" w:eastAsia="仿宋_GB2312" w:cs="仿宋_GB2312"/>
          <w:b w:val="0"/>
          <w:color w:val="auto"/>
          <w:kern w:val="2"/>
          <w:sz w:val="32"/>
          <w:szCs w:val="32"/>
          <w:highlight w:val="none"/>
          <w:lang w:val="en-US" w:eastAsia="zh-CN"/>
        </w:rPr>
      </w:pPr>
      <w:r>
        <w:rPr>
          <w:rFonts w:hint="eastAsia" w:ascii="仿宋_GB2312" w:hAnsi="仿宋_GB2312" w:eastAsia="仿宋_GB2312" w:cs="仿宋_GB2312"/>
          <w:b w:val="0"/>
          <w:color w:val="auto"/>
          <w:kern w:val="2"/>
          <w:sz w:val="32"/>
          <w:szCs w:val="32"/>
          <w:highlight w:val="none"/>
          <w:lang w:val="en-US" w:eastAsia="zh-CN"/>
        </w:rPr>
        <w:t>（3）安全检查时,检查组要针对检查的情况现场讲评,能立即消除的隐患,检查组应督促受检单位立即消除;对不能立即消除的安全隐患,检查组填写整改通知单,要求受检单位定人、定时间、定措施进行整改.受检单位要对整改情况按时进行书面反馈,检查组必要时进行复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hint="eastAsia" w:ascii="仿宋_GB2312" w:hAnsi="仿宋_GB2312" w:eastAsia="仿宋_GB2312" w:cs="仿宋_GB2312"/>
          <w:b w:val="0"/>
          <w:color w:val="auto"/>
          <w:kern w:val="2"/>
          <w:sz w:val="32"/>
          <w:szCs w:val="32"/>
          <w:highlight w:val="none"/>
          <w:lang w:val="en-US" w:eastAsia="zh-CN"/>
        </w:rPr>
      </w:pPr>
      <w:r>
        <w:rPr>
          <w:rFonts w:hint="eastAsia" w:ascii="仿宋_GB2312" w:hAnsi="仿宋_GB2312" w:eastAsia="仿宋_GB2312" w:cs="仿宋_GB2312"/>
          <w:b w:val="0"/>
          <w:color w:val="auto"/>
          <w:kern w:val="2"/>
          <w:sz w:val="32"/>
          <w:szCs w:val="32"/>
          <w:highlight w:val="none"/>
          <w:lang w:val="en-US" w:eastAsia="zh-CN"/>
        </w:rPr>
        <w:t>（4）对检查中发现的安全隐患,视严重程度对相关单位、责任人给与3000-20000元的处罚,对可能危及生产安全的重大隐患,除加大经济处罚外,集团可采取停工、约谈、甚至解除合同等措施以保证安全生产。</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hint="eastAsia" w:ascii="仿宋_GB2312" w:hAnsi="仿宋_GB2312" w:eastAsia="仿宋_GB2312" w:cs="仿宋_GB2312"/>
          <w:b w:val="0"/>
          <w:color w:val="auto"/>
          <w:kern w:val="2"/>
          <w:sz w:val="32"/>
          <w:szCs w:val="32"/>
          <w:highlight w:val="none"/>
          <w:lang w:val="en-US" w:eastAsia="zh-CN"/>
        </w:rPr>
      </w:pPr>
      <w:r>
        <w:rPr>
          <w:rFonts w:hint="eastAsia" w:ascii="仿宋_GB2312" w:hAnsi="仿宋_GB2312" w:eastAsia="仿宋_GB2312" w:cs="仿宋_GB2312"/>
          <w:b w:val="0"/>
          <w:color w:val="auto"/>
          <w:kern w:val="2"/>
          <w:sz w:val="32"/>
          <w:szCs w:val="32"/>
          <w:highlight w:val="none"/>
          <w:lang w:val="en-US" w:eastAsia="zh-CN"/>
        </w:rPr>
        <w:t>6.建立外部监督机制：利用监理单位、第三方机构的专业优 势,加强对项目的监管力度,从外部督促改善项目的安全环境,确保目标的实现。</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hint="eastAsia" w:ascii="仿宋_GB2312" w:hAnsi="仿宋_GB2312" w:eastAsia="仿宋_GB2312" w:cs="仿宋_GB2312"/>
          <w:b w:val="0"/>
          <w:color w:val="auto"/>
          <w:kern w:val="2"/>
          <w:sz w:val="32"/>
          <w:szCs w:val="32"/>
          <w:highlight w:val="none"/>
          <w:lang w:val="en-US" w:eastAsia="zh-CN"/>
        </w:rPr>
      </w:pPr>
      <w:r>
        <w:rPr>
          <w:rFonts w:hint="eastAsia" w:ascii="仿宋_GB2312" w:hAnsi="仿宋_GB2312" w:eastAsia="仿宋_GB2312" w:cs="仿宋_GB2312"/>
          <w:b w:val="0"/>
          <w:color w:val="auto"/>
          <w:kern w:val="2"/>
          <w:sz w:val="32"/>
          <w:szCs w:val="32"/>
          <w:highlight w:val="none"/>
          <w:lang w:val="en-US" w:eastAsia="zh-CN"/>
        </w:rPr>
        <w:t>7.严格危大工程管理：严格按《危险性较大的分部分项工程 安全管理规定》(住建部令[2018] 37号)及工程所在地危大工程实施 相关要求,加强对现场危险性较大的分部分项工程的管理.项目公司 在招标文件中列出危大工程清单,要求施工单位在投标时补充完善危</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hint="eastAsia" w:ascii="仿宋_GB2312" w:hAnsi="仿宋_GB2312" w:eastAsia="仿宋_GB2312" w:cs="仿宋_GB2312"/>
          <w:b w:val="0"/>
          <w:color w:val="auto"/>
          <w:kern w:val="2"/>
          <w:sz w:val="32"/>
          <w:szCs w:val="32"/>
          <w:highlight w:val="none"/>
          <w:lang w:val="en-US" w:eastAsia="zh-CN"/>
        </w:rPr>
      </w:pPr>
      <w:r>
        <w:rPr>
          <w:rFonts w:hint="eastAsia" w:ascii="仿宋_GB2312" w:hAnsi="仿宋_GB2312" w:eastAsia="仿宋_GB2312" w:cs="仿宋_GB2312"/>
          <w:b w:val="0"/>
          <w:color w:val="auto"/>
          <w:kern w:val="2"/>
          <w:sz w:val="32"/>
          <w:szCs w:val="32"/>
          <w:highlight w:val="none"/>
          <w:lang w:val="en-US" w:eastAsia="zh-CN"/>
        </w:rPr>
        <w:t>大工程清单并明确相应的安全管理措施.危大工程实施前,项目公司督促施工单位编制专项施工方案,方案审核、审批手续完整.对于超过一定规模的危大工程按相关规定进行专家论证。危大工程实施过程中,项目公司督促施工单位严格按方案进行施工,落实过程管控措施及监理旁站、验收制度.危大工程出现突发状况,第一时间暂停施工, 上报项目公司进行处理。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hint="eastAsia" w:ascii="仿宋_GB2312" w:hAnsi="仿宋_GB2312" w:eastAsia="仿宋_GB2312" w:cs="仿宋_GB2312"/>
          <w:b w:val="0"/>
          <w:color w:val="auto"/>
          <w:kern w:val="2"/>
          <w:sz w:val="32"/>
          <w:szCs w:val="32"/>
          <w:highlight w:val="none"/>
          <w:lang w:val="en-US" w:eastAsia="zh-CN"/>
        </w:rPr>
      </w:pPr>
      <w:r>
        <w:rPr>
          <w:rFonts w:hint="eastAsia" w:ascii="仿宋_GB2312" w:hAnsi="仿宋_GB2312" w:eastAsia="仿宋_GB2312" w:cs="仿宋_GB2312"/>
          <w:b w:val="0"/>
          <w:color w:val="auto"/>
          <w:kern w:val="2"/>
          <w:sz w:val="32"/>
          <w:szCs w:val="32"/>
          <w:highlight w:val="none"/>
          <w:lang w:val="en-US" w:eastAsia="zh-CN"/>
        </w:rPr>
        <w:t>8.推行"安全一票否决制"：在项目设计方案、施工方案、 技术方案制订过程中,在新技术、新工艺、新材料、新设备推行过程 中,推行"安全一票否决制",确保安全生产.</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40" w:firstLineChars="200"/>
        <w:textAlignment w:val="auto"/>
        <w:rPr>
          <w:rFonts w:hint="eastAsia" w:ascii="仿宋_GB2312" w:hAnsi="仿宋_GB2312" w:eastAsia="仿宋_GB2312" w:cs="仿宋_GB2312"/>
          <w:b w:val="0"/>
          <w:color w:val="auto"/>
          <w:kern w:val="2"/>
          <w:sz w:val="32"/>
          <w:szCs w:val="32"/>
          <w:highlight w:val="none"/>
          <w:lang w:val="en-US" w:eastAsia="zh-CN"/>
        </w:rPr>
      </w:pPr>
      <w:r>
        <w:rPr>
          <w:rFonts w:hint="eastAsia" w:ascii="仿宋_GB2312" w:hAnsi="仿宋_GB2312" w:eastAsia="仿宋_GB2312" w:cs="仿宋_GB2312"/>
          <w:b w:val="0"/>
          <w:color w:val="auto"/>
          <w:kern w:val="2"/>
          <w:sz w:val="32"/>
          <w:szCs w:val="32"/>
          <w:highlight w:val="none"/>
          <w:lang w:val="en-US" w:eastAsia="zh-CN"/>
        </w:rPr>
        <w:t>9.完善教育培训：督导项目各相关方做好管理人员的教育培训，所有进场作业人员必须经过安全教育、培训后方可上岗。把"安全第一"的思想变成现场人员的自觉行为,让执行标准、执行制度成为习惯。</w:t>
      </w:r>
    </w:p>
    <w:p>
      <w:pPr>
        <w:pStyle w:val="3"/>
        <w:rPr>
          <w:rFonts w:hint="eastAsia"/>
          <w:lang w:val="en-US" w:eastAsia="zh-CN"/>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山西建发繁峙园区有限公司</w:t>
      </w: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2021年度财务等重大信息</w:t>
      </w:r>
    </w:p>
    <w:p>
      <w:pPr>
        <w:jc w:val="center"/>
        <w:rPr>
          <w:rFonts w:hint="eastAsia" w:ascii="方正小标宋简体" w:hAnsi="方正小标宋简体" w:eastAsia="方正小标宋简体" w:cs="方正小标宋简体"/>
          <w:sz w:val="44"/>
          <w:szCs w:val="44"/>
        </w:rPr>
      </w:pPr>
    </w:p>
    <w:p>
      <w:pPr>
        <w:keepNext w:val="0"/>
        <w:keepLines w:val="0"/>
        <w:pageBreakBefore w:val="0"/>
        <w:widowControl/>
        <w:numPr>
          <w:ilvl w:val="0"/>
          <w:numId w:val="0"/>
        </w:numPr>
        <w:kinsoku/>
        <w:wordWrap/>
        <w:overflowPunct/>
        <w:topLinePunct w:val="0"/>
        <w:autoSpaceDE/>
        <w:autoSpaceDN/>
        <w:bidi w:val="0"/>
        <w:adjustRightInd/>
        <w:snapToGrid/>
        <w:ind w:leftChars="200"/>
        <w:textAlignment w:val="auto"/>
        <w:rPr>
          <w:rFonts w:hint="eastAsia" w:ascii="黑体" w:hAnsi="黑体" w:eastAsia="黑体" w:cs="黑体"/>
          <w:b w:val="0"/>
          <w:bCs w:val="0"/>
          <w:i w:val="0"/>
          <w:iCs w:val="0"/>
          <w:caps w:val="0"/>
          <w:color w:val="000000"/>
          <w:spacing w:val="0"/>
          <w:sz w:val="32"/>
          <w:szCs w:val="32"/>
          <w:shd w:val="clear" w:color="auto" w:fill="FFFFFF"/>
          <w:lang w:val="en-US" w:eastAsia="zh-CN"/>
        </w:rPr>
      </w:pPr>
      <w:r>
        <w:rPr>
          <w:rFonts w:hint="eastAsia" w:ascii="黑体" w:hAnsi="黑体" w:eastAsia="黑体" w:cs="黑体"/>
          <w:b w:val="0"/>
          <w:bCs w:val="0"/>
          <w:i w:val="0"/>
          <w:iCs w:val="0"/>
          <w:caps w:val="0"/>
          <w:color w:val="000000"/>
          <w:spacing w:val="0"/>
          <w:sz w:val="32"/>
          <w:szCs w:val="32"/>
          <w:shd w:val="clear" w:color="auto" w:fill="FFFFFF"/>
          <w:lang w:val="en-US" w:eastAsia="zh-CN"/>
        </w:rPr>
        <w:t>一、企业基本情况</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pacing w:val="4"/>
          <w:sz w:val="32"/>
          <w:szCs w:val="32"/>
        </w:rPr>
      </w:pPr>
      <w:r>
        <w:rPr>
          <w:rFonts w:hint="eastAsia" w:ascii="仿宋_GB2312" w:hAnsi="仿宋_GB2312" w:eastAsia="仿宋_GB2312" w:cs="仿宋_GB2312"/>
          <w:b/>
          <w:bCs/>
          <w:sz w:val="32"/>
          <w:szCs w:val="32"/>
        </w:rPr>
        <w:t>中文名称</w:t>
      </w:r>
      <w:r>
        <w:rPr>
          <w:rFonts w:hint="eastAsia" w:ascii="仿宋_GB2312" w:hAnsi="仿宋_GB2312" w:eastAsia="仿宋_GB2312" w:cs="仿宋_GB2312"/>
          <w:sz w:val="32"/>
          <w:szCs w:val="32"/>
        </w:rPr>
        <w:t>：</w:t>
      </w:r>
      <w:r>
        <w:rPr>
          <w:rFonts w:hint="eastAsia" w:ascii="仿宋_GB2312" w:hAnsi="仿宋_GB2312" w:eastAsia="仿宋_GB2312" w:cs="仿宋_GB2312"/>
          <w:spacing w:val="4"/>
          <w:sz w:val="32"/>
          <w:szCs w:val="32"/>
        </w:rPr>
        <w:t>山西建发繁峙园区有限公司</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pacing w:val="4"/>
          <w:sz w:val="32"/>
          <w:szCs w:val="32"/>
        </w:rPr>
      </w:pPr>
      <w:r>
        <w:rPr>
          <w:rFonts w:hint="eastAsia" w:ascii="仿宋_GB2312" w:hAnsi="仿宋_GB2312" w:eastAsia="仿宋_GB2312" w:cs="仿宋_GB2312"/>
          <w:b/>
          <w:bCs/>
          <w:sz w:val="32"/>
          <w:szCs w:val="32"/>
        </w:rPr>
        <w:t>简    称：</w:t>
      </w:r>
      <w:r>
        <w:rPr>
          <w:rFonts w:hint="eastAsia" w:ascii="仿宋_GB2312" w:hAnsi="仿宋_GB2312" w:eastAsia="仿宋_GB2312" w:cs="仿宋_GB2312"/>
          <w:spacing w:val="4"/>
          <w:sz w:val="32"/>
          <w:szCs w:val="32"/>
        </w:rPr>
        <w:t>繁峙园区公司</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法定代表：</w:t>
      </w:r>
      <w:r>
        <w:rPr>
          <w:rFonts w:hint="eastAsia" w:ascii="仿宋_GB2312" w:hAnsi="仿宋_GB2312" w:eastAsia="仿宋_GB2312" w:cs="仿宋_GB2312"/>
          <w:spacing w:val="4"/>
          <w:sz w:val="32"/>
          <w:szCs w:val="32"/>
        </w:rPr>
        <w:t>段海兵</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pacing w:val="4"/>
          <w:sz w:val="32"/>
          <w:szCs w:val="32"/>
        </w:rPr>
      </w:pPr>
      <w:r>
        <w:rPr>
          <w:rFonts w:hint="eastAsia" w:ascii="仿宋_GB2312" w:hAnsi="仿宋_GB2312" w:eastAsia="仿宋_GB2312" w:cs="仿宋_GB2312"/>
          <w:b/>
          <w:bCs/>
          <w:sz w:val="32"/>
          <w:szCs w:val="32"/>
        </w:rPr>
        <w:t>股东名称：</w:t>
      </w:r>
      <w:r>
        <w:rPr>
          <w:rFonts w:hint="eastAsia" w:ascii="仿宋_GB2312" w:hAnsi="仿宋_GB2312" w:eastAsia="仿宋_GB2312" w:cs="仿宋_GB2312"/>
          <w:spacing w:val="4"/>
          <w:sz w:val="32"/>
          <w:szCs w:val="32"/>
        </w:rPr>
        <w:t>山西园区建设发展集团有限公司</w:t>
      </w:r>
    </w:p>
    <w:p>
      <w:pPr>
        <w:keepNext w:val="0"/>
        <w:keepLines w:val="0"/>
        <w:pageBreakBefore w:val="0"/>
        <w:widowControl w:val="0"/>
        <w:kinsoku/>
        <w:wordWrap/>
        <w:overflowPunct/>
        <w:topLinePunct w:val="0"/>
        <w:autoSpaceDE/>
        <w:autoSpaceDN/>
        <w:bidi w:val="0"/>
        <w:adjustRightInd/>
        <w:snapToGrid/>
        <w:ind w:firstLine="2296" w:firstLineChars="700"/>
        <w:textAlignment w:val="auto"/>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山西五建集团有限公司</w:t>
      </w:r>
    </w:p>
    <w:p>
      <w:pPr>
        <w:keepNext w:val="0"/>
        <w:keepLines w:val="0"/>
        <w:pageBreakBefore w:val="0"/>
        <w:widowControl w:val="0"/>
        <w:kinsoku/>
        <w:wordWrap/>
        <w:overflowPunct/>
        <w:topLinePunct w:val="0"/>
        <w:autoSpaceDE/>
        <w:autoSpaceDN/>
        <w:bidi w:val="0"/>
        <w:adjustRightInd/>
        <w:snapToGrid/>
        <w:ind w:firstLine="2296" w:firstLineChars="700"/>
        <w:textAlignment w:val="auto"/>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繁峙县滹源经济技术园区发展有限公司</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pacing w:val="4"/>
          <w:sz w:val="32"/>
          <w:szCs w:val="32"/>
        </w:rPr>
      </w:pPr>
      <w:r>
        <w:rPr>
          <w:rFonts w:hint="eastAsia" w:ascii="仿宋_GB2312" w:hAnsi="仿宋_GB2312" w:eastAsia="仿宋_GB2312" w:cs="仿宋_GB2312"/>
          <w:b/>
          <w:bCs/>
          <w:sz w:val="32"/>
          <w:szCs w:val="32"/>
        </w:rPr>
        <w:t>注册地址：</w:t>
      </w:r>
      <w:r>
        <w:rPr>
          <w:rFonts w:hint="eastAsia" w:ascii="仿宋_GB2312" w:hAnsi="仿宋_GB2312" w:eastAsia="仿宋_GB2312" w:cs="仿宋_GB2312"/>
          <w:spacing w:val="4"/>
          <w:sz w:val="32"/>
          <w:szCs w:val="32"/>
        </w:rPr>
        <w:t>山西省忻州市繁峙县繁城镇经济技术开发区文创物流园</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pacing w:val="4"/>
          <w:sz w:val="32"/>
          <w:szCs w:val="32"/>
        </w:rPr>
      </w:pPr>
      <w:r>
        <w:rPr>
          <w:rFonts w:hint="eastAsia" w:ascii="仿宋_GB2312" w:hAnsi="仿宋_GB2312" w:eastAsia="仿宋_GB2312" w:cs="仿宋_GB2312"/>
          <w:b/>
          <w:bCs/>
          <w:sz w:val="32"/>
          <w:szCs w:val="32"/>
        </w:rPr>
        <w:t>经营范围：</w:t>
      </w:r>
      <w:r>
        <w:rPr>
          <w:rFonts w:hint="eastAsia" w:ascii="仿宋_GB2312" w:hAnsi="仿宋_GB2312" w:eastAsia="仿宋_GB2312" w:cs="仿宋_GB2312"/>
          <w:spacing w:val="4"/>
          <w:sz w:val="32"/>
          <w:szCs w:val="32"/>
        </w:rPr>
        <w:t>以自有资金投资开发区项目及园区项目；开发区项目建设；园区综合开发；产业招商、运营服务；建设项目投资代建；基础设施及城市投资建设；房地产投资咨询；自有土地使用权租赁；自有房屋租赁；工业仓储物流。</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pacing w:val="4"/>
          <w:sz w:val="32"/>
          <w:szCs w:val="32"/>
        </w:rPr>
      </w:pPr>
      <w:r>
        <w:rPr>
          <w:rFonts w:hint="eastAsia" w:ascii="仿宋_GB2312" w:hAnsi="仿宋_GB2312" w:eastAsia="仿宋_GB2312" w:cs="仿宋_GB2312"/>
          <w:b/>
          <w:bCs/>
          <w:color w:val="333333"/>
          <w:sz w:val="32"/>
          <w:szCs w:val="32"/>
        </w:rPr>
        <w:t>办公地址：</w:t>
      </w:r>
      <w:r>
        <w:rPr>
          <w:rFonts w:hint="eastAsia" w:ascii="仿宋_GB2312" w:hAnsi="仿宋_GB2312" w:eastAsia="仿宋_GB2312" w:cs="仿宋_GB2312"/>
          <w:spacing w:val="4"/>
          <w:sz w:val="32"/>
          <w:szCs w:val="32"/>
        </w:rPr>
        <w:t>山西省忻州市繁峙县繁城镇经济技术开发区文创物流园</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bCs/>
          <w:color w:val="333333"/>
          <w:sz w:val="32"/>
          <w:szCs w:val="32"/>
        </w:rPr>
      </w:pPr>
      <w:r>
        <w:rPr>
          <w:rFonts w:hint="eastAsia" w:ascii="仿宋_GB2312" w:hAnsi="仿宋_GB2312" w:eastAsia="仿宋_GB2312" w:cs="仿宋_GB2312"/>
          <w:b/>
          <w:bCs/>
          <w:color w:val="333333"/>
          <w:sz w:val="32"/>
          <w:szCs w:val="32"/>
        </w:rPr>
        <w:t>邮政编码：</w:t>
      </w:r>
      <w:r>
        <w:rPr>
          <w:rFonts w:hint="eastAsia" w:ascii="仿宋_GB2312" w:hAnsi="仿宋_GB2312" w:eastAsia="仿宋_GB2312" w:cs="仿宋_GB2312"/>
          <w:spacing w:val="4"/>
          <w:sz w:val="32"/>
          <w:szCs w:val="32"/>
        </w:rPr>
        <w:t>034300</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pacing w:val="4"/>
          <w:sz w:val="32"/>
          <w:szCs w:val="32"/>
        </w:rPr>
      </w:pPr>
      <w:r>
        <w:rPr>
          <w:rFonts w:hint="eastAsia" w:ascii="仿宋_GB2312" w:hAnsi="仿宋_GB2312" w:eastAsia="仿宋_GB2312" w:cs="仿宋_GB2312"/>
          <w:b/>
          <w:bCs/>
          <w:color w:val="333333"/>
          <w:sz w:val="32"/>
          <w:szCs w:val="32"/>
        </w:rPr>
        <w:t>企业简介：</w:t>
      </w:r>
      <w:r>
        <w:rPr>
          <w:rFonts w:hint="eastAsia" w:ascii="仿宋_GB2312" w:hAnsi="仿宋_GB2312" w:eastAsia="仿宋_GB2312" w:cs="仿宋_GB2312"/>
          <w:spacing w:val="4"/>
          <w:sz w:val="32"/>
          <w:szCs w:val="32"/>
        </w:rPr>
        <w:t>山西建发繁峙园区有限公司(以下简称“繁峙园区公司”)成立于2020年</w:t>
      </w:r>
      <w:r>
        <w:rPr>
          <w:rFonts w:hint="eastAsia" w:ascii="仿宋_GB2312" w:hAnsi="仿宋_GB2312" w:eastAsia="仿宋_GB2312" w:cs="仿宋_GB2312"/>
          <w:spacing w:val="4"/>
          <w:sz w:val="32"/>
          <w:szCs w:val="32"/>
          <w:lang w:val="en-US" w:eastAsia="zh-CN"/>
        </w:rPr>
        <w:t>10月</w:t>
      </w:r>
      <w:r>
        <w:rPr>
          <w:rFonts w:hint="eastAsia" w:ascii="仿宋_GB2312" w:hAnsi="仿宋_GB2312" w:eastAsia="仿宋_GB2312" w:cs="仿宋_GB2312"/>
          <w:spacing w:val="4"/>
          <w:sz w:val="32"/>
          <w:szCs w:val="32"/>
        </w:rPr>
        <w:t>，注册资本人民币30000万元，其中出资比例：山西园区建设发展集团有限公司认缴15300万元占股51%、山西五建集团有限公司认缴8700万元占股29%、繁峙县滹源经济技术园区发展有限公司认缴6000万元占股20%。</w:t>
      </w:r>
    </w:p>
    <w:p>
      <w:pPr>
        <w:keepNext w:val="0"/>
        <w:keepLines w:val="0"/>
        <w:pageBreakBefore w:val="0"/>
        <w:widowControl/>
        <w:numPr>
          <w:ilvl w:val="0"/>
          <w:numId w:val="0"/>
        </w:numPr>
        <w:kinsoku/>
        <w:wordWrap/>
        <w:overflowPunct/>
        <w:topLinePunct w:val="0"/>
        <w:autoSpaceDE/>
        <w:autoSpaceDN/>
        <w:bidi w:val="0"/>
        <w:adjustRightInd/>
        <w:snapToGrid/>
        <w:ind w:leftChars="200"/>
        <w:textAlignment w:val="auto"/>
        <w:rPr>
          <w:rFonts w:hint="default" w:ascii="黑体" w:hAnsi="黑体" w:eastAsia="黑体" w:cs="黑体"/>
          <w:b w:val="0"/>
          <w:bCs w:val="0"/>
          <w:i w:val="0"/>
          <w:iCs w:val="0"/>
          <w:caps w:val="0"/>
          <w:color w:val="000000"/>
          <w:spacing w:val="0"/>
          <w:sz w:val="32"/>
          <w:szCs w:val="32"/>
          <w:shd w:val="clear" w:color="auto" w:fill="FFFFFF"/>
          <w:lang w:val="en-US" w:eastAsia="zh-CN"/>
        </w:rPr>
      </w:pPr>
      <w:r>
        <w:rPr>
          <w:rFonts w:hint="eastAsia" w:ascii="黑体" w:hAnsi="黑体" w:eastAsia="黑体" w:cs="黑体"/>
          <w:b w:val="0"/>
          <w:bCs w:val="0"/>
          <w:i w:val="0"/>
          <w:iCs w:val="0"/>
          <w:caps w:val="0"/>
          <w:color w:val="000000"/>
          <w:spacing w:val="0"/>
          <w:sz w:val="32"/>
          <w:szCs w:val="32"/>
          <w:shd w:val="clear" w:color="auto" w:fill="FFFFFF"/>
          <w:lang w:val="en-US" w:eastAsia="zh-CN"/>
        </w:rPr>
        <w:t>二、主要会计数据及审计报告意见重要部分摘要</w:t>
      </w:r>
    </w:p>
    <w:p>
      <w:pPr>
        <w:keepNext w:val="0"/>
        <w:keepLines w:val="0"/>
        <w:pageBreakBefore w:val="0"/>
        <w:widowControl/>
        <w:numPr>
          <w:ilvl w:val="0"/>
          <w:numId w:val="0"/>
        </w:numPr>
        <w:kinsoku/>
        <w:wordWrap/>
        <w:overflowPunct/>
        <w:topLinePunct w:val="0"/>
        <w:autoSpaceDE/>
        <w:autoSpaceDN/>
        <w:bidi w:val="0"/>
        <w:adjustRightInd/>
        <w:snapToGrid/>
        <w:ind w:leftChars="0" w:firstLine="643" w:firstLineChars="200"/>
        <w:textAlignment w:val="auto"/>
        <w:rPr>
          <w:rFonts w:hint="eastAsia" w:ascii="楷体_GB2312" w:hAnsi="楷体_GB2312" w:eastAsia="楷体_GB2312" w:cs="楷体_GB2312"/>
          <w:color w:val="333333"/>
          <w:sz w:val="32"/>
          <w:szCs w:val="32"/>
        </w:rPr>
      </w:pPr>
      <w:r>
        <w:rPr>
          <w:rFonts w:hint="eastAsia" w:ascii="楷体_GB2312" w:hAnsi="楷体_GB2312" w:eastAsia="楷体_GB2312" w:cs="楷体_GB2312"/>
          <w:b/>
          <w:bCs/>
          <w:i w:val="0"/>
          <w:iCs w:val="0"/>
          <w:caps w:val="0"/>
          <w:color w:val="000000"/>
          <w:spacing w:val="0"/>
          <w:sz w:val="32"/>
          <w:szCs w:val="32"/>
          <w:shd w:val="clear" w:color="auto" w:fill="FFFFFF"/>
          <w:lang w:eastAsia="zh-CN"/>
        </w:rPr>
        <w:t>（</w:t>
      </w:r>
      <w:r>
        <w:rPr>
          <w:rFonts w:hint="eastAsia" w:ascii="楷体_GB2312" w:hAnsi="楷体_GB2312" w:eastAsia="楷体_GB2312" w:cs="楷体_GB2312"/>
          <w:b/>
          <w:bCs/>
          <w:i w:val="0"/>
          <w:iCs w:val="0"/>
          <w:caps w:val="0"/>
          <w:color w:val="000000"/>
          <w:spacing w:val="0"/>
          <w:sz w:val="32"/>
          <w:szCs w:val="32"/>
          <w:shd w:val="clear" w:color="auto" w:fill="FFFFFF"/>
          <w:lang w:val="en-US" w:eastAsia="zh-CN"/>
        </w:rPr>
        <w:t>一</w:t>
      </w:r>
      <w:r>
        <w:rPr>
          <w:rFonts w:hint="eastAsia" w:ascii="楷体_GB2312" w:hAnsi="楷体_GB2312" w:eastAsia="楷体_GB2312" w:cs="楷体_GB2312"/>
          <w:b/>
          <w:bCs/>
          <w:i w:val="0"/>
          <w:iCs w:val="0"/>
          <w:caps w:val="0"/>
          <w:color w:val="000000"/>
          <w:spacing w:val="0"/>
          <w:sz w:val="32"/>
          <w:szCs w:val="32"/>
          <w:shd w:val="clear" w:color="auto" w:fill="FFFFFF"/>
          <w:lang w:eastAsia="zh-CN"/>
        </w:rPr>
        <w:t>）</w:t>
      </w:r>
      <w:r>
        <w:rPr>
          <w:rFonts w:hint="eastAsia" w:ascii="楷体_GB2312" w:hAnsi="楷体_GB2312" w:eastAsia="楷体_GB2312" w:cs="楷体_GB2312"/>
          <w:b/>
          <w:bCs/>
          <w:i w:val="0"/>
          <w:iCs w:val="0"/>
          <w:caps w:val="0"/>
          <w:color w:val="000000"/>
          <w:spacing w:val="0"/>
          <w:sz w:val="32"/>
          <w:szCs w:val="32"/>
          <w:shd w:val="clear" w:color="auto" w:fill="FFFFFF"/>
        </w:rPr>
        <w:t>主要会计数据</w:t>
      </w:r>
    </w:p>
    <w:p>
      <w:pPr>
        <w:keepNext w:val="0"/>
        <w:keepLines w:val="0"/>
        <w:pageBreakBefore w:val="0"/>
        <w:widowControl w:val="0"/>
        <w:kinsoku/>
        <w:wordWrap/>
        <w:overflowPunct/>
        <w:topLinePunct w:val="0"/>
        <w:autoSpaceDE/>
        <w:autoSpaceDN/>
        <w:bidi w:val="0"/>
        <w:adjustRightInd/>
        <w:snapToGrid/>
        <w:ind w:firstLine="656" w:firstLineChars="200"/>
        <w:textAlignment w:val="auto"/>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截止2021年12月31日，公司资产总额6</w:t>
      </w:r>
      <w:r>
        <w:rPr>
          <w:rFonts w:hint="eastAsia" w:ascii="仿宋_GB2312" w:hAnsi="仿宋_GB2312" w:eastAsia="仿宋_GB2312" w:cs="仿宋_GB2312"/>
          <w:spacing w:val="4"/>
          <w:sz w:val="32"/>
          <w:szCs w:val="32"/>
          <w:lang w:val="en-US" w:eastAsia="zh-CN"/>
        </w:rPr>
        <w:t>,</w:t>
      </w:r>
      <w:r>
        <w:rPr>
          <w:rFonts w:hint="eastAsia" w:ascii="仿宋_GB2312" w:hAnsi="仿宋_GB2312" w:eastAsia="仿宋_GB2312" w:cs="仿宋_GB2312"/>
          <w:spacing w:val="4"/>
          <w:sz w:val="32"/>
          <w:szCs w:val="32"/>
        </w:rPr>
        <w:t>574.61万元，资产负债率24.15%。</w:t>
      </w:r>
      <w:r>
        <w:rPr>
          <w:rFonts w:hint="eastAsia" w:ascii="仿宋_GB2312" w:hAnsi="仿宋_GB2312" w:eastAsia="仿宋_GB2312" w:cs="仿宋_GB2312"/>
          <w:spacing w:val="4"/>
          <w:sz w:val="32"/>
          <w:szCs w:val="32"/>
          <w:lang w:val="en-US" w:eastAsia="zh-CN"/>
        </w:rPr>
        <w:t>其中</w:t>
      </w:r>
      <w:r>
        <w:rPr>
          <w:rFonts w:hint="eastAsia" w:ascii="仿宋_GB2312" w:hAnsi="仿宋_GB2312" w:eastAsia="仿宋_GB2312" w:cs="仿宋_GB2312"/>
          <w:spacing w:val="4"/>
          <w:sz w:val="32"/>
          <w:szCs w:val="32"/>
        </w:rPr>
        <w:t>存货</w:t>
      </w:r>
      <w:r>
        <w:rPr>
          <w:rFonts w:hint="eastAsia" w:ascii="仿宋_GB2312" w:hAnsi="仿宋_GB2312" w:eastAsia="仿宋_GB2312" w:cs="仿宋_GB2312"/>
          <w:spacing w:val="4"/>
          <w:sz w:val="32"/>
          <w:szCs w:val="32"/>
          <w:lang w:val="en-US" w:eastAsia="zh-CN"/>
        </w:rPr>
        <w:t>4.65</w:t>
      </w:r>
      <w:r>
        <w:rPr>
          <w:rFonts w:hint="eastAsia" w:ascii="仿宋_GB2312" w:hAnsi="仿宋_GB2312" w:eastAsia="仿宋_GB2312" w:cs="仿宋_GB2312"/>
          <w:spacing w:val="4"/>
          <w:sz w:val="32"/>
          <w:szCs w:val="32"/>
        </w:rPr>
        <w:t>万元，固定资产净值</w:t>
      </w:r>
      <w:r>
        <w:rPr>
          <w:rFonts w:hint="eastAsia" w:ascii="仿宋_GB2312" w:hAnsi="仿宋_GB2312" w:eastAsia="仿宋_GB2312" w:cs="仿宋_GB2312"/>
          <w:spacing w:val="4"/>
          <w:sz w:val="32"/>
          <w:szCs w:val="32"/>
          <w:lang w:val="en-US" w:eastAsia="zh-CN"/>
        </w:rPr>
        <w:t>18.56</w:t>
      </w:r>
      <w:r>
        <w:rPr>
          <w:rFonts w:hint="eastAsia" w:ascii="仿宋_GB2312" w:hAnsi="仿宋_GB2312" w:eastAsia="仿宋_GB2312" w:cs="仿宋_GB2312"/>
          <w:spacing w:val="4"/>
          <w:sz w:val="32"/>
          <w:szCs w:val="32"/>
        </w:rPr>
        <w:t>万元；负债总额</w:t>
      </w:r>
      <w:r>
        <w:rPr>
          <w:rFonts w:hint="eastAsia" w:ascii="仿宋_GB2312" w:hAnsi="仿宋_GB2312" w:eastAsia="仿宋_GB2312" w:cs="仿宋_GB2312"/>
          <w:spacing w:val="4"/>
          <w:sz w:val="32"/>
          <w:szCs w:val="32"/>
          <w:lang w:val="en-US" w:eastAsia="zh-CN"/>
        </w:rPr>
        <w:t>1,571.22</w:t>
      </w:r>
      <w:r>
        <w:rPr>
          <w:rFonts w:hint="eastAsia" w:ascii="仿宋_GB2312" w:hAnsi="仿宋_GB2312" w:eastAsia="仿宋_GB2312" w:cs="仿宋_GB2312"/>
          <w:spacing w:val="4"/>
          <w:sz w:val="32"/>
          <w:szCs w:val="32"/>
        </w:rPr>
        <w:t>万元，其中应付账款</w:t>
      </w:r>
      <w:r>
        <w:rPr>
          <w:rFonts w:hint="eastAsia" w:ascii="仿宋_GB2312" w:hAnsi="仿宋_GB2312" w:eastAsia="仿宋_GB2312" w:cs="仿宋_GB2312"/>
          <w:spacing w:val="4"/>
          <w:sz w:val="32"/>
          <w:szCs w:val="32"/>
          <w:lang w:val="en-US" w:eastAsia="zh-CN"/>
        </w:rPr>
        <w:t>9.9</w:t>
      </w:r>
      <w:r>
        <w:rPr>
          <w:rFonts w:hint="eastAsia" w:ascii="仿宋_GB2312" w:hAnsi="仿宋_GB2312" w:eastAsia="仿宋_GB2312" w:cs="仿宋_GB2312"/>
          <w:spacing w:val="4"/>
          <w:sz w:val="32"/>
          <w:szCs w:val="32"/>
        </w:rPr>
        <w:t>万元，应交税费</w:t>
      </w:r>
      <w:r>
        <w:rPr>
          <w:rFonts w:hint="eastAsia" w:ascii="仿宋_GB2312" w:hAnsi="仿宋_GB2312" w:eastAsia="仿宋_GB2312" w:cs="仿宋_GB2312"/>
          <w:spacing w:val="4"/>
          <w:sz w:val="32"/>
          <w:szCs w:val="32"/>
          <w:lang w:val="en-US" w:eastAsia="zh-CN"/>
        </w:rPr>
        <w:t>0.61</w:t>
      </w:r>
      <w:r>
        <w:rPr>
          <w:rFonts w:hint="eastAsia" w:ascii="仿宋_GB2312" w:hAnsi="仿宋_GB2312" w:eastAsia="仿宋_GB2312" w:cs="仿宋_GB2312"/>
          <w:spacing w:val="4"/>
          <w:sz w:val="32"/>
          <w:szCs w:val="32"/>
        </w:rPr>
        <w:t>万元；所有者权益</w:t>
      </w:r>
      <w:r>
        <w:rPr>
          <w:rFonts w:hint="eastAsia" w:ascii="仿宋_GB2312" w:hAnsi="仿宋_GB2312" w:eastAsia="仿宋_GB2312" w:cs="仿宋_GB2312"/>
          <w:spacing w:val="4"/>
          <w:sz w:val="32"/>
          <w:szCs w:val="32"/>
          <w:lang w:val="en-US" w:eastAsia="zh-CN"/>
        </w:rPr>
        <w:t>4,987.00</w:t>
      </w:r>
      <w:r>
        <w:rPr>
          <w:rFonts w:hint="eastAsia" w:ascii="仿宋_GB2312" w:hAnsi="仿宋_GB2312" w:eastAsia="仿宋_GB2312" w:cs="仿宋_GB2312"/>
          <w:spacing w:val="4"/>
          <w:sz w:val="32"/>
          <w:szCs w:val="32"/>
        </w:rPr>
        <w:t>万元。</w:t>
      </w:r>
    </w:p>
    <w:p>
      <w:pPr>
        <w:keepNext w:val="0"/>
        <w:keepLines w:val="0"/>
        <w:pageBreakBefore w:val="0"/>
        <w:widowControl w:val="0"/>
        <w:kinsoku/>
        <w:wordWrap/>
        <w:overflowPunct/>
        <w:topLinePunct w:val="0"/>
        <w:autoSpaceDE/>
        <w:autoSpaceDN/>
        <w:bidi w:val="0"/>
        <w:adjustRightInd/>
        <w:snapToGrid/>
        <w:ind w:firstLine="656" w:firstLineChars="200"/>
        <w:textAlignment w:val="auto"/>
        <w:rPr>
          <w:rFonts w:hint="eastAsia" w:ascii="仿宋_GB2312" w:hAnsi="仿宋_GB2312" w:eastAsia="仿宋_GB2312" w:cs="仿宋_GB2312"/>
          <w:spacing w:val="4"/>
          <w:sz w:val="32"/>
          <w:szCs w:val="32"/>
          <w:lang w:val="en-US" w:eastAsia="zh-CN"/>
        </w:rPr>
      </w:pPr>
      <w:r>
        <w:rPr>
          <w:rFonts w:hint="eastAsia" w:ascii="仿宋_GB2312" w:hAnsi="仿宋_GB2312" w:eastAsia="仿宋_GB2312" w:cs="仿宋_GB2312"/>
          <w:spacing w:val="4"/>
          <w:sz w:val="32"/>
          <w:szCs w:val="32"/>
        </w:rPr>
        <w:t>202</w:t>
      </w:r>
      <w:r>
        <w:rPr>
          <w:rFonts w:hint="eastAsia" w:ascii="仿宋_GB2312" w:hAnsi="仿宋_GB2312" w:eastAsia="仿宋_GB2312" w:cs="仿宋_GB2312"/>
          <w:spacing w:val="4"/>
          <w:sz w:val="32"/>
          <w:szCs w:val="32"/>
          <w:lang w:val="en-US" w:eastAsia="zh-CN"/>
        </w:rPr>
        <w:t>1</w:t>
      </w:r>
      <w:r>
        <w:rPr>
          <w:rFonts w:hint="eastAsia" w:ascii="仿宋_GB2312" w:hAnsi="仿宋_GB2312" w:eastAsia="仿宋_GB2312" w:cs="仿宋_GB2312"/>
          <w:spacing w:val="4"/>
          <w:sz w:val="32"/>
          <w:szCs w:val="32"/>
        </w:rPr>
        <w:t>年公司正处于建设期，无营业收入与利润</w:t>
      </w:r>
      <w:r>
        <w:rPr>
          <w:rFonts w:hint="eastAsia" w:ascii="仿宋_GB2312" w:hAnsi="仿宋_GB2312" w:eastAsia="仿宋_GB2312" w:cs="仿宋_GB2312"/>
          <w:spacing w:val="4"/>
          <w:sz w:val="32"/>
          <w:szCs w:val="32"/>
          <w:lang w:eastAsia="zh-CN"/>
        </w:rPr>
        <w:t>。</w:t>
      </w:r>
    </w:p>
    <w:p>
      <w:pPr>
        <w:keepNext w:val="0"/>
        <w:keepLines w:val="0"/>
        <w:pageBreakBefore w:val="0"/>
        <w:widowControl/>
        <w:numPr>
          <w:ilvl w:val="0"/>
          <w:numId w:val="0"/>
        </w:numPr>
        <w:kinsoku/>
        <w:wordWrap/>
        <w:overflowPunct/>
        <w:topLinePunct w:val="0"/>
        <w:autoSpaceDE/>
        <w:autoSpaceDN/>
        <w:bidi w:val="0"/>
        <w:adjustRightInd/>
        <w:snapToGrid/>
        <w:ind w:leftChars="0" w:firstLine="643" w:firstLineChars="200"/>
        <w:textAlignment w:val="auto"/>
        <w:rPr>
          <w:rFonts w:hint="eastAsia" w:ascii="楷体_GB2312" w:hAnsi="楷体_GB2312" w:eastAsia="楷体_GB2312" w:cs="楷体_GB2312"/>
          <w:b/>
          <w:bCs/>
          <w:i w:val="0"/>
          <w:iCs w:val="0"/>
          <w:caps w:val="0"/>
          <w:color w:val="000000"/>
          <w:spacing w:val="0"/>
          <w:sz w:val="32"/>
          <w:szCs w:val="32"/>
          <w:shd w:val="clear" w:color="auto" w:fill="FFFFFF"/>
        </w:rPr>
      </w:pPr>
      <w:r>
        <w:rPr>
          <w:rFonts w:hint="eastAsia" w:ascii="楷体_GB2312" w:hAnsi="楷体_GB2312" w:eastAsia="楷体_GB2312" w:cs="楷体_GB2312"/>
          <w:b/>
          <w:bCs/>
          <w:i w:val="0"/>
          <w:iCs w:val="0"/>
          <w:caps w:val="0"/>
          <w:color w:val="000000"/>
          <w:spacing w:val="0"/>
          <w:sz w:val="32"/>
          <w:szCs w:val="32"/>
          <w:shd w:val="clear" w:color="auto" w:fill="FFFFFF"/>
          <w:lang w:eastAsia="zh-CN"/>
        </w:rPr>
        <w:t>（</w:t>
      </w:r>
      <w:r>
        <w:rPr>
          <w:rFonts w:hint="eastAsia" w:ascii="楷体_GB2312" w:hAnsi="楷体_GB2312" w:eastAsia="楷体_GB2312" w:cs="楷体_GB2312"/>
          <w:b/>
          <w:bCs/>
          <w:i w:val="0"/>
          <w:iCs w:val="0"/>
          <w:caps w:val="0"/>
          <w:color w:val="000000"/>
          <w:spacing w:val="0"/>
          <w:sz w:val="32"/>
          <w:szCs w:val="32"/>
          <w:shd w:val="clear" w:color="auto" w:fill="FFFFFF"/>
          <w:lang w:val="en-US" w:eastAsia="zh-CN"/>
        </w:rPr>
        <w:t>二</w:t>
      </w:r>
      <w:r>
        <w:rPr>
          <w:rFonts w:hint="eastAsia" w:ascii="楷体_GB2312" w:hAnsi="楷体_GB2312" w:eastAsia="楷体_GB2312" w:cs="楷体_GB2312"/>
          <w:b/>
          <w:bCs/>
          <w:i w:val="0"/>
          <w:iCs w:val="0"/>
          <w:caps w:val="0"/>
          <w:color w:val="000000"/>
          <w:spacing w:val="0"/>
          <w:sz w:val="32"/>
          <w:szCs w:val="32"/>
          <w:shd w:val="clear" w:color="auto" w:fill="FFFFFF"/>
          <w:lang w:eastAsia="zh-CN"/>
        </w:rPr>
        <w:t>）</w:t>
      </w:r>
      <w:r>
        <w:rPr>
          <w:rFonts w:hint="eastAsia" w:ascii="楷体_GB2312" w:hAnsi="楷体_GB2312" w:eastAsia="楷体_GB2312" w:cs="楷体_GB2312"/>
          <w:b/>
          <w:bCs/>
          <w:i w:val="0"/>
          <w:iCs w:val="0"/>
          <w:caps w:val="0"/>
          <w:color w:val="000000"/>
          <w:spacing w:val="0"/>
          <w:sz w:val="32"/>
          <w:szCs w:val="32"/>
          <w:shd w:val="clear" w:color="auto" w:fill="FFFFFF"/>
        </w:rPr>
        <w:t>审计报告意见重要部分摘要</w:t>
      </w:r>
    </w:p>
    <w:p>
      <w:pPr>
        <w:keepNext w:val="0"/>
        <w:keepLines w:val="0"/>
        <w:pageBreakBefore w:val="0"/>
        <w:widowControl w:val="0"/>
        <w:kinsoku/>
        <w:wordWrap/>
        <w:overflowPunct/>
        <w:topLinePunct w:val="0"/>
        <w:autoSpaceDE/>
        <w:autoSpaceDN/>
        <w:bidi w:val="0"/>
        <w:adjustRightInd/>
        <w:snapToGrid/>
        <w:ind w:firstLine="656" w:firstLineChars="200"/>
        <w:textAlignment w:val="auto"/>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山西建发繁峙园区有限公司的财务报表在所有重大方面按照企业会计准则的规定编制，公允反映了山西建发繁峙园区有限公司2021年12月31日的财务状况以及2021年度的经营成果和现金流量。2021年的审计报告为标准无保留意见审计报告。</w:t>
      </w:r>
    </w:p>
    <w:p>
      <w:pPr>
        <w:keepNext w:val="0"/>
        <w:keepLines w:val="0"/>
        <w:pageBreakBefore w:val="0"/>
        <w:widowControl/>
        <w:numPr>
          <w:ilvl w:val="0"/>
          <w:numId w:val="0"/>
        </w:numPr>
        <w:kinsoku/>
        <w:wordWrap/>
        <w:overflowPunct/>
        <w:topLinePunct w:val="0"/>
        <w:autoSpaceDE/>
        <w:autoSpaceDN/>
        <w:bidi w:val="0"/>
        <w:adjustRightInd/>
        <w:snapToGrid/>
        <w:ind w:leftChars="200"/>
        <w:textAlignment w:val="auto"/>
        <w:rPr>
          <w:rFonts w:hint="eastAsia" w:ascii="黑体" w:hAnsi="黑体" w:eastAsia="黑体" w:cs="黑体"/>
          <w:b w:val="0"/>
          <w:bCs w:val="0"/>
          <w:i w:val="0"/>
          <w:iCs w:val="0"/>
          <w:caps w:val="0"/>
          <w:color w:val="000000"/>
          <w:spacing w:val="0"/>
          <w:sz w:val="32"/>
          <w:szCs w:val="32"/>
          <w:shd w:val="clear" w:color="auto" w:fill="FFFFFF"/>
        </w:rPr>
      </w:pPr>
      <w:r>
        <w:rPr>
          <w:rFonts w:hint="eastAsia" w:ascii="黑体" w:hAnsi="黑体" w:eastAsia="黑体" w:cs="黑体"/>
          <w:b w:val="0"/>
          <w:bCs w:val="0"/>
          <w:i w:val="0"/>
          <w:iCs w:val="0"/>
          <w:caps w:val="0"/>
          <w:color w:val="000000"/>
          <w:spacing w:val="0"/>
          <w:sz w:val="32"/>
          <w:szCs w:val="32"/>
          <w:shd w:val="clear" w:color="auto" w:fill="FFFFFF"/>
          <w:lang w:val="en-US" w:eastAsia="zh-CN"/>
        </w:rPr>
        <w:t>三、</w:t>
      </w:r>
      <w:r>
        <w:rPr>
          <w:rFonts w:hint="eastAsia" w:ascii="黑体" w:hAnsi="黑体" w:eastAsia="黑体" w:cs="黑体"/>
          <w:b w:val="0"/>
          <w:bCs w:val="0"/>
          <w:i w:val="0"/>
          <w:iCs w:val="0"/>
          <w:caps w:val="0"/>
          <w:color w:val="000000"/>
          <w:spacing w:val="0"/>
          <w:sz w:val="32"/>
          <w:szCs w:val="32"/>
          <w:shd w:val="clear" w:color="auto" w:fill="FFFFFF"/>
        </w:rPr>
        <w:t>企业领导人员近三年主要工作经历及年度税后报酬</w:t>
      </w:r>
    </w:p>
    <w:p>
      <w:pPr>
        <w:keepNext w:val="0"/>
        <w:keepLines w:val="0"/>
        <w:pageBreakBefore w:val="0"/>
        <w:widowControl w:val="0"/>
        <w:kinsoku/>
        <w:wordWrap/>
        <w:overflowPunct/>
        <w:topLinePunct w:val="0"/>
        <w:autoSpaceDE/>
        <w:autoSpaceDN/>
        <w:bidi w:val="0"/>
        <w:adjustRightInd/>
        <w:snapToGrid/>
        <w:ind w:firstLine="656" w:firstLineChars="200"/>
        <w:textAlignment w:val="auto"/>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段海兵，男，1974年4月出生，2020年10月至今任建发繁峙园区有限公司公司</w:t>
      </w:r>
      <w:r>
        <w:rPr>
          <w:rFonts w:hint="eastAsia" w:ascii="仿宋_GB2312" w:hAnsi="仿宋_GB2312" w:eastAsia="仿宋_GB2312" w:cs="仿宋_GB2312"/>
          <w:spacing w:val="4"/>
          <w:sz w:val="32"/>
          <w:szCs w:val="32"/>
          <w:lang w:val="en-US" w:eastAsia="zh-CN"/>
        </w:rPr>
        <w:t>董事、</w:t>
      </w:r>
      <w:r>
        <w:rPr>
          <w:rFonts w:hint="eastAsia" w:ascii="仿宋_GB2312" w:hAnsi="仿宋_GB2312" w:eastAsia="仿宋_GB2312" w:cs="仿宋_GB2312"/>
          <w:spacing w:val="4"/>
          <w:sz w:val="32"/>
          <w:szCs w:val="32"/>
        </w:rPr>
        <w:t>董事长，本年度实际获得税后报酬13.29万元。</w:t>
      </w:r>
    </w:p>
    <w:p>
      <w:pPr>
        <w:keepNext w:val="0"/>
        <w:keepLines w:val="0"/>
        <w:pageBreakBefore w:val="0"/>
        <w:widowControl w:val="0"/>
        <w:kinsoku/>
        <w:wordWrap/>
        <w:overflowPunct/>
        <w:topLinePunct w:val="0"/>
        <w:autoSpaceDE/>
        <w:autoSpaceDN/>
        <w:bidi w:val="0"/>
        <w:adjustRightInd/>
        <w:snapToGrid/>
        <w:ind w:firstLine="656" w:firstLineChars="200"/>
        <w:textAlignment w:val="auto"/>
        <w:rPr>
          <w:rFonts w:hint="default" w:ascii="仿宋_GB2312" w:hAnsi="仿宋_GB2312" w:eastAsia="仿宋_GB2312" w:cs="仿宋_GB2312"/>
          <w:spacing w:val="4"/>
          <w:sz w:val="32"/>
          <w:szCs w:val="32"/>
          <w:lang w:val="en-US" w:eastAsia="zh-CN"/>
        </w:rPr>
      </w:pPr>
      <w:r>
        <w:rPr>
          <w:rFonts w:hint="eastAsia" w:ascii="仿宋_GB2312" w:hAnsi="仿宋_GB2312" w:eastAsia="仿宋_GB2312" w:cs="仿宋_GB2312"/>
          <w:spacing w:val="4"/>
          <w:sz w:val="32"/>
          <w:szCs w:val="32"/>
          <w:lang w:val="en-US" w:eastAsia="zh-CN"/>
        </w:rPr>
        <w:t>赵海斌，男，1979年12月出生，</w:t>
      </w:r>
      <w:r>
        <w:rPr>
          <w:rFonts w:hint="eastAsia" w:ascii="仿宋_GB2312" w:hAnsi="仿宋_GB2312" w:eastAsia="仿宋_GB2312" w:cs="仿宋_GB2312"/>
          <w:spacing w:val="4"/>
          <w:sz w:val="32"/>
          <w:szCs w:val="32"/>
        </w:rPr>
        <w:t>2020年10月至今任建发繁峙园区有限公司公司</w:t>
      </w:r>
      <w:r>
        <w:rPr>
          <w:rFonts w:hint="eastAsia" w:ascii="仿宋_GB2312" w:hAnsi="仿宋_GB2312" w:eastAsia="仿宋_GB2312" w:cs="仿宋_GB2312"/>
          <w:spacing w:val="4"/>
          <w:sz w:val="32"/>
          <w:szCs w:val="32"/>
          <w:lang w:val="en-US" w:eastAsia="zh-CN"/>
        </w:rPr>
        <w:t>董事、总经理,不在公司取薪。</w:t>
      </w:r>
    </w:p>
    <w:p>
      <w:pPr>
        <w:keepNext w:val="0"/>
        <w:keepLines w:val="0"/>
        <w:pageBreakBefore w:val="0"/>
        <w:widowControl/>
        <w:numPr>
          <w:ilvl w:val="0"/>
          <w:numId w:val="0"/>
        </w:numPr>
        <w:kinsoku/>
        <w:wordWrap/>
        <w:overflowPunct/>
        <w:topLinePunct w:val="0"/>
        <w:autoSpaceDE/>
        <w:autoSpaceDN/>
        <w:bidi w:val="0"/>
        <w:adjustRightInd/>
        <w:snapToGrid/>
        <w:ind w:leftChars="200"/>
        <w:textAlignment w:val="auto"/>
        <w:rPr>
          <w:rFonts w:hint="eastAsia" w:ascii="黑体" w:hAnsi="黑体" w:eastAsia="黑体" w:cs="黑体"/>
          <w:b w:val="0"/>
          <w:bCs w:val="0"/>
          <w:i w:val="0"/>
          <w:iCs w:val="0"/>
          <w:caps w:val="0"/>
          <w:color w:val="000000"/>
          <w:spacing w:val="0"/>
          <w:sz w:val="32"/>
          <w:szCs w:val="32"/>
          <w:shd w:val="clear" w:color="auto" w:fill="FFFFFF"/>
          <w:lang w:val="en-US" w:eastAsia="zh-CN"/>
        </w:rPr>
      </w:pPr>
      <w:r>
        <w:rPr>
          <w:rFonts w:hint="eastAsia" w:ascii="黑体" w:hAnsi="黑体" w:eastAsia="黑体" w:cs="黑体"/>
          <w:b w:val="0"/>
          <w:bCs w:val="0"/>
          <w:i w:val="0"/>
          <w:iCs w:val="0"/>
          <w:caps w:val="0"/>
          <w:color w:val="000000"/>
          <w:spacing w:val="0"/>
          <w:sz w:val="32"/>
          <w:szCs w:val="32"/>
          <w:shd w:val="clear" w:color="auto" w:fill="FFFFFF"/>
          <w:lang w:val="en-US" w:eastAsia="zh-CN"/>
        </w:rPr>
        <w:t>四、职代会报告摘要</w:t>
      </w:r>
    </w:p>
    <w:p>
      <w:pPr>
        <w:keepNext w:val="0"/>
        <w:keepLines w:val="0"/>
        <w:pageBreakBefore w:val="0"/>
        <w:widowControl/>
        <w:numPr>
          <w:ilvl w:val="0"/>
          <w:numId w:val="0"/>
        </w:numPr>
        <w:kinsoku/>
        <w:wordWrap/>
        <w:overflowPunct/>
        <w:topLinePunct w:val="0"/>
        <w:autoSpaceDE/>
        <w:autoSpaceDN/>
        <w:bidi w:val="0"/>
        <w:adjustRightInd/>
        <w:snapToGrid/>
        <w:ind w:leftChars="0" w:firstLine="643" w:firstLineChars="200"/>
        <w:textAlignment w:val="auto"/>
        <w:rPr>
          <w:rFonts w:hint="eastAsia" w:ascii="楷体_GB2312" w:hAnsi="楷体_GB2312" w:eastAsia="楷体_GB2312" w:cs="楷体_GB2312"/>
          <w:b/>
          <w:bCs/>
          <w:i w:val="0"/>
          <w:iCs w:val="0"/>
          <w:caps w:val="0"/>
          <w:color w:val="000000"/>
          <w:spacing w:val="0"/>
          <w:sz w:val="32"/>
          <w:szCs w:val="32"/>
          <w:shd w:val="clear" w:color="auto" w:fill="FFFFFF"/>
          <w:lang w:eastAsia="zh-CN"/>
        </w:rPr>
      </w:pPr>
      <w:r>
        <w:rPr>
          <w:rFonts w:hint="eastAsia" w:ascii="楷体_GB2312" w:hAnsi="楷体_GB2312" w:eastAsia="楷体_GB2312" w:cs="楷体_GB2312"/>
          <w:b/>
          <w:bCs/>
          <w:i w:val="0"/>
          <w:iCs w:val="0"/>
          <w:caps w:val="0"/>
          <w:color w:val="000000"/>
          <w:spacing w:val="0"/>
          <w:sz w:val="32"/>
          <w:szCs w:val="32"/>
          <w:shd w:val="clear" w:color="auto" w:fill="FFFFFF"/>
          <w:lang w:eastAsia="zh-CN"/>
        </w:rPr>
        <w:t>（一）2021年工作总体思路</w:t>
      </w:r>
    </w:p>
    <w:p>
      <w:pPr>
        <w:keepNext w:val="0"/>
        <w:keepLines w:val="0"/>
        <w:pageBreakBefore w:val="0"/>
        <w:widowControl w:val="0"/>
        <w:kinsoku/>
        <w:wordWrap/>
        <w:overflowPunct/>
        <w:topLinePunct w:val="0"/>
        <w:autoSpaceDE/>
        <w:autoSpaceDN/>
        <w:bidi w:val="0"/>
        <w:adjustRightInd/>
        <w:snapToGrid/>
        <w:ind w:firstLine="656" w:firstLineChars="200"/>
        <w:textAlignment w:val="auto"/>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以习近平新时代中国特色社会主义思想为指导，全面贯彻党的十九大和十九届二中、三中、四中全会精神及省委经济工作会议精神，落实“四为四高两同步”总体思路和要求，坚持问题导向、目标导向、结果导向，进一步统筹推进改革改制、商业模式转型、建筑工业化、科技创新应用、安全生产管理等各项工作，强化标准化意识，切实推进企业提质提档，坚定信心，锐意进取，实现集团高质量、可持续快速发展。</w:t>
      </w:r>
    </w:p>
    <w:p>
      <w:pPr>
        <w:keepNext w:val="0"/>
        <w:keepLines w:val="0"/>
        <w:pageBreakBefore w:val="0"/>
        <w:widowControl/>
        <w:numPr>
          <w:ilvl w:val="0"/>
          <w:numId w:val="0"/>
        </w:numPr>
        <w:kinsoku/>
        <w:wordWrap/>
        <w:overflowPunct/>
        <w:topLinePunct w:val="0"/>
        <w:autoSpaceDE/>
        <w:autoSpaceDN/>
        <w:bidi w:val="0"/>
        <w:adjustRightInd/>
        <w:snapToGrid/>
        <w:ind w:leftChars="0" w:firstLine="643" w:firstLineChars="200"/>
        <w:textAlignment w:val="auto"/>
        <w:rPr>
          <w:rFonts w:hint="eastAsia" w:ascii="楷体_GB2312" w:hAnsi="楷体_GB2312" w:eastAsia="楷体_GB2312" w:cs="楷体_GB2312"/>
          <w:b/>
          <w:bCs/>
          <w:i w:val="0"/>
          <w:iCs w:val="0"/>
          <w:caps w:val="0"/>
          <w:color w:val="000000"/>
          <w:spacing w:val="0"/>
          <w:sz w:val="32"/>
          <w:szCs w:val="32"/>
          <w:shd w:val="clear" w:color="auto" w:fill="FFFFFF"/>
          <w:lang w:eastAsia="zh-CN"/>
        </w:rPr>
      </w:pPr>
      <w:r>
        <w:rPr>
          <w:rFonts w:hint="eastAsia" w:ascii="楷体_GB2312" w:hAnsi="楷体_GB2312" w:eastAsia="楷体_GB2312" w:cs="楷体_GB2312"/>
          <w:b/>
          <w:bCs/>
          <w:i w:val="0"/>
          <w:iCs w:val="0"/>
          <w:caps w:val="0"/>
          <w:color w:val="000000"/>
          <w:spacing w:val="0"/>
          <w:sz w:val="32"/>
          <w:szCs w:val="32"/>
          <w:shd w:val="clear" w:color="auto" w:fill="FFFFFF"/>
          <w:lang w:eastAsia="zh-CN"/>
        </w:rPr>
        <w:t>（二）2021年主要经济技术指标</w:t>
      </w:r>
    </w:p>
    <w:p>
      <w:pPr>
        <w:keepNext w:val="0"/>
        <w:keepLines w:val="0"/>
        <w:pageBreakBefore w:val="0"/>
        <w:widowControl w:val="0"/>
        <w:kinsoku/>
        <w:wordWrap/>
        <w:overflowPunct/>
        <w:topLinePunct w:val="0"/>
        <w:autoSpaceDE/>
        <w:autoSpaceDN/>
        <w:bidi w:val="0"/>
        <w:adjustRightInd/>
        <w:snapToGrid/>
        <w:ind w:firstLine="656" w:firstLineChars="200"/>
        <w:textAlignment w:val="auto"/>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1.经营总额：</w:t>
      </w:r>
      <w:r>
        <w:rPr>
          <w:rFonts w:hint="eastAsia" w:ascii="仿宋_GB2312" w:hAnsi="仿宋_GB2312" w:eastAsia="仿宋_GB2312" w:cs="仿宋_GB2312"/>
          <w:spacing w:val="4"/>
          <w:sz w:val="32"/>
          <w:szCs w:val="32"/>
          <w:lang w:val="en-US" w:eastAsia="zh-CN"/>
        </w:rPr>
        <w:t>累计完成投资额9902万元，开工累计完成投资额9902万元。</w:t>
      </w:r>
    </w:p>
    <w:p>
      <w:pPr>
        <w:keepNext w:val="0"/>
        <w:keepLines w:val="0"/>
        <w:pageBreakBefore w:val="0"/>
        <w:widowControl w:val="0"/>
        <w:kinsoku/>
        <w:wordWrap/>
        <w:overflowPunct/>
        <w:topLinePunct w:val="0"/>
        <w:autoSpaceDE/>
        <w:autoSpaceDN/>
        <w:bidi w:val="0"/>
        <w:adjustRightInd/>
        <w:snapToGrid/>
        <w:ind w:firstLine="656" w:firstLineChars="200"/>
        <w:textAlignment w:val="auto"/>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2.收</w:t>
      </w:r>
      <w:r>
        <w:rPr>
          <w:rFonts w:hint="eastAsia" w:ascii="仿宋_GB2312" w:hAnsi="仿宋_GB2312" w:eastAsia="仿宋_GB2312" w:cs="仿宋_GB2312"/>
          <w:spacing w:val="4"/>
          <w:sz w:val="32"/>
          <w:szCs w:val="32"/>
          <w:lang w:val="en-US" w:eastAsia="zh-CN"/>
        </w:rPr>
        <w:t>入完成情况：暂无</w:t>
      </w:r>
      <w:r>
        <w:rPr>
          <w:rFonts w:hint="eastAsia" w:ascii="仿宋_GB2312" w:hAnsi="仿宋_GB2312" w:eastAsia="仿宋_GB2312" w:cs="仿宋_GB2312"/>
          <w:spacing w:val="4"/>
          <w:sz w:val="32"/>
          <w:szCs w:val="32"/>
        </w:rPr>
        <w:t>收入指标，本年累计收入0万元。</w:t>
      </w:r>
    </w:p>
    <w:p>
      <w:pPr>
        <w:keepNext w:val="0"/>
        <w:keepLines w:val="0"/>
        <w:pageBreakBefore w:val="0"/>
        <w:widowControl w:val="0"/>
        <w:kinsoku/>
        <w:wordWrap/>
        <w:overflowPunct/>
        <w:topLinePunct w:val="0"/>
        <w:autoSpaceDE/>
        <w:autoSpaceDN/>
        <w:bidi w:val="0"/>
        <w:adjustRightInd/>
        <w:snapToGrid/>
        <w:ind w:firstLine="656" w:firstLineChars="200"/>
        <w:textAlignment w:val="auto"/>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3.利润完成情况：本年利润总额指标为0万元。</w:t>
      </w:r>
    </w:p>
    <w:p>
      <w:pPr>
        <w:keepNext w:val="0"/>
        <w:keepLines w:val="0"/>
        <w:pageBreakBefore w:val="0"/>
        <w:widowControl/>
        <w:numPr>
          <w:ilvl w:val="0"/>
          <w:numId w:val="0"/>
        </w:numPr>
        <w:kinsoku/>
        <w:wordWrap/>
        <w:overflowPunct/>
        <w:topLinePunct w:val="0"/>
        <w:autoSpaceDE/>
        <w:autoSpaceDN/>
        <w:bidi w:val="0"/>
        <w:adjustRightInd/>
        <w:snapToGrid/>
        <w:ind w:leftChars="0" w:firstLine="643" w:firstLineChars="200"/>
        <w:textAlignment w:val="auto"/>
        <w:rPr>
          <w:rFonts w:hint="eastAsia" w:ascii="楷体_GB2312" w:hAnsi="楷体_GB2312" w:eastAsia="楷体_GB2312" w:cs="楷体_GB2312"/>
          <w:b/>
          <w:bCs/>
          <w:i w:val="0"/>
          <w:iCs w:val="0"/>
          <w:caps w:val="0"/>
          <w:color w:val="000000"/>
          <w:spacing w:val="0"/>
          <w:sz w:val="32"/>
          <w:szCs w:val="32"/>
          <w:shd w:val="clear" w:color="auto" w:fill="FFFFFF"/>
          <w:lang w:val="en-US" w:eastAsia="zh-CN"/>
        </w:rPr>
      </w:pPr>
      <w:r>
        <w:rPr>
          <w:rFonts w:hint="eastAsia" w:ascii="楷体_GB2312" w:hAnsi="楷体_GB2312" w:eastAsia="楷体_GB2312" w:cs="楷体_GB2312"/>
          <w:b/>
          <w:bCs/>
          <w:i w:val="0"/>
          <w:iCs w:val="0"/>
          <w:caps w:val="0"/>
          <w:color w:val="000000"/>
          <w:spacing w:val="0"/>
          <w:sz w:val="32"/>
          <w:szCs w:val="32"/>
          <w:shd w:val="clear" w:color="auto" w:fill="FFFFFF"/>
          <w:lang w:eastAsia="zh-CN"/>
        </w:rPr>
        <w:t>（</w:t>
      </w:r>
      <w:r>
        <w:rPr>
          <w:rFonts w:hint="eastAsia" w:ascii="楷体_GB2312" w:hAnsi="楷体_GB2312" w:eastAsia="楷体_GB2312" w:cs="楷体_GB2312"/>
          <w:b/>
          <w:bCs/>
          <w:i w:val="0"/>
          <w:iCs w:val="0"/>
          <w:caps w:val="0"/>
          <w:color w:val="000000"/>
          <w:spacing w:val="0"/>
          <w:sz w:val="32"/>
          <w:szCs w:val="32"/>
          <w:shd w:val="clear" w:color="auto" w:fill="FFFFFF"/>
          <w:lang w:val="en-US" w:eastAsia="zh-CN"/>
        </w:rPr>
        <w:t>三</w:t>
      </w:r>
      <w:r>
        <w:rPr>
          <w:rFonts w:hint="eastAsia" w:ascii="楷体_GB2312" w:hAnsi="楷体_GB2312" w:eastAsia="楷体_GB2312" w:cs="楷体_GB2312"/>
          <w:b/>
          <w:bCs/>
          <w:i w:val="0"/>
          <w:iCs w:val="0"/>
          <w:caps w:val="0"/>
          <w:color w:val="000000"/>
          <w:spacing w:val="0"/>
          <w:sz w:val="32"/>
          <w:szCs w:val="32"/>
          <w:shd w:val="clear" w:color="auto" w:fill="FFFFFF"/>
          <w:lang w:eastAsia="zh-CN"/>
        </w:rPr>
        <w:t>）</w:t>
      </w:r>
      <w:r>
        <w:rPr>
          <w:rFonts w:hint="eastAsia" w:ascii="楷体_GB2312" w:hAnsi="楷体_GB2312" w:eastAsia="楷体_GB2312" w:cs="楷体_GB2312"/>
          <w:b/>
          <w:bCs/>
          <w:i w:val="0"/>
          <w:iCs w:val="0"/>
          <w:caps w:val="0"/>
          <w:color w:val="000000"/>
          <w:spacing w:val="0"/>
          <w:sz w:val="32"/>
          <w:szCs w:val="32"/>
          <w:shd w:val="clear" w:color="auto" w:fill="FFFFFF"/>
          <w:lang w:val="en-US" w:eastAsia="zh-CN"/>
        </w:rPr>
        <w:t>2021年工作成就</w:t>
      </w:r>
    </w:p>
    <w:p>
      <w:pPr>
        <w:keepNext w:val="0"/>
        <w:keepLines w:val="0"/>
        <w:pageBreakBefore w:val="0"/>
        <w:widowControl w:val="0"/>
        <w:kinsoku/>
        <w:wordWrap/>
        <w:overflowPunct/>
        <w:topLinePunct w:val="0"/>
        <w:autoSpaceDE/>
        <w:autoSpaceDN/>
        <w:bidi w:val="0"/>
        <w:adjustRightInd/>
        <w:snapToGrid/>
        <w:ind w:firstLine="656" w:firstLineChars="200"/>
        <w:textAlignment w:val="auto"/>
        <w:rPr>
          <w:rFonts w:hint="eastAsia" w:ascii="仿宋_GB2312" w:hAnsi="仿宋_GB2312" w:eastAsia="仿宋_GB2312" w:cs="仿宋_GB2312"/>
          <w:spacing w:val="4"/>
          <w:sz w:val="32"/>
          <w:szCs w:val="32"/>
          <w:lang w:val="en-US" w:eastAsia="zh-CN"/>
        </w:rPr>
      </w:pPr>
      <w:r>
        <w:rPr>
          <w:rFonts w:hint="eastAsia" w:ascii="仿宋_GB2312" w:hAnsi="仿宋_GB2312" w:eastAsia="仿宋_GB2312" w:cs="仿宋_GB2312"/>
          <w:spacing w:val="4"/>
          <w:sz w:val="32"/>
          <w:szCs w:val="32"/>
        </w:rPr>
        <w:t>1</w:t>
      </w:r>
      <w:r>
        <w:rPr>
          <w:rFonts w:hint="eastAsia" w:ascii="仿宋_GB2312" w:hAnsi="仿宋_GB2312" w:eastAsia="仿宋_GB2312" w:cs="仿宋_GB2312"/>
          <w:spacing w:val="4"/>
          <w:sz w:val="32"/>
          <w:szCs w:val="32"/>
          <w:lang w:val="en-US" w:eastAsia="zh-CN"/>
        </w:rPr>
        <w:t>.公司对繁峙周边地区进行了大量的基础调研工作，针对园区地理位置、占地面积、总建筑面积、开竣工日期；类别、档次及整体布局；建筑材料、水平；硬件设备；配套服务功能；建园租售日期；租售价格、租售率；付款方式安排；政府扶持政策；物业管理及费用等方面做了详细的市场调研。就自身情况结合各开发区现状做出了总结。</w:t>
      </w:r>
    </w:p>
    <w:p>
      <w:pPr>
        <w:keepNext w:val="0"/>
        <w:keepLines w:val="0"/>
        <w:pageBreakBefore w:val="0"/>
        <w:widowControl w:val="0"/>
        <w:kinsoku/>
        <w:wordWrap/>
        <w:overflowPunct/>
        <w:topLinePunct w:val="0"/>
        <w:autoSpaceDE/>
        <w:autoSpaceDN/>
        <w:bidi w:val="0"/>
        <w:adjustRightInd/>
        <w:snapToGrid/>
        <w:ind w:firstLine="656" w:firstLineChars="200"/>
        <w:textAlignment w:val="auto"/>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lang w:val="en-US" w:eastAsia="zh-CN"/>
        </w:rPr>
        <w:t>2.公司持续推动品牌建设工作，品牌影响力不断扩大。在举办忻州市“三个一批”新开工项目—山西建发繁峙园区有限公司铝制品产业园建设项目、“大项观摩”新投产项目—山西建发繁峙园区有限公司农副产品加工产业园建设项目的各项市重点活动中，作为活动主办方多次获得媒体关注</w:t>
      </w:r>
      <w:r>
        <w:rPr>
          <w:rFonts w:hint="eastAsia" w:ascii="仿宋_GB2312" w:hAnsi="仿宋_GB2312" w:eastAsia="仿宋_GB2312" w:cs="仿宋_GB2312"/>
          <w:spacing w:val="4"/>
          <w:sz w:val="32"/>
          <w:szCs w:val="32"/>
        </w:rPr>
        <w:t>，对于推动园区开发意义深远，公司联合项目各方进行广泛宣传，充分展示公司推动园区高质量发展力度。</w:t>
      </w:r>
    </w:p>
    <w:p>
      <w:pPr>
        <w:keepNext w:val="0"/>
        <w:keepLines w:val="0"/>
        <w:pageBreakBefore w:val="0"/>
        <w:widowControl/>
        <w:numPr>
          <w:ilvl w:val="0"/>
          <w:numId w:val="0"/>
        </w:numPr>
        <w:kinsoku/>
        <w:wordWrap/>
        <w:overflowPunct/>
        <w:topLinePunct w:val="0"/>
        <w:autoSpaceDE/>
        <w:autoSpaceDN/>
        <w:bidi w:val="0"/>
        <w:adjustRightInd/>
        <w:snapToGrid/>
        <w:ind w:leftChars="200"/>
        <w:textAlignment w:val="auto"/>
        <w:rPr>
          <w:rFonts w:hint="eastAsia" w:ascii="黑体" w:hAnsi="黑体" w:eastAsia="黑体" w:cs="黑体"/>
          <w:b w:val="0"/>
          <w:bCs w:val="0"/>
          <w:i w:val="0"/>
          <w:iCs w:val="0"/>
          <w:caps w:val="0"/>
          <w:color w:val="000000"/>
          <w:spacing w:val="0"/>
          <w:sz w:val="32"/>
          <w:szCs w:val="32"/>
          <w:shd w:val="clear" w:color="auto" w:fill="FFFFFF"/>
          <w:lang w:val="en-US" w:eastAsia="zh-CN"/>
        </w:rPr>
      </w:pPr>
      <w:r>
        <w:rPr>
          <w:rFonts w:hint="eastAsia" w:ascii="黑体" w:hAnsi="黑体" w:eastAsia="黑体" w:cs="黑体"/>
          <w:b w:val="0"/>
          <w:bCs w:val="0"/>
          <w:i w:val="0"/>
          <w:iCs w:val="0"/>
          <w:caps w:val="0"/>
          <w:color w:val="000000"/>
          <w:spacing w:val="0"/>
          <w:sz w:val="32"/>
          <w:szCs w:val="32"/>
          <w:shd w:val="clear" w:color="auto" w:fill="FFFFFF"/>
          <w:lang w:val="en-US" w:eastAsia="zh-CN"/>
        </w:rPr>
        <w:t>五、预算执行情况</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2021年公司正处于建设期，无营业收入与利润指标。</w:t>
      </w:r>
    </w:p>
    <w:p>
      <w:pPr>
        <w:keepNext w:val="0"/>
        <w:keepLines w:val="0"/>
        <w:pageBreakBefore w:val="0"/>
        <w:widowControl/>
        <w:numPr>
          <w:ilvl w:val="0"/>
          <w:numId w:val="0"/>
        </w:numPr>
        <w:kinsoku/>
        <w:wordWrap/>
        <w:overflowPunct/>
        <w:topLinePunct w:val="0"/>
        <w:autoSpaceDE/>
        <w:autoSpaceDN/>
        <w:bidi w:val="0"/>
        <w:adjustRightInd/>
        <w:snapToGrid/>
        <w:ind w:leftChars="200"/>
        <w:textAlignment w:val="auto"/>
        <w:rPr>
          <w:rFonts w:hint="eastAsia" w:ascii="黑体" w:hAnsi="黑体" w:eastAsia="黑体" w:cs="黑体"/>
          <w:b w:val="0"/>
          <w:bCs w:val="0"/>
          <w:i w:val="0"/>
          <w:iCs w:val="0"/>
          <w:caps w:val="0"/>
          <w:color w:val="000000"/>
          <w:spacing w:val="0"/>
          <w:sz w:val="32"/>
          <w:szCs w:val="32"/>
          <w:shd w:val="clear" w:color="auto" w:fill="FFFFFF"/>
          <w:lang w:val="en-US" w:eastAsia="zh-CN"/>
        </w:rPr>
      </w:pPr>
      <w:r>
        <w:rPr>
          <w:rFonts w:hint="eastAsia" w:ascii="黑体" w:hAnsi="黑体" w:eastAsia="黑体" w:cs="黑体"/>
          <w:b w:val="0"/>
          <w:bCs w:val="0"/>
          <w:i w:val="0"/>
          <w:iCs w:val="0"/>
          <w:caps w:val="0"/>
          <w:color w:val="000000"/>
          <w:spacing w:val="0"/>
          <w:sz w:val="32"/>
          <w:szCs w:val="32"/>
          <w:shd w:val="clear" w:color="auto" w:fill="FFFFFF"/>
          <w:lang w:val="en-US" w:eastAsia="zh-CN"/>
        </w:rPr>
        <w:t>六、企业履行社会责任情况</w:t>
      </w:r>
    </w:p>
    <w:p>
      <w:pPr>
        <w:keepNext w:val="0"/>
        <w:keepLines w:val="0"/>
        <w:pageBreakBefore w:val="0"/>
        <w:widowControl/>
        <w:numPr>
          <w:ilvl w:val="0"/>
          <w:numId w:val="0"/>
        </w:numPr>
        <w:kinsoku/>
        <w:wordWrap/>
        <w:overflowPunct/>
        <w:topLinePunct w:val="0"/>
        <w:autoSpaceDE/>
        <w:autoSpaceDN/>
        <w:bidi w:val="0"/>
        <w:adjustRightInd/>
        <w:snapToGrid/>
        <w:ind w:leftChars="0" w:firstLine="643" w:firstLineChars="200"/>
        <w:textAlignment w:val="auto"/>
        <w:rPr>
          <w:rFonts w:hint="eastAsia" w:ascii="楷体_GB2312" w:hAnsi="楷体_GB2312" w:eastAsia="楷体_GB2312" w:cs="楷体_GB2312"/>
          <w:b/>
          <w:bCs/>
          <w:i w:val="0"/>
          <w:iCs w:val="0"/>
          <w:caps w:val="0"/>
          <w:color w:val="000000"/>
          <w:spacing w:val="0"/>
          <w:sz w:val="32"/>
          <w:szCs w:val="32"/>
          <w:shd w:val="clear" w:color="auto" w:fill="FFFFFF"/>
          <w:lang w:eastAsia="zh-CN"/>
        </w:rPr>
      </w:pPr>
      <w:r>
        <w:rPr>
          <w:rFonts w:hint="eastAsia" w:ascii="楷体_GB2312" w:hAnsi="楷体_GB2312" w:eastAsia="楷体_GB2312" w:cs="楷体_GB2312"/>
          <w:b/>
          <w:bCs/>
          <w:i w:val="0"/>
          <w:iCs w:val="0"/>
          <w:caps w:val="0"/>
          <w:color w:val="000000"/>
          <w:spacing w:val="0"/>
          <w:sz w:val="32"/>
          <w:szCs w:val="32"/>
          <w:shd w:val="clear" w:color="auto" w:fill="FFFFFF"/>
          <w:lang w:eastAsia="zh-CN"/>
        </w:rPr>
        <w:t>（</w:t>
      </w:r>
      <w:r>
        <w:rPr>
          <w:rFonts w:hint="eastAsia" w:ascii="楷体_GB2312" w:hAnsi="楷体_GB2312" w:eastAsia="楷体_GB2312" w:cs="楷体_GB2312"/>
          <w:b/>
          <w:bCs/>
          <w:i w:val="0"/>
          <w:iCs w:val="0"/>
          <w:caps w:val="0"/>
          <w:color w:val="000000"/>
          <w:spacing w:val="0"/>
          <w:sz w:val="32"/>
          <w:szCs w:val="32"/>
          <w:shd w:val="clear" w:color="auto" w:fill="FFFFFF"/>
          <w:lang w:val="en-US" w:eastAsia="zh-CN"/>
        </w:rPr>
        <w:t>一</w:t>
      </w:r>
      <w:r>
        <w:rPr>
          <w:rFonts w:hint="eastAsia" w:ascii="楷体_GB2312" w:hAnsi="楷体_GB2312" w:eastAsia="楷体_GB2312" w:cs="楷体_GB2312"/>
          <w:b/>
          <w:bCs/>
          <w:i w:val="0"/>
          <w:iCs w:val="0"/>
          <w:caps w:val="0"/>
          <w:color w:val="000000"/>
          <w:spacing w:val="0"/>
          <w:sz w:val="32"/>
          <w:szCs w:val="32"/>
          <w:shd w:val="clear" w:color="auto" w:fill="FFFFFF"/>
          <w:lang w:eastAsia="zh-CN"/>
        </w:rPr>
        <w:t>）环境责任</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1.贯彻各级环境保护文件，明确了环境管理方针，系统地规范了环境管理的目标、指标、适用范围、职责、工作程序等，在工作中不断完善《质量/环境/职业健康安全管理体系文件》，并以此作为山西建投晋北园区发展有限公司的企业标准在本企业实施运行。</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2.坚持绿色经营、绿色施工，通过科学管理和技术进步，最大限度地节约资源，减少对环境负面影响，实现“四节一环保”的建筑工程施工活动，对施工、办公、生活过程中产生的废弃物进行针对性管控，确保所有排放废弃物达标并得到妥善处理，节约能源、防止污染，创造良好的环境。把环保作为重点工作来抓、来要求、来落实，严格贯彻落实习总书记“绿水青山就是金山银山”的发展理念，狠抓环保落实，坚决打赢蓝天保卫战。</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3.严格按照《中华人民共和国环境保护法》《山西建设投资集团有限公司施工现场环境保护管理办法》等文件要求开展环境保护工作。要求各单位进一步完善环保责任体系，加大施工现场环保治理力度，严格执行“六个百分百”扬尘治理工作标准，规范危险废物管理，做好环境信息公开，明确分管领导和主责部门，签订环境保护责任书，将环保指标纳入年度安全生产目标责任书考核指标，全方位深层次厘清突出问题，列出清单，有效防控，积极整改，强化监督检查，“绿色经营、绿色施工”理念深入人心。2021年未发生环境污染事件。</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4.积极创建国家级、省级绿色施工示范工程，以点带面，为施工所在地区绿色施工及环保工作做出表率。</w:t>
      </w:r>
    </w:p>
    <w:p>
      <w:pPr>
        <w:keepNext w:val="0"/>
        <w:keepLines w:val="0"/>
        <w:pageBreakBefore w:val="0"/>
        <w:widowControl/>
        <w:numPr>
          <w:ilvl w:val="0"/>
          <w:numId w:val="0"/>
        </w:numPr>
        <w:kinsoku/>
        <w:wordWrap/>
        <w:overflowPunct/>
        <w:topLinePunct w:val="0"/>
        <w:autoSpaceDE/>
        <w:autoSpaceDN/>
        <w:bidi w:val="0"/>
        <w:adjustRightInd/>
        <w:snapToGrid/>
        <w:ind w:leftChars="0" w:firstLine="643" w:firstLineChars="200"/>
        <w:textAlignment w:val="auto"/>
        <w:rPr>
          <w:rFonts w:hint="eastAsia" w:ascii="楷体_GB2312" w:hAnsi="楷体_GB2312" w:eastAsia="楷体_GB2312" w:cs="楷体_GB2312"/>
          <w:b/>
          <w:bCs/>
          <w:i w:val="0"/>
          <w:iCs w:val="0"/>
          <w:caps w:val="0"/>
          <w:color w:val="000000"/>
          <w:spacing w:val="0"/>
          <w:sz w:val="32"/>
          <w:szCs w:val="32"/>
          <w:shd w:val="clear" w:color="auto" w:fill="FFFFFF"/>
          <w:lang w:eastAsia="zh-CN"/>
        </w:rPr>
      </w:pPr>
      <w:r>
        <w:rPr>
          <w:rFonts w:hint="eastAsia" w:ascii="楷体_GB2312" w:hAnsi="楷体_GB2312" w:eastAsia="楷体_GB2312" w:cs="楷体_GB2312"/>
          <w:b/>
          <w:bCs/>
          <w:i w:val="0"/>
          <w:iCs w:val="0"/>
          <w:caps w:val="0"/>
          <w:color w:val="000000"/>
          <w:spacing w:val="0"/>
          <w:sz w:val="32"/>
          <w:szCs w:val="32"/>
          <w:shd w:val="clear" w:color="auto" w:fill="FFFFFF"/>
          <w:lang w:val="en-US" w:eastAsia="zh-CN"/>
        </w:rPr>
        <w:t>（二）</w:t>
      </w:r>
      <w:r>
        <w:rPr>
          <w:rFonts w:hint="eastAsia" w:ascii="楷体_GB2312" w:hAnsi="楷体_GB2312" w:eastAsia="楷体_GB2312" w:cs="楷体_GB2312"/>
          <w:b/>
          <w:bCs/>
          <w:i w:val="0"/>
          <w:iCs w:val="0"/>
          <w:caps w:val="0"/>
          <w:color w:val="000000"/>
          <w:spacing w:val="0"/>
          <w:sz w:val="32"/>
          <w:szCs w:val="32"/>
          <w:shd w:val="clear" w:color="auto" w:fill="FFFFFF"/>
          <w:lang w:eastAsia="zh-CN"/>
        </w:rPr>
        <w:t>企业责任</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1.员工情况：截至年底，在册职工7人，在岗职工人均年工资11.06万元。集团为员工提供带薪年休假、产假、工伤假、社会保险等福利，较好地维护了企业和社会的稳定。</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仿宋" w:hAnsi="仿宋" w:eastAsia="仿宋" w:cs="仿宋"/>
          <w:i w:val="0"/>
          <w:iCs w:val="0"/>
          <w:caps w:val="0"/>
          <w:color w:val="auto"/>
          <w:spacing w:val="0"/>
          <w:sz w:val="32"/>
          <w:szCs w:val="32"/>
          <w:shd w:val="clear" w:color="auto" w:fill="FFFFFF"/>
          <w:lang w:val="en-US" w:eastAsia="zh-CN"/>
        </w:rPr>
      </w:pPr>
      <w:r>
        <w:rPr>
          <w:rFonts w:hint="eastAsia" w:ascii="仿宋" w:hAnsi="仿宋" w:eastAsia="仿宋" w:cs="仿宋"/>
          <w:i w:val="0"/>
          <w:iCs w:val="0"/>
          <w:caps w:val="0"/>
          <w:color w:val="auto"/>
          <w:spacing w:val="0"/>
          <w:sz w:val="32"/>
          <w:szCs w:val="32"/>
          <w:shd w:val="clear" w:color="auto" w:fill="FFFFFF"/>
          <w:lang w:val="en-US" w:eastAsia="zh-CN"/>
        </w:rPr>
        <w:t>2.纳税情况：全年缴纳税费总额135.84万元。</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3.党风廉政建设：始终把学习贯彻习近平新时代中国特色社会主义思想作为首要政治任务，找准监督的切入点、找实结合点，推动两个责任一体落实。开展党的十八大以来履行全面从严治党主体责任“回头看”工作；监督合力进一步增强，建立党风廉政建设和反腐败工作协调机制；精准开展安全生产和疫情防控政治监督，把“两个维护”落实到每个工程项目、每个施工环节；全力推动落实中央八项规定精神常态化制度化，集团党委明确提出“基层党委是中央八项规定精神的落实者和执行者，是履行政治监督的实施者和组织者”；着力提高纪检监察工作规范化法治化水平，严格依规依纪依法认真履职。</w:t>
      </w:r>
    </w:p>
    <w:p>
      <w:pPr>
        <w:numPr>
          <w:ilvl w:val="0"/>
          <w:numId w:val="0"/>
        </w:numPr>
        <w:ind w:left="420" w:leftChars="0"/>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七、</w:t>
      </w:r>
      <w:r>
        <w:rPr>
          <w:rFonts w:hint="eastAsia" w:ascii="黑体" w:hAnsi="黑体" w:eastAsia="黑体" w:cs="黑体"/>
          <w:b w:val="0"/>
          <w:bCs w:val="0"/>
          <w:sz w:val="32"/>
          <w:szCs w:val="32"/>
        </w:rPr>
        <w:t>履职待遇、业务支出情况</w:t>
      </w:r>
    </w:p>
    <w:p>
      <w:p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严格按照《关于印发《山西园区建设发展集团有限公司公务用车制度改革方案（试行）》的通知》（晋园建发〔2021〕117 号）执行，公司根据需求，现配备一辆公车，主要用于机要通信、职工通勤、应急、公务接待、安全检查、综合检查服务等；部门负责人、部门副职不配备公务用车，根据企业生产经营和业务保障的实际需要，适当发放公务交通补贴。</w:t>
      </w:r>
    </w:p>
    <w:p>
      <w:pPr>
        <w:ind w:firstLine="560" w:firstLineChars="200"/>
        <w:rPr>
          <w:rFonts w:ascii="宋体" w:hAnsi="宋体" w:eastAsia="宋体" w:cs="宋体"/>
          <w:sz w:val="28"/>
          <w:szCs w:val="28"/>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山西建投晋北园区发展有限公司</w:t>
      </w: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2021年度财务等重大信息</w:t>
      </w:r>
    </w:p>
    <w:p/>
    <w:p>
      <w:pPr>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一、企业基本情况</w:t>
      </w:r>
    </w:p>
    <w:p>
      <w:pPr>
        <w:ind w:firstLine="643"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bCs/>
          <w:sz w:val="32"/>
          <w:szCs w:val="32"/>
        </w:rPr>
        <w:t>中文名称</w:t>
      </w:r>
      <w:r>
        <w:rPr>
          <w:rFonts w:hint="eastAsia" w:ascii="仿宋_GB2312" w:hAnsi="仿宋_GB2312" w:eastAsia="仿宋_GB2312" w:cs="仿宋_GB2312"/>
          <w:sz w:val="32"/>
          <w:szCs w:val="32"/>
        </w:rPr>
        <w:t>：</w:t>
      </w:r>
      <w:r>
        <w:rPr>
          <w:rFonts w:hint="eastAsia" w:ascii="仿宋_GB2312" w:hAnsi="仿宋_GB2312" w:eastAsia="仿宋_GB2312" w:cs="仿宋_GB2312"/>
          <w:b w:val="0"/>
          <w:bCs w:val="0"/>
          <w:sz w:val="32"/>
          <w:szCs w:val="32"/>
        </w:rPr>
        <w:t>山西建投晋北园区发展有限公司</w:t>
      </w:r>
    </w:p>
    <w:p>
      <w:pPr>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rPr>
        <w:t>简    称：</w:t>
      </w:r>
      <w:r>
        <w:rPr>
          <w:rFonts w:hint="eastAsia" w:ascii="仿宋_GB2312" w:hAnsi="仿宋_GB2312" w:eastAsia="仿宋_GB2312" w:cs="仿宋_GB2312"/>
          <w:b w:val="0"/>
          <w:bCs w:val="0"/>
          <w:sz w:val="32"/>
          <w:szCs w:val="32"/>
          <w:lang w:val="en-US" w:eastAsia="zh-CN"/>
        </w:rPr>
        <w:t>建投晋北园区</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法定代表：</w:t>
      </w:r>
      <w:r>
        <w:rPr>
          <w:rFonts w:hint="eastAsia" w:ascii="仿宋_GB2312" w:hAnsi="仿宋_GB2312" w:eastAsia="仿宋_GB2312" w:cs="仿宋_GB2312"/>
          <w:b w:val="0"/>
          <w:bCs w:val="0"/>
          <w:sz w:val="32"/>
          <w:szCs w:val="32"/>
        </w:rPr>
        <w:t>季强</w:t>
      </w:r>
      <w:r>
        <w:rPr>
          <w:rFonts w:hint="eastAsia" w:ascii="仿宋_GB2312" w:hAnsi="仿宋_GB2312" w:eastAsia="仿宋_GB2312" w:cs="仿宋_GB2312"/>
          <w:b/>
          <w:bCs/>
          <w:sz w:val="32"/>
          <w:szCs w:val="32"/>
        </w:rPr>
        <w:tab/>
      </w:r>
    </w:p>
    <w:p>
      <w:pPr>
        <w:ind w:firstLine="643"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bCs/>
          <w:sz w:val="32"/>
          <w:szCs w:val="32"/>
        </w:rPr>
        <w:t>股东名称：</w:t>
      </w:r>
      <w:r>
        <w:rPr>
          <w:rFonts w:hint="eastAsia" w:ascii="仿宋_GB2312" w:hAnsi="仿宋_GB2312" w:eastAsia="仿宋_GB2312" w:cs="仿宋_GB2312"/>
          <w:b w:val="0"/>
          <w:bCs w:val="0"/>
          <w:sz w:val="32"/>
          <w:szCs w:val="32"/>
        </w:rPr>
        <w:t>山西园区建设发展集团有限公司</w:t>
      </w:r>
    </w:p>
    <w:p>
      <w:pPr>
        <w:ind w:firstLine="2240" w:firstLineChars="7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山西五建集团有限公司</w:t>
      </w:r>
    </w:p>
    <w:p>
      <w:pPr>
        <w:ind w:firstLine="2240" w:firstLineChars="7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右玉县城乡建设投资有限公司</w:t>
      </w:r>
    </w:p>
    <w:p>
      <w:pPr>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注册地址：</w:t>
      </w:r>
      <w:r>
        <w:rPr>
          <w:rFonts w:hint="eastAsia" w:ascii="仿宋_GB2312" w:hAnsi="仿宋_GB2312" w:eastAsia="仿宋_GB2312" w:cs="仿宋_GB2312"/>
          <w:b w:val="0"/>
          <w:bCs w:val="0"/>
          <w:sz w:val="32"/>
          <w:szCs w:val="32"/>
        </w:rPr>
        <w:t>山西省朔州市右玉县新城镇官屯北路</w:t>
      </w:r>
    </w:p>
    <w:p>
      <w:pPr>
        <w:ind w:firstLine="643"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bCs/>
          <w:sz w:val="32"/>
          <w:szCs w:val="32"/>
        </w:rPr>
        <w:t>经营范围：</w:t>
      </w:r>
      <w:r>
        <w:rPr>
          <w:rFonts w:hint="eastAsia" w:ascii="仿宋_GB2312" w:hAnsi="仿宋_GB2312" w:eastAsia="仿宋_GB2312" w:cs="仿宋_GB2312"/>
          <w:b w:val="0"/>
          <w:bCs w:val="0"/>
          <w:sz w:val="32"/>
          <w:szCs w:val="32"/>
        </w:rPr>
        <w:t>以自有资金投资开发区项目及园区项目；开发区项目建设；园区综合开发、产业招商、运营服务；建设项目投资代建；基础设施及城市投资建设；房地产投资；装配式钢结构建筑及各类钢结构工程设计、制作与施工；PC构件的设计、生产、销售、施工；预制综合管廊、地铁管片及海绵城市雨水储存构件的设计、制作、销售、施工；建筑机械装备设计、制造、维修、安装拆除、销售、租赁；建筑装饰装修一体化技术研发、设计、施工；新型建筑材料、构配件、设备等研发、设计、生产、销售、施工；机电一体化技术研发、设计、施工；建筑工程检测、市政工程检测；自有土地使用权租赁；自有房屋租赁；工业仓储物流（不含危险化学品）。（除依法须经批准的项目外，凭营业执照已发自主开展经营活动）。</w:t>
      </w:r>
    </w:p>
    <w:p>
      <w:pPr>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color w:val="333333"/>
          <w:sz w:val="32"/>
          <w:szCs w:val="32"/>
        </w:rPr>
        <w:t>办公地址：</w:t>
      </w:r>
      <w:r>
        <w:rPr>
          <w:rFonts w:hint="eastAsia" w:ascii="仿宋_GB2312" w:hAnsi="仿宋_GB2312" w:eastAsia="仿宋_GB2312" w:cs="仿宋_GB2312"/>
          <w:b w:val="0"/>
          <w:bCs w:val="0"/>
          <w:sz w:val="32"/>
          <w:szCs w:val="32"/>
        </w:rPr>
        <w:t>山西省朔州市右玉县新城镇官屯北路</w:t>
      </w:r>
    </w:p>
    <w:p>
      <w:pPr>
        <w:ind w:firstLine="643" w:firstLineChars="200"/>
        <w:rPr>
          <w:rFonts w:hint="eastAsia" w:ascii="仿宋_GB2312" w:hAnsi="仿宋_GB2312" w:eastAsia="仿宋_GB2312" w:cs="仿宋_GB2312"/>
          <w:b/>
          <w:bCs/>
          <w:color w:val="333333"/>
          <w:sz w:val="32"/>
          <w:szCs w:val="32"/>
          <w:lang w:val="en-US" w:eastAsia="zh-CN"/>
        </w:rPr>
      </w:pPr>
      <w:r>
        <w:rPr>
          <w:rFonts w:hint="eastAsia" w:ascii="仿宋_GB2312" w:hAnsi="仿宋_GB2312" w:eastAsia="仿宋_GB2312" w:cs="仿宋_GB2312"/>
          <w:b/>
          <w:bCs/>
          <w:color w:val="333333"/>
          <w:sz w:val="32"/>
          <w:szCs w:val="32"/>
        </w:rPr>
        <w:t>邮政编码：</w:t>
      </w:r>
      <w:r>
        <w:rPr>
          <w:rFonts w:hint="eastAsia" w:ascii="仿宋_GB2312" w:hAnsi="仿宋_GB2312" w:eastAsia="仿宋_GB2312" w:cs="仿宋_GB2312"/>
          <w:b w:val="0"/>
          <w:bCs w:val="0"/>
          <w:color w:val="333333"/>
          <w:sz w:val="32"/>
          <w:szCs w:val="32"/>
        </w:rPr>
        <w:t>03</w:t>
      </w:r>
      <w:r>
        <w:rPr>
          <w:rFonts w:hint="eastAsia" w:ascii="仿宋_GB2312" w:hAnsi="仿宋_GB2312" w:eastAsia="仿宋_GB2312" w:cs="仿宋_GB2312"/>
          <w:b w:val="0"/>
          <w:bCs w:val="0"/>
          <w:color w:val="333333"/>
          <w:sz w:val="32"/>
          <w:szCs w:val="32"/>
          <w:lang w:val="en-US" w:eastAsia="zh-CN"/>
        </w:rPr>
        <w:t>7200</w:t>
      </w:r>
    </w:p>
    <w:p>
      <w:pPr>
        <w:ind w:firstLine="643"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bCs/>
          <w:color w:val="333333"/>
          <w:sz w:val="32"/>
          <w:szCs w:val="32"/>
        </w:rPr>
        <w:t>企业简介：</w:t>
      </w:r>
      <w:r>
        <w:rPr>
          <w:rFonts w:hint="eastAsia" w:ascii="仿宋_GB2312" w:hAnsi="仿宋_GB2312" w:eastAsia="仿宋_GB2312" w:cs="仿宋_GB2312"/>
          <w:b w:val="0"/>
          <w:bCs w:val="0"/>
          <w:sz w:val="32"/>
          <w:szCs w:val="32"/>
        </w:rPr>
        <w:t>山西建投晋北园区发展有限公司位于山西省朔州市右玉县，于2020年12月3日在右玉县注册成立，</w:t>
      </w:r>
      <w:r>
        <w:rPr>
          <w:rFonts w:hint="eastAsia" w:ascii="仿宋_GB2312" w:hAnsi="仿宋_GB2312" w:eastAsia="仿宋_GB2312" w:cs="仿宋_GB2312"/>
          <w:b w:val="0"/>
          <w:bCs w:val="0"/>
          <w:sz w:val="32"/>
          <w:szCs w:val="32"/>
          <w:lang w:val="en-US" w:eastAsia="zh-CN"/>
        </w:rPr>
        <w:t>法人为季强，</w:t>
      </w:r>
      <w:r>
        <w:rPr>
          <w:rFonts w:hint="eastAsia" w:ascii="仿宋_GB2312" w:hAnsi="仿宋_GB2312" w:eastAsia="仿宋_GB2312" w:cs="仿宋_GB2312"/>
          <w:b w:val="0"/>
          <w:bCs w:val="0"/>
          <w:sz w:val="32"/>
          <w:szCs w:val="32"/>
        </w:rPr>
        <w:t>注册资本为</w:t>
      </w:r>
      <w:r>
        <w:rPr>
          <w:rFonts w:hint="eastAsia" w:ascii="仿宋_GB2312" w:hAnsi="仿宋_GB2312" w:eastAsia="仿宋_GB2312" w:cs="仿宋_GB2312"/>
          <w:b w:val="0"/>
          <w:bCs w:val="0"/>
          <w:sz w:val="32"/>
          <w:szCs w:val="32"/>
          <w:lang w:val="en-US" w:eastAsia="zh-CN"/>
        </w:rPr>
        <w:t>叁</w:t>
      </w:r>
      <w:r>
        <w:rPr>
          <w:rFonts w:hint="eastAsia" w:ascii="仿宋_GB2312" w:hAnsi="仿宋_GB2312" w:eastAsia="仿宋_GB2312" w:cs="仿宋_GB2312"/>
          <w:b w:val="0"/>
          <w:bCs w:val="0"/>
          <w:sz w:val="32"/>
          <w:szCs w:val="32"/>
        </w:rPr>
        <w:t>亿元圆整，由山西园区建设发展集团有限公司控股，联合山西五建集团有限公司、右玉县城乡建设投资有限公司共同出资成立，致力于打造集“科技、创新、制造、文旅”一体化的建筑科技区域中心。</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Fonts w:hint="eastAsia" w:ascii="黑体" w:hAnsi="黑体" w:eastAsia="黑体" w:cs="黑体"/>
          <w:b w:val="0"/>
          <w:bCs w:val="0"/>
          <w:color w:val="333333"/>
          <w:sz w:val="32"/>
          <w:szCs w:val="32"/>
        </w:rPr>
      </w:pPr>
      <w:r>
        <w:rPr>
          <w:rFonts w:hint="eastAsia" w:ascii="黑体" w:hAnsi="黑体" w:eastAsia="黑体" w:cs="黑体"/>
          <w:b w:val="0"/>
          <w:bCs w:val="0"/>
          <w:sz w:val="32"/>
          <w:szCs w:val="32"/>
          <w:lang w:val="en-US" w:eastAsia="zh-CN"/>
        </w:rPr>
        <w:t>二、</w:t>
      </w:r>
      <w:r>
        <w:rPr>
          <w:rFonts w:hint="eastAsia" w:ascii="黑体" w:hAnsi="黑体" w:eastAsia="黑体" w:cs="黑体"/>
          <w:b w:val="0"/>
          <w:bCs w:val="0"/>
          <w:sz w:val="32"/>
          <w:szCs w:val="32"/>
        </w:rPr>
        <w:t>主要会计数据</w:t>
      </w:r>
    </w:p>
    <w:p>
      <w:pPr>
        <w:keepNext w:val="0"/>
        <w:keepLines w:val="0"/>
        <w:pageBreakBefore w:val="0"/>
        <w:widowControl/>
        <w:numPr>
          <w:ilvl w:val="0"/>
          <w:numId w:val="0"/>
        </w:numPr>
        <w:kinsoku/>
        <w:wordWrap/>
        <w:overflowPunct/>
        <w:topLinePunct w:val="0"/>
        <w:autoSpaceDE/>
        <w:autoSpaceDN/>
        <w:bidi w:val="0"/>
        <w:adjustRightInd/>
        <w:snapToGrid/>
        <w:ind w:left="630" w:leftChars="0"/>
        <w:textAlignment w:val="auto"/>
        <w:rPr>
          <w:rFonts w:hint="eastAsia" w:ascii="楷体_GB2312" w:hAnsi="楷体_GB2312" w:eastAsia="楷体_GB2312" w:cs="楷体_GB2312"/>
          <w:b/>
          <w:bCs/>
          <w:i w:val="0"/>
          <w:iCs w:val="0"/>
          <w:caps w:val="0"/>
          <w:color w:val="000000"/>
          <w:spacing w:val="0"/>
          <w:sz w:val="32"/>
          <w:szCs w:val="32"/>
          <w:shd w:val="clear" w:color="auto" w:fill="FFFFFF"/>
        </w:rPr>
      </w:pPr>
      <w:r>
        <w:rPr>
          <w:rFonts w:hint="eastAsia" w:ascii="楷体_GB2312" w:hAnsi="楷体_GB2312" w:eastAsia="楷体_GB2312" w:cs="楷体_GB2312"/>
          <w:b/>
          <w:bCs/>
          <w:i w:val="0"/>
          <w:iCs w:val="0"/>
          <w:caps w:val="0"/>
          <w:color w:val="000000"/>
          <w:spacing w:val="0"/>
          <w:sz w:val="32"/>
          <w:szCs w:val="32"/>
          <w:shd w:val="clear" w:color="auto" w:fill="FFFFFF"/>
          <w:lang w:eastAsia="zh-CN"/>
        </w:rPr>
        <w:t>（</w:t>
      </w:r>
      <w:r>
        <w:rPr>
          <w:rFonts w:hint="eastAsia" w:ascii="楷体_GB2312" w:hAnsi="楷体_GB2312" w:eastAsia="楷体_GB2312" w:cs="楷体_GB2312"/>
          <w:b/>
          <w:bCs/>
          <w:i w:val="0"/>
          <w:iCs w:val="0"/>
          <w:caps w:val="0"/>
          <w:color w:val="000000"/>
          <w:spacing w:val="0"/>
          <w:sz w:val="32"/>
          <w:szCs w:val="32"/>
          <w:shd w:val="clear" w:color="auto" w:fill="FFFFFF"/>
          <w:lang w:val="en-US" w:eastAsia="zh-CN"/>
        </w:rPr>
        <w:t>一</w:t>
      </w:r>
      <w:r>
        <w:rPr>
          <w:rFonts w:hint="eastAsia" w:ascii="楷体_GB2312" w:hAnsi="楷体_GB2312" w:eastAsia="楷体_GB2312" w:cs="楷体_GB2312"/>
          <w:b/>
          <w:bCs/>
          <w:i w:val="0"/>
          <w:iCs w:val="0"/>
          <w:caps w:val="0"/>
          <w:color w:val="000000"/>
          <w:spacing w:val="0"/>
          <w:sz w:val="32"/>
          <w:szCs w:val="32"/>
          <w:shd w:val="clear" w:color="auto" w:fill="FFFFFF"/>
          <w:lang w:eastAsia="zh-CN"/>
        </w:rPr>
        <w:t>）</w:t>
      </w:r>
      <w:r>
        <w:rPr>
          <w:rFonts w:hint="eastAsia" w:ascii="楷体_GB2312" w:hAnsi="楷体_GB2312" w:eastAsia="楷体_GB2312" w:cs="楷体_GB2312"/>
          <w:b/>
          <w:bCs/>
          <w:i w:val="0"/>
          <w:iCs w:val="0"/>
          <w:caps w:val="0"/>
          <w:color w:val="000000"/>
          <w:spacing w:val="0"/>
          <w:sz w:val="32"/>
          <w:szCs w:val="32"/>
          <w:shd w:val="clear" w:color="auto" w:fill="FFFFFF"/>
        </w:rPr>
        <w:t>主要会计数据</w:t>
      </w:r>
    </w:p>
    <w:p>
      <w:pPr>
        <w:keepNext w:val="0"/>
        <w:keepLines w:val="0"/>
        <w:pageBreakBefore w:val="0"/>
        <w:widowControl/>
        <w:numPr>
          <w:ilvl w:val="0"/>
          <w:numId w:val="0"/>
        </w:numPr>
        <w:kinsoku/>
        <w:wordWrap/>
        <w:overflowPunct/>
        <w:topLinePunct w:val="0"/>
        <w:autoSpaceDE/>
        <w:autoSpaceDN/>
        <w:bidi w:val="0"/>
        <w:adjustRightInd/>
        <w:snapToGrid/>
        <w:ind w:leftChars="0" w:firstLine="640" w:firstLineChars="200"/>
        <w:textAlignment w:val="auto"/>
        <w:rPr>
          <w:rFonts w:hint="eastAsia" w:ascii="仿宋_GB2312" w:hAnsi="仿宋_GB2312" w:eastAsia="仿宋_GB2312" w:cs="仿宋_GB2312"/>
          <w:i w:val="0"/>
          <w:iCs w:val="0"/>
          <w:caps w:val="0"/>
          <w:color w:val="000000"/>
          <w:spacing w:val="0"/>
          <w:sz w:val="32"/>
          <w:szCs w:val="32"/>
          <w:shd w:val="clear" w:color="auto" w:fill="FFFFFF"/>
        </w:rPr>
      </w:pPr>
      <w:r>
        <w:rPr>
          <w:rFonts w:hint="eastAsia" w:ascii="仿宋_GB2312" w:hAnsi="仿宋_GB2312" w:eastAsia="仿宋_GB2312" w:cs="仿宋_GB2312"/>
          <w:i w:val="0"/>
          <w:iCs w:val="0"/>
          <w:caps w:val="0"/>
          <w:color w:val="000000"/>
          <w:spacing w:val="0"/>
          <w:sz w:val="32"/>
          <w:szCs w:val="32"/>
          <w:shd w:val="clear" w:color="auto" w:fill="FFFFFF"/>
        </w:rPr>
        <w:t>截至202</w:t>
      </w:r>
      <w:r>
        <w:rPr>
          <w:rFonts w:hint="eastAsia" w:ascii="仿宋_GB2312" w:hAnsi="仿宋_GB2312" w:eastAsia="仿宋_GB2312" w:cs="仿宋_GB2312"/>
          <w:i w:val="0"/>
          <w:iCs w:val="0"/>
          <w:caps w:val="0"/>
          <w:color w:val="000000"/>
          <w:spacing w:val="0"/>
          <w:sz w:val="32"/>
          <w:szCs w:val="32"/>
          <w:shd w:val="clear" w:color="auto" w:fill="FFFFFF"/>
          <w:lang w:val="en-US" w:eastAsia="zh-CN"/>
        </w:rPr>
        <w:t>1</w:t>
      </w:r>
      <w:r>
        <w:rPr>
          <w:rFonts w:hint="eastAsia" w:ascii="仿宋_GB2312" w:hAnsi="仿宋_GB2312" w:eastAsia="仿宋_GB2312" w:cs="仿宋_GB2312"/>
          <w:i w:val="0"/>
          <w:iCs w:val="0"/>
          <w:caps w:val="0"/>
          <w:color w:val="000000"/>
          <w:spacing w:val="0"/>
          <w:sz w:val="32"/>
          <w:szCs w:val="32"/>
          <w:shd w:val="clear" w:color="auto" w:fill="FFFFFF"/>
        </w:rPr>
        <w:t>年底，山西建投晋北园区发展有限公司资产总额11</w:t>
      </w:r>
      <w:r>
        <w:rPr>
          <w:rFonts w:hint="eastAsia" w:ascii="仿宋_GB2312" w:hAnsi="仿宋_GB2312" w:eastAsia="仿宋_GB2312" w:cs="仿宋_GB2312"/>
          <w:i w:val="0"/>
          <w:iCs w:val="0"/>
          <w:caps w:val="0"/>
          <w:color w:val="000000"/>
          <w:spacing w:val="0"/>
          <w:sz w:val="32"/>
          <w:szCs w:val="32"/>
          <w:shd w:val="clear" w:color="auto" w:fill="FFFFFF"/>
          <w:lang w:val="en-US" w:eastAsia="zh-CN"/>
        </w:rPr>
        <w:t>,</w:t>
      </w:r>
      <w:r>
        <w:rPr>
          <w:rFonts w:hint="eastAsia" w:ascii="仿宋_GB2312" w:hAnsi="仿宋_GB2312" w:eastAsia="仿宋_GB2312" w:cs="仿宋_GB2312"/>
          <w:i w:val="0"/>
          <w:iCs w:val="0"/>
          <w:caps w:val="0"/>
          <w:color w:val="000000"/>
          <w:spacing w:val="0"/>
          <w:sz w:val="32"/>
          <w:szCs w:val="32"/>
          <w:shd w:val="clear" w:color="auto" w:fill="FFFFFF"/>
        </w:rPr>
        <w:t>827</w:t>
      </w:r>
      <w:r>
        <w:rPr>
          <w:rFonts w:hint="eastAsia" w:ascii="仿宋_GB2312" w:hAnsi="仿宋_GB2312" w:eastAsia="仿宋_GB2312" w:cs="仿宋_GB2312"/>
          <w:i w:val="0"/>
          <w:iCs w:val="0"/>
          <w:caps w:val="0"/>
          <w:color w:val="000000"/>
          <w:spacing w:val="0"/>
          <w:sz w:val="32"/>
          <w:szCs w:val="32"/>
          <w:shd w:val="clear" w:color="auto" w:fill="FFFFFF"/>
          <w:lang w:val="en-US" w:eastAsia="zh-CN"/>
        </w:rPr>
        <w:t>.</w:t>
      </w:r>
      <w:r>
        <w:rPr>
          <w:rFonts w:hint="eastAsia" w:ascii="仿宋_GB2312" w:hAnsi="仿宋_GB2312" w:eastAsia="仿宋_GB2312" w:cs="仿宋_GB2312"/>
          <w:i w:val="0"/>
          <w:iCs w:val="0"/>
          <w:caps w:val="0"/>
          <w:color w:val="000000"/>
          <w:spacing w:val="0"/>
          <w:sz w:val="32"/>
          <w:szCs w:val="32"/>
          <w:shd w:val="clear" w:color="auto" w:fill="FFFFFF"/>
        </w:rPr>
        <w:t>1</w:t>
      </w:r>
      <w:r>
        <w:rPr>
          <w:rFonts w:hint="eastAsia" w:ascii="仿宋_GB2312" w:hAnsi="仿宋_GB2312" w:eastAsia="仿宋_GB2312" w:cs="仿宋_GB2312"/>
          <w:i w:val="0"/>
          <w:iCs w:val="0"/>
          <w:caps w:val="0"/>
          <w:color w:val="000000"/>
          <w:spacing w:val="0"/>
          <w:sz w:val="32"/>
          <w:szCs w:val="32"/>
          <w:shd w:val="clear" w:color="auto" w:fill="FFFFFF"/>
          <w:lang w:val="en-US" w:eastAsia="zh-CN"/>
        </w:rPr>
        <w:t>8</w:t>
      </w:r>
      <w:r>
        <w:rPr>
          <w:rFonts w:hint="eastAsia" w:ascii="仿宋_GB2312" w:hAnsi="仿宋_GB2312" w:eastAsia="仿宋_GB2312" w:cs="仿宋_GB2312"/>
          <w:i w:val="0"/>
          <w:iCs w:val="0"/>
          <w:caps w:val="0"/>
          <w:color w:val="000000"/>
          <w:spacing w:val="0"/>
          <w:sz w:val="32"/>
          <w:szCs w:val="32"/>
          <w:shd w:val="clear" w:color="auto" w:fill="FFFFFF"/>
        </w:rPr>
        <w:t>万元，</w:t>
      </w:r>
      <w:r>
        <w:rPr>
          <w:rFonts w:hint="eastAsia" w:ascii="仿宋_GB2312" w:hAnsi="仿宋_GB2312" w:eastAsia="仿宋_GB2312" w:cs="仿宋_GB2312"/>
          <w:i w:val="0"/>
          <w:iCs w:val="0"/>
          <w:caps w:val="0"/>
          <w:color w:val="000000"/>
          <w:spacing w:val="0"/>
          <w:sz w:val="32"/>
          <w:szCs w:val="32"/>
          <w:shd w:val="clear" w:color="auto" w:fill="FFFFFF"/>
          <w:lang w:val="en-US" w:eastAsia="zh-CN"/>
        </w:rPr>
        <w:t>其中</w:t>
      </w:r>
      <w:r>
        <w:rPr>
          <w:rFonts w:hint="eastAsia" w:ascii="仿宋_GB2312" w:hAnsi="仿宋_GB2312" w:eastAsia="仿宋_GB2312" w:cs="仿宋_GB2312"/>
          <w:i w:val="0"/>
          <w:iCs w:val="0"/>
          <w:caps w:val="0"/>
          <w:color w:val="000000"/>
          <w:spacing w:val="0"/>
          <w:sz w:val="32"/>
          <w:szCs w:val="32"/>
          <w:shd w:val="clear" w:color="auto" w:fill="FFFFFF"/>
        </w:rPr>
        <w:t>存货</w:t>
      </w:r>
      <w:r>
        <w:rPr>
          <w:rFonts w:hint="eastAsia" w:ascii="仿宋_GB2312" w:hAnsi="仿宋_GB2312" w:eastAsia="仿宋_GB2312" w:cs="仿宋_GB2312"/>
          <w:i w:val="0"/>
          <w:iCs w:val="0"/>
          <w:caps w:val="0"/>
          <w:color w:val="000000"/>
          <w:spacing w:val="0"/>
          <w:sz w:val="32"/>
          <w:szCs w:val="32"/>
          <w:shd w:val="clear" w:color="auto" w:fill="FFFFFF"/>
          <w:lang w:val="en-US" w:eastAsia="zh-CN"/>
        </w:rPr>
        <w:t>18.19</w:t>
      </w:r>
      <w:r>
        <w:rPr>
          <w:rFonts w:hint="eastAsia" w:ascii="仿宋_GB2312" w:hAnsi="仿宋_GB2312" w:eastAsia="仿宋_GB2312" w:cs="仿宋_GB2312"/>
          <w:i w:val="0"/>
          <w:iCs w:val="0"/>
          <w:caps w:val="0"/>
          <w:color w:val="000000"/>
          <w:spacing w:val="0"/>
          <w:sz w:val="32"/>
          <w:szCs w:val="32"/>
          <w:shd w:val="clear" w:color="auto" w:fill="FFFFFF"/>
        </w:rPr>
        <w:t>万元，固定资产净值</w:t>
      </w:r>
      <w:r>
        <w:rPr>
          <w:rFonts w:hint="eastAsia" w:ascii="仿宋_GB2312" w:hAnsi="仿宋_GB2312" w:eastAsia="仿宋_GB2312" w:cs="仿宋_GB2312"/>
          <w:i w:val="0"/>
          <w:iCs w:val="0"/>
          <w:caps w:val="0"/>
          <w:color w:val="000000"/>
          <w:spacing w:val="0"/>
          <w:sz w:val="32"/>
          <w:szCs w:val="32"/>
          <w:shd w:val="clear" w:color="auto" w:fill="FFFFFF"/>
          <w:lang w:val="en-US" w:eastAsia="zh-CN"/>
        </w:rPr>
        <w:t>23.07</w:t>
      </w:r>
      <w:r>
        <w:rPr>
          <w:rFonts w:hint="eastAsia" w:ascii="仿宋_GB2312" w:hAnsi="仿宋_GB2312" w:eastAsia="仿宋_GB2312" w:cs="仿宋_GB2312"/>
          <w:i w:val="0"/>
          <w:iCs w:val="0"/>
          <w:caps w:val="0"/>
          <w:color w:val="000000"/>
          <w:spacing w:val="0"/>
          <w:sz w:val="32"/>
          <w:szCs w:val="32"/>
          <w:shd w:val="clear" w:color="auto" w:fill="FFFFFF"/>
        </w:rPr>
        <w:t>万元；负债总额</w:t>
      </w:r>
      <w:r>
        <w:rPr>
          <w:rFonts w:hint="eastAsia" w:ascii="仿宋_GB2312" w:hAnsi="仿宋_GB2312" w:eastAsia="仿宋_GB2312" w:cs="仿宋_GB2312"/>
          <w:i w:val="0"/>
          <w:iCs w:val="0"/>
          <w:caps w:val="0"/>
          <w:color w:val="000000"/>
          <w:spacing w:val="0"/>
          <w:sz w:val="32"/>
          <w:szCs w:val="32"/>
          <w:shd w:val="clear" w:color="auto" w:fill="FFFFFF"/>
          <w:lang w:val="en-US" w:eastAsia="zh-CN"/>
        </w:rPr>
        <w:t>7.18</w:t>
      </w:r>
      <w:r>
        <w:rPr>
          <w:rFonts w:hint="eastAsia" w:ascii="仿宋_GB2312" w:hAnsi="仿宋_GB2312" w:eastAsia="仿宋_GB2312" w:cs="仿宋_GB2312"/>
          <w:i w:val="0"/>
          <w:iCs w:val="0"/>
          <w:caps w:val="0"/>
          <w:color w:val="000000"/>
          <w:spacing w:val="0"/>
          <w:sz w:val="32"/>
          <w:szCs w:val="32"/>
          <w:shd w:val="clear" w:color="auto" w:fill="FFFFFF"/>
        </w:rPr>
        <w:t>万元，其中应付账款</w:t>
      </w:r>
      <w:r>
        <w:rPr>
          <w:rFonts w:hint="eastAsia" w:ascii="仿宋_GB2312" w:hAnsi="仿宋_GB2312" w:eastAsia="仿宋_GB2312" w:cs="仿宋_GB2312"/>
          <w:i w:val="0"/>
          <w:iCs w:val="0"/>
          <w:caps w:val="0"/>
          <w:color w:val="000000"/>
          <w:spacing w:val="0"/>
          <w:sz w:val="32"/>
          <w:szCs w:val="32"/>
          <w:shd w:val="clear" w:color="auto" w:fill="FFFFFF"/>
          <w:lang w:val="en-US" w:eastAsia="zh-CN"/>
        </w:rPr>
        <w:t>4.31</w:t>
      </w:r>
      <w:r>
        <w:rPr>
          <w:rFonts w:hint="eastAsia" w:ascii="仿宋_GB2312" w:hAnsi="仿宋_GB2312" w:eastAsia="仿宋_GB2312" w:cs="仿宋_GB2312"/>
          <w:i w:val="0"/>
          <w:iCs w:val="0"/>
          <w:caps w:val="0"/>
          <w:color w:val="000000"/>
          <w:spacing w:val="0"/>
          <w:sz w:val="32"/>
          <w:szCs w:val="32"/>
          <w:shd w:val="clear" w:color="auto" w:fill="FFFFFF"/>
        </w:rPr>
        <w:t>万元，应交税费</w:t>
      </w:r>
      <w:r>
        <w:rPr>
          <w:rFonts w:hint="eastAsia" w:ascii="仿宋_GB2312" w:hAnsi="仿宋_GB2312" w:eastAsia="仿宋_GB2312" w:cs="仿宋_GB2312"/>
          <w:i w:val="0"/>
          <w:iCs w:val="0"/>
          <w:caps w:val="0"/>
          <w:color w:val="000000"/>
          <w:spacing w:val="0"/>
          <w:sz w:val="32"/>
          <w:szCs w:val="32"/>
          <w:shd w:val="clear" w:color="auto" w:fill="FFFFFF"/>
          <w:lang w:val="en-US" w:eastAsia="zh-CN"/>
        </w:rPr>
        <w:t>0.16</w:t>
      </w:r>
      <w:r>
        <w:rPr>
          <w:rFonts w:hint="eastAsia" w:ascii="仿宋_GB2312" w:hAnsi="仿宋_GB2312" w:eastAsia="仿宋_GB2312" w:cs="仿宋_GB2312"/>
          <w:i w:val="0"/>
          <w:iCs w:val="0"/>
          <w:caps w:val="0"/>
          <w:color w:val="000000"/>
          <w:spacing w:val="0"/>
          <w:sz w:val="32"/>
          <w:szCs w:val="32"/>
          <w:shd w:val="clear" w:color="auto" w:fill="FFFFFF"/>
        </w:rPr>
        <w:t>万元；所有者权益</w:t>
      </w:r>
      <w:r>
        <w:rPr>
          <w:rFonts w:hint="eastAsia" w:ascii="仿宋_GB2312" w:hAnsi="仿宋_GB2312" w:eastAsia="仿宋_GB2312" w:cs="仿宋_GB2312"/>
          <w:i w:val="0"/>
          <w:iCs w:val="0"/>
          <w:caps w:val="0"/>
          <w:color w:val="000000"/>
          <w:spacing w:val="0"/>
          <w:sz w:val="32"/>
          <w:szCs w:val="32"/>
          <w:shd w:val="clear" w:color="auto" w:fill="FFFFFF"/>
          <w:lang w:val="en-US" w:eastAsia="zh-CN"/>
        </w:rPr>
        <w:t>11,820.00</w:t>
      </w:r>
      <w:r>
        <w:rPr>
          <w:rFonts w:hint="eastAsia" w:ascii="仿宋_GB2312" w:hAnsi="仿宋_GB2312" w:eastAsia="仿宋_GB2312" w:cs="仿宋_GB2312"/>
          <w:i w:val="0"/>
          <w:iCs w:val="0"/>
          <w:caps w:val="0"/>
          <w:color w:val="000000"/>
          <w:spacing w:val="0"/>
          <w:sz w:val="32"/>
          <w:szCs w:val="32"/>
          <w:shd w:val="clear" w:color="auto" w:fill="FFFFFF"/>
        </w:rPr>
        <w:t>万元。</w:t>
      </w:r>
    </w:p>
    <w:p>
      <w:pPr>
        <w:keepNext w:val="0"/>
        <w:keepLines w:val="0"/>
        <w:pageBreakBefore w:val="0"/>
        <w:widowControl/>
        <w:numPr>
          <w:ilvl w:val="0"/>
          <w:numId w:val="0"/>
        </w:numPr>
        <w:kinsoku/>
        <w:wordWrap/>
        <w:overflowPunct/>
        <w:topLinePunct w:val="0"/>
        <w:autoSpaceDE/>
        <w:autoSpaceDN/>
        <w:bidi w:val="0"/>
        <w:adjustRightInd/>
        <w:snapToGrid/>
        <w:ind w:leftChars="0" w:firstLine="640" w:firstLineChars="200"/>
        <w:textAlignment w:val="auto"/>
        <w:rPr>
          <w:rFonts w:hint="eastAsia" w:ascii="仿宋_GB2312" w:hAnsi="仿宋_GB2312" w:eastAsia="仿宋_GB2312" w:cs="仿宋_GB2312"/>
          <w:i w:val="0"/>
          <w:iCs w:val="0"/>
          <w:caps w:val="0"/>
          <w:color w:val="000000"/>
          <w:spacing w:val="0"/>
          <w:sz w:val="32"/>
          <w:szCs w:val="32"/>
          <w:shd w:val="clear" w:color="auto" w:fill="FFFFFF"/>
        </w:rPr>
      </w:pPr>
      <w:r>
        <w:rPr>
          <w:rFonts w:hint="eastAsia" w:ascii="仿宋_GB2312" w:hAnsi="仿宋_GB2312" w:eastAsia="仿宋_GB2312" w:cs="仿宋_GB2312"/>
          <w:i w:val="0"/>
          <w:iCs w:val="0"/>
          <w:caps w:val="0"/>
          <w:color w:val="000000"/>
          <w:spacing w:val="0"/>
          <w:sz w:val="32"/>
          <w:szCs w:val="32"/>
          <w:shd w:val="clear" w:color="auto" w:fill="FFFFFF"/>
        </w:rPr>
        <w:t>202</w:t>
      </w:r>
      <w:r>
        <w:rPr>
          <w:rFonts w:hint="eastAsia" w:ascii="仿宋_GB2312" w:hAnsi="仿宋_GB2312" w:eastAsia="仿宋_GB2312" w:cs="仿宋_GB2312"/>
          <w:i w:val="0"/>
          <w:iCs w:val="0"/>
          <w:caps w:val="0"/>
          <w:color w:val="000000"/>
          <w:spacing w:val="0"/>
          <w:sz w:val="32"/>
          <w:szCs w:val="32"/>
          <w:shd w:val="clear" w:color="auto" w:fill="FFFFFF"/>
          <w:lang w:val="en-US" w:eastAsia="zh-CN"/>
        </w:rPr>
        <w:t>1</w:t>
      </w:r>
      <w:r>
        <w:rPr>
          <w:rFonts w:hint="eastAsia" w:ascii="仿宋_GB2312" w:hAnsi="仿宋_GB2312" w:eastAsia="仿宋_GB2312" w:cs="仿宋_GB2312"/>
          <w:i w:val="0"/>
          <w:iCs w:val="0"/>
          <w:caps w:val="0"/>
          <w:color w:val="000000"/>
          <w:spacing w:val="0"/>
          <w:sz w:val="32"/>
          <w:szCs w:val="32"/>
          <w:shd w:val="clear" w:color="auto" w:fill="FFFFFF"/>
        </w:rPr>
        <w:t>年公司正处于建设期，无营业收入与利润。</w:t>
      </w:r>
    </w:p>
    <w:p>
      <w:pPr>
        <w:keepNext w:val="0"/>
        <w:keepLines w:val="0"/>
        <w:pageBreakBefore w:val="0"/>
        <w:widowControl/>
        <w:numPr>
          <w:ilvl w:val="0"/>
          <w:numId w:val="0"/>
        </w:numPr>
        <w:kinsoku/>
        <w:wordWrap/>
        <w:overflowPunct/>
        <w:topLinePunct w:val="0"/>
        <w:autoSpaceDE/>
        <w:autoSpaceDN/>
        <w:bidi w:val="0"/>
        <w:adjustRightInd/>
        <w:snapToGrid/>
        <w:ind w:left="630" w:leftChars="0"/>
        <w:textAlignment w:val="auto"/>
        <w:rPr>
          <w:rFonts w:hint="eastAsia" w:ascii="楷体_GB2312" w:hAnsi="楷体_GB2312" w:eastAsia="楷体_GB2312" w:cs="楷体_GB2312"/>
          <w:b/>
          <w:bCs/>
          <w:i w:val="0"/>
          <w:iCs w:val="0"/>
          <w:caps w:val="0"/>
          <w:color w:val="000000"/>
          <w:spacing w:val="0"/>
          <w:sz w:val="32"/>
          <w:szCs w:val="32"/>
          <w:shd w:val="clear" w:color="auto" w:fill="FFFFFF"/>
        </w:rPr>
      </w:pPr>
      <w:r>
        <w:rPr>
          <w:rFonts w:hint="eastAsia" w:ascii="楷体_GB2312" w:hAnsi="楷体_GB2312" w:eastAsia="楷体_GB2312" w:cs="楷体_GB2312"/>
          <w:b/>
          <w:bCs/>
          <w:i w:val="0"/>
          <w:iCs w:val="0"/>
          <w:caps w:val="0"/>
          <w:color w:val="000000"/>
          <w:spacing w:val="0"/>
          <w:sz w:val="32"/>
          <w:szCs w:val="32"/>
          <w:shd w:val="clear" w:color="auto" w:fill="FFFFFF"/>
          <w:lang w:eastAsia="zh-CN"/>
        </w:rPr>
        <w:t>（</w:t>
      </w:r>
      <w:r>
        <w:rPr>
          <w:rFonts w:hint="eastAsia" w:ascii="楷体_GB2312" w:hAnsi="楷体_GB2312" w:eastAsia="楷体_GB2312" w:cs="楷体_GB2312"/>
          <w:b/>
          <w:bCs/>
          <w:i w:val="0"/>
          <w:iCs w:val="0"/>
          <w:caps w:val="0"/>
          <w:color w:val="000000"/>
          <w:spacing w:val="0"/>
          <w:sz w:val="32"/>
          <w:szCs w:val="32"/>
          <w:shd w:val="clear" w:color="auto" w:fill="FFFFFF"/>
          <w:lang w:val="en-US" w:eastAsia="zh-CN"/>
        </w:rPr>
        <w:t>二</w:t>
      </w:r>
      <w:r>
        <w:rPr>
          <w:rFonts w:hint="eastAsia" w:ascii="楷体_GB2312" w:hAnsi="楷体_GB2312" w:eastAsia="楷体_GB2312" w:cs="楷体_GB2312"/>
          <w:b/>
          <w:bCs/>
          <w:i w:val="0"/>
          <w:iCs w:val="0"/>
          <w:caps w:val="0"/>
          <w:color w:val="000000"/>
          <w:spacing w:val="0"/>
          <w:sz w:val="32"/>
          <w:szCs w:val="32"/>
          <w:shd w:val="clear" w:color="auto" w:fill="FFFFFF"/>
          <w:lang w:eastAsia="zh-CN"/>
        </w:rPr>
        <w:t>）</w:t>
      </w:r>
      <w:r>
        <w:rPr>
          <w:rFonts w:hint="eastAsia" w:ascii="楷体_GB2312" w:hAnsi="楷体_GB2312" w:eastAsia="楷体_GB2312" w:cs="楷体_GB2312"/>
          <w:b/>
          <w:bCs/>
          <w:i w:val="0"/>
          <w:iCs w:val="0"/>
          <w:caps w:val="0"/>
          <w:color w:val="000000"/>
          <w:spacing w:val="0"/>
          <w:sz w:val="32"/>
          <w:szCs w:val="32"/>
          <w:shd w:val="clear" w:color="auto" w:fill="FFFFFF"/>
        </w:rPr>
        <w:t>审计报告意见重要部分摘要</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aps w:val="0"/>
          <w:color w:val="000000"/>
          <w:spacing w:val="0"/>
          <w:sz w:val="32"/>
          <w:szCs w:val="32"/>
          <w:shd w:val="clear" w:color="auto" w:fill="FFFFFF"/>
        </w:rPr>
      </w:pPr>
      <w:r>
        <w:rPr>
          <w:rFonts w:hint="eastAsia" w:ascii="仿宋_GB2312" w:hAnsi="仿宋_GB2312" w:eastAsia="仿宋_GB2312" w:cs="仿宋_GB2312"/>
          <w:i w:val="0"/>
          <w:iCs w:val="0"/>
          <w:caps w:val="0"/>
          <w:color w:val="000000"/>
          <w:spacing w:val="0"/>
          <w:sz w:val="32"/>
          <w:szCs w:val="32"/>
          <w:shd w:val="clear" w:color="auto" w:fill="FFFFFF"/>
        </w:rPr>
        <w:t>山西建投晋北园区发展有限公司的财务报表在所有重大方面按照企业会计准则的规定编制，公允反映了山西建投晋北园区发展有限公司2021年12月31日的财务状况以及2021年度的经营成果和现金流量。202</w:t>
      </w:r>
      <w:r>
        <w:rPr>
          <w:rFonts w:hint="eastAsia" w:ascii="仿宋_GB2312" w:hAnsi="仿宋_GB2312" w:eastAsia="仿宋_GB2312" w:cs="仿宋_GB2312"/>
          <w:i w:val="0"/>
          <w:iCs w:val="0"/>
          <w:caps w:val="0"/>
          <w:color w:val="000000"/>
          <w:spacing w:val="0"/>
          <w:sz w:val="32"/>
          <w:szCs w:val="32"/>
          <w:shd w:val="clear" w:color="auto" w:fill="FFFFFF"/>
          <w:lang w:val="en-US" w:eastAsia="zh-CN"/>
        </w:rPr>
        <w:t>1</w:t>
      </w:r>
      <w:r>
        <w:rPr>
          <w:rFonts w:hint="eastAsia" w:ascii="仿宋_GB2312" w:hAnsi="仿宋_GB2312" w:eastAsia="仿宋_GB2312" w:cs="仿宋_GB2312"/>
          <w:i w:val="0"/>
          <w:iCs w:val="0"/>
          <w:caps w:val="0"/>
          <w:color w:val="000000"/>
          <w:spacing w:val="0"/>
          <w:sz w:val="32"/>
          <w:szCs w:val="32"/>
          <w:shd w:val="clear" w:color="auto" w:fill="FFFFFF"/>
        </w:rPr>
        <w:t>年的审计报告为标准无保留意见审计报告。</w:t>
      </w:r>
    </w:p>
    <w:p>
      <w:pPr>
        <w:keepNext w:val="0"/>
        <w:keepLines w:val="0"/>
        <w:pageBreakBefore w:val="0"/>
        <w:widowControl/>
        <w:numPr>
          <w:ilvl w:val="0"/>
          <w:numId w:val="0"/>
        </w:numPr>
        <w:kinsoku/>
        <w:wordWrap/>
        <w:overflowPunct/>
        <w:topLinePunct w:val="0"/>
        <w:autoSpaceDE/>
        <w:autoSpaceDN/>
        <w:bidi w:val="0"/>
        <w:adjustRightInd/>
        <w:snapToGrid/>
        <w:ind w:leftChars="200"/>
        <w:textAlignment w:val="auto"/>
        <w:rPr>
          <w:rFonts w:hint="eastAsia" w:ascii="黑体" w:hAnsi="黑体" w:eastAsia="黑体" w:cs="黑体"/>
          <w:b w:val="0"/>
          <w:bCs w:val="0"/>
          <w:i w:val="0"/>
          <w:iCs w:val="0"/>
          <w:caps w:val="0"/>
          <w:color w:val="000000"/>
          <w:spacing w:val="0"/>
          <w:sz w:val="32"/>
          <w:szCs w:val="32"/>
          <w:shd w:val="clear" w:color="auto" w:fill="FFFFFF"/>
        </w:rPr>
      </w:pPr>
      <w:r>
        <w:rPr>
          <w:rFonts w:hint="eastAsia" w:ascii="黑体" w:hAnsi="黑体" w:eastAsia="黑体" w:cs="黑体"/>
          <w:b w:val="0"/>
          <w:bCs w:val="0"/>
          <w:i w:val="0"/>
          <w:iCs w:val="0"/>
          <w:caps w:val="0"/>
          <w:color w:val="000000"/>
          <w:spacing w:val="0"/>
          <w:sz w:val="32"/>
          <w:szCs w:val="32"/>
          <w:shd w:val="clear" w:color="auto" w:fill="FFFFFF"/>
          <w:lang w:val="en-US" w:eastAsia="zh-CN"/>
        </w:rPr>
        <w:t>三、</w:t>
      </w:r>
      <w:r>
        <w:rPr>
          <w:rFonts w:hint="eastAsia" w:ascii="黑体" w:hAnsi="黑体" w:eastAsia="黑体" w:cs="黑体"/>
          <w:b w:val="0"/>
          <w:bCs w:val="0"/>
          <w:i w:val="0"/>
          <w:iCs w:val="0"/>
          <w:caps w:val="0"/>
          <w:color w:val="000000"/>
          <w:spacing w:val="0"/>
          <w:sz w:val="32"/>
          <w:szCs w:val="32"/>
          <w:shd w:val="clear" w:color="auto" w:fill="FFFFFF"/>
        </w:rPr>
        <w:t>企业领导人员近三年主要工作经历及年度税后报酬</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aps w:val="0"/>
          <w:color w:val="000000"/>
          <w:spacing w:val="0"/>
          <w:sz w:val="32"/>
          <w:szCs w:val="32"/>
          <w:shd w:val="clear" w:color="auto" w:fill="FFFFFF"/>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党向红</w:t>
      </w:r>
      <w:r>
        <w:rPr>
          <w:rFonts w:hint="eastAsia" w:ascii="仿宋_GB2312" w:hAnsi="仿宋_GB2312" w:eastAsia="仿宋_GB2312" w:cs="仿宋_GB2312"/>
          <w:i w:val="0"/>
          <w:iCs w:val="0"/>
          <w:caps w:val="0"/>
          <w:color w:val="000000"/>
          <w:spacing w:val="0"/>
          <w:sz w:val="32"/>
          <w:szCs w:val="32"/>
          <w:shd w:val="clear" w:color="auto" w:fill="FFFFFF"/>
        </w:rPr>
        <w:t>，男，</w:t>
      </w:r>
      <w:r>
        <w:rPr>
          <w:rFonts w:hint="eastAsia" w:ascii="仿宋_GB2312" w:hAnsi="仿宋_GB2312" w:eastAsia="仿宋_GB2312" w:cs="仿宋_GB2312"/>
          <w:i w:val="0"/>
          <w:iCs w:val="0"/>
          <w:caps w:val="0"/>
          <w:color w:val="000000"/>
          <w:spacing w:val="0"/>
          <w:sz w:val="32"/>
          <w:szCs w:val="32"/>
          <w:shd w:val="clear" w:color="auto" w:fill="FFFFFF"/>
          <w:lang w:val="en-US" w:eastAsia="zh-CN"/>
        </w:rPr>
        <w:t>1973</w:t>
      </w:r>
      <w:r>
        <w:rPr>
          <w:rFonts w:hint="eastAsia" w:ascii="仿宋_GB2312" w:hAnsi="仿宋_GB2312" w:eastAsia="仿宋_GB2312" w:cs="仿宋_GB2312"/>
          <w:i w:val="0"/>
          <w:iCs w:val="0"/>
          <w:caps w:val="0"/>
          <w:color w:val="000000"/>
          <w:spacing w:val="0"/>
          <w:sz w:val="32"/>
          <w:szCs w:val="32"/>
          <w:shd w:val="clear" w:color="auto" w:fill="FFFFFF"/>
        </w:rPr>
        <w:t>年</w:t>
      </w:r>
      <w:r>
        <w:rPr>
          <w:rFonts w:hint="eastAsia" w:ascii="仿宋_GB2312" w:hAnsi="仿宋_GB2312" w:eastAsia="仿宋_GB2312" w:cs="仿宋_GB2312"/>
          <w:i w:val="0"/>
          <w:iCs w:val="0"/>
          <w:caps w:val="0"/>
          <w:color w:val="000000"/>
          <w:spacing w:val="0"/>
          <w:sz w:val="32"/>
          <w:szCs w:val="32"/>
          <w:shd w:val="clear" w:color="auto" w:fill="FFFFFF"/>
          <w:lang w:val="en-US" w:eastAsia="zh-CN"/>
        </w:rPr>
        <w:t>10</w:t>
      </w:r>
      <w:r>
        <w:rPr>
          <w:rFonts w:hint="eastAsia" w:ascii="仿宋_GB2312" w:hAnsi="仿宋_GB2312" w:eastAsia="仿宋_GB2312" w:cs="仿宋_GB2312"/>
          <w:i w:val="0"/>
          <w:iCs w:val="0"/>
          <w:caps w:val="0"/>
          <w:color w:val="000000"/>
          <w:spacing w:val="0"/>
          <w:sz w:val="32"/>
          <w:szCs w:val="32"/>
          <w:shd w:val="clear" w:color="auto" w:fill="FFFFFF"/>
        </w:rPr>
        <w:t>月出生，</w:t>
      </w:r>
      <w:r>
        <w:rPr>
          <w:rFonts w:hint="eastAsia" w:ascii="仿宋_GB2312" w:hAnsi="仿宋_GB2312" w:eastAsia="仿宋_GB2312" w:cs="仿宋_GB2312"/>
          <w:i w:val="0"/>
          <w:iCs w:val="0"/>
          <w:caps w:val="0"/>
          <w:color w:val="000000"/>
          <w:spacing w:val="0"/>
          <w:sz w:val="32"/>
          <w:szCs w:val="32"/>
          <w:shd w:val="clear" w:color="auto" w:fill="FFFFFF"/>
          <w:lang w:val="en-US" w:eastAsia="zh-CN"/>
        </w:rPr>
        <w:t>2021</w:t>
      </w:r>
      <w:r>
        <w:rPr>
          <w:rFonts w:hint="eastAsia" w:ascii="仿宋_GB2312" w:hAnsi="仿宋_GB2312" w:eastAsia="仿宋_GB2312" w:cs="仿宋_GB2312"/>
          <w:i w:val="0"/>
          <w:iCs w:val="0"/>
          <w:caps w:val="0"/>
          <w:color w:val="000000"/>
          <w:spacing w:val="0"/>
          <w:sz w:val="32"/>
          <w:szCs w:val="32"/>
          <w:shd w:val="clear" w:color="auto" w:fill="FFFFFF"/>
        </w:rPr>
        <w:t>年</w:t>
      </w:r>
      <w:r>
        <w:rPr>
          <w:rFonts w:hint="eastAsia" w:ascii="仿宋_GB2312" w:hAnsi="仿宋_GB2312" w:eastAsia="仿宋_GB2312" w:cs="仿宋_GB2312"/>
          <w:i w:val="0"/>
          <w:iCs w:val="0"/>
          <w:caps w:val="0"/>
          <w:color w:val="000000"/>
          <w:spacing w:val="0"/>
          <w:sz w:val="32"/>
          <w:szCs w:val="32"/>
          <w:shd w:val="clear" w:color="auto" w:fill="FFFFFF"/>
          <w:lang w:val="en-US" w:eastAsia="zh-CN"/>
        </w:rPr>
        <w:t>2</w:t>
      </w:r>
      <w:r>
        <w:rPr>
          <w:rFonts w:hint="eastAsia" w:ascii="仿宋_GB2312" w:hAnsi="仿宋_GB2312" w:eastAsia="仿宋_GB2312" w:cs="仿宋_GB2312"/>
          <w:i w:val="0"/>
          <w:iCs w:val="0"/>
          <w:caps w:val="0"/>
          <w:color w:val="000000"/>
          <w:spacing w:val="0"/>
          <w:sz w:val="32"/>
          <w:szCs w:val="32"/>
          <w:shd w:val="clear" w:color="auto" w:fill="FFFFFF"/>
        </w:rPr>
        <w:t>月至</w:t>
      </w:r>
      <w:r>
        <w:rPr>
          <w:rFonts w:hint="eastAsia" w:ascii="仿宋_GB2312" w:hAnsi="仿宋_GB2312" w:eastAsia="仿宋_GB2312" w:cs="仿宋_GB2312"/>
          <w:i w:val="0"/>
          <w:iCs w:val="0"/>
          <w:caps w:val="0"/>
          <w:color w:val="000000"/>
          <w:spacing w:val="0"/>
          <w:sz w:val="32"/>
          <w:szCs w:val="32"/>
          <w:shd w:val="clear" w:color="auto" w:fill="FFFFFF"/>
          <w:lang w:val="en-US" w:eastAsia="zh-CN"/>
        </w:rPr>
        <w:t>今</w:t>
      </w:r>
      <w:r>
        <w:rPr>
          <w:rFonts w:hint="eastAsia" w:ascii="仿宋_GB2312" w:hAnsi="仿宋_GB2312" w:eastAsia="仿宋_GB2312" w:cs="仿宋_GB2312"/>
          <w:i w:val="0"/>
          <w:iCs w:val="0"/>
          <w:caps w:val="0"/>
          <w:color w:val="000000"/>
          <w:spacing w:val="0"/>
          <w:sz w:val="32"/>
          <w:szCs w:val="32"/>
          <w:shd w:val="clear" w:color="auto" w:fill="FFFFFF"/>
        </w:rPr>
        <w:t>任山西建投晋北园区发展有限公司</w:t>
      </w:r>
      <w:r>
        <w:rPr>
          <w:rFonts w:hint="eastAsia" w:ascii="仿宋_GB2312" w:hAnsi="仿宋_GB2312" w:eastAsia="仿宋_GB2312" w:cs="仿宋_GB2312"/>
          <w:i w:val="0"/>
          <w:iCs w:val="0"/>
          <w:caps w:val="0"/>
          <w:color w:val="000000"/>
          <w:spacing w:val="0"/>
          <w:sz w:val="32"/>
          <w:szCs w:val="32"/>
          <w:shd w:val="clear" w:color="auto" w:fill="FFFFFF"/>
          <w:lang w:val="en-US" w:eastAsia="zh-CN"/>
        </w:rPr>
        <w:t>董事、总经理</w:t>
      </w:r>
      <w:r>
        <w:rPr>
          <w:rFonts w:hint="eastAsia" w:ascii="仿宋_GB2312" w:hAnsi="仿宋_GB2312" w:eastAsia="仿宋_GB2312" w:cs="仿宋_GB2312"/>
          <w:i w:val="0"/>
          <w:iCs w:val="0"/>
          <w:caps w:val="0"/>
          <w:color w:val="000000"/>
          <w:spacing w:val="0"/>
          <w:sz w:val="32"/>
          <w:szCs w:val="32"/>
          <w:shd w:val="clear" w:color="auto" w:fill="FFFFFF"/>
        </w:rPr>
        <w:t>，本年度实际获得税后报酬</w:t>
      </w:r>
      <w:r>
        <w:rPr>
          <w:rFonts w:hint="eastAsia" w:ascii="仿宋_GB2312" w:hAnsi="仿宋_GB2312" w:eastAsia="仿宋_GB2312" w:cs="仿宋_GB2312"/>
          <w:i w:val="0"/>
          <w:iCs w:val="0"/>
          <w:caps w:val="0"/>
          <w:color w:val="000000"/>
          <w:spacing w:val="0"/>
          <w:sz w:val="32"/>
          <w:szCs w:val="32"/>
          <w:shd w:val="clear" w:color="auto" w:fill="FFFFFF"/>
          <w:lang w:val="en-US" w:eastAsia="zh-CN"/>
        </w:rPr>
        <w:t>14.23</w:t>
      </w:r>
      <w:r>
        <w:rPr>
          <w:rFonts w:hint="eastAsia" w:ascii="仿宋_GB2312" w:hAnsi="仿宋_GB2312" w:eastAsia="仿宋_GB2312" w:cs="仿宋_GB2312"/>
          <w:i w:val="0"/>
          <w:iCs w:val="0"/>
          <w:caps w:val="0"/>
          <w:color w:val="000000"/>
          <w:spacing w:val="0"/>
          <w:sz w:val="32"/>
          <w:szCs w:val="32"/>
          <w:shd w:val="clear" w:color="auto" w:fill="FFFFFF"/>
        </w:rPr>
        <w:t>万元。</w:t>
      </w:r>
    </w:p>
    <w:p>
      <w:pPr>
        <w:keepNext w:val="0"/>
        <w:keepLines w:val="0"/>
        <w:pageBreakBefore w:val="0"/>
        <w:widowControl/>
        <w:numPr>
          <w:ilvl w:val="0"/>
          <w:numId w:val="0"/>
        </w:numPr>
        <w:kinsoku/>
        <w:wordWrap/>
        <w:overflowPunct/>
        <w:topLinePunct w:val="0"/>
        <w:autoSpaceDE/>
        <w:autoSpaceDN/>
        <w:bidi w:val="0"/>
        <w:adjustRightInd/>
        <w:snapToGrid/>
        <w:ind w:leftChars="200"/>
        <w:textAlignment w:val="auto"/>
        <w:rPr>
          <w:rFonts w:hint="eastAsia" w:ascii="黑体" w:hAnsi="黑体" w:eastAsia="黑体" w:cs="黑体"/>
          <w:b w:val="0"/>
          <w:bCs w:val="0"/>
          <w:i w:val="0"/>
          <w:iCs w:val="0"/>
          <w:caps w:val="0"/>
          <w:color w:val="000000"/>
          <w:spacing w:val="0"/>
          <w:sz w:val="32"/>
          <w:szCs w:val="32"/>
          <w:shd w:val="clear" w:color="auto" w:fill="FFFFFF"/>
        </w:rPr>
      </w:pPr>
      <w:r>
        <w:rPr>
          <w:rFonts w:hint="eastAsia" w:ascii="黑体" w:hAnsi="黑体" w:eastAsia="黑体" w:cs="黑体"/>
          <w:b w:val="0"/>
          <w:bCs w:val="0"/>
          <w:i w:val="0"/>
          <w:iCs w:val="0"/>
          <w:caps w:val="0"/>
          <w:color w:val="000000"/>
          <w:spacing w:val="0"/>
          <w:sz w:val="32"/>
          <w:szCs w:val="32"/>
          <w:shd w:val="clear" w:color="auto" w:fill="FFFFFF"/>
          <w:lang w:val="en-US" w:eastAsia="zh-CN"/>
        </w:rPr>
        <w:t>四、职代会报告摘要</w:t>
      </w:r>
    </w:p>
    <w:p>
      <w:pPr>
        <w:keepNext w:val="0"/>
        <w:keepLines w:val="0"/>
        <w:pageBreakBefore w:val="0"/>
        <w:widowControl/>
        <w:numPr>
          <w:ilvl w:val="0"/>
          <w:numId w:val="0"/>
        </w:numPr>
        <w:kinsoku/>
        <w:wordWrap/>
        <w:overflowPunct/>
        <w:topLinePunct w:val="0"/>
        <w:autoSpaceDE/>
        <w:autoSpaceDN/>
        <w:bidi w:val="0"/>
        <w:adjustRightInd/>
        <w:snapToGrid/>
        <w:ind w:firstLine="643" w:firstLineChars="200"/>
        <w:textAlignment w:val="auto"/>
        <w:rPr>
          <w:rFonts w:hint="eastAsia" w:ascii="楷体_GB2312" w:hAnsi="楷体_GB2312" w:eastAsia="楷体_GB2312" w:cs="楷体_GB2312"/>
          <w:b/>
          <w:bCs/>
          <w:i w:val="0"/>
          <w:iCs w:val="0"/>
          <w:caps w:val="0"/>
          <w:color w:val="FF0000"/>
          <w:spacing w:val="0"/>
          <w:sz w:val="32"/>
          <w:szCs w:val="32"/>
          <w:shd w:val="clear" w:color="auto" w:fill="FFFFFF"/>
        </w:rPr>
      </w:pPr>
      <w:r>
        <w:rPr>
          <w:rFonts w:hint="eastAsia" w:ascii="楷体_GB2312" w:hAnsi="楷体_GB2312" w:eastAsia="楷体_GB2312" w:cs="楷体_GB2312"/>
          <w:b/>
          <w:bCs/>
          <w:i w:val="0"/>
          <w:iCs w:val="0"/>
          <w:caps w:val="0"/>
          <w:color w:val="auto"/>
          <w:spacing w:val="0"/>
          <w:sz w:val="32"/>
          <w:szCs w:val="32"/>
          <w:shd w:val="clear" w:color="auto" w:fill="FFFFFF"/>
        </w:rPr>
        <w:t>（一）202</w:t>
      </w:r>
      <w:r>
        <w:rPr>
          <w:rFonts w:hint="eastAsia" w:ascii="楷体_GB2312" w:hAnsi="楷体_GB2312" w:eastAsia="楷体_GB2312" w:cs="楷体_GB2312"/>
          <w:b/>
          <w:bCs/>
          <w:i w:val="0"/>
          <w:iCs w:val="0"/>
          <w:caps w:val="0"/>
          <w:color w:val="auto"/>
          <w:spacing w:val="0"/>
          <w:sz w:val="32"/>
          <w:szCs w:val="32"/>
          <w:shd w:val="clear" w:color="auto" w:fill="FFFFFF"/>
          <w:lang w:val="en-US" w:eastAsia="zh-CN"/>
        </w:rPr>
        <w:t>1</w:t>
      </w:r>
      <w:r>
        <w:rPr>
          <w:rFonts w:hint="eastAsia" w:ascii="楷体_GB2312" w:hAnsi="楷体_GB2312" w:eastAsia="楷体_GB2312" w:cs="楷体_GB2312"/>
          <w:b/>
          <w:bCs/>
          <w:i w:val="0"/>
          <w:iCs w:val="0"/>
          <w:caps w:val="0"/>
          <w:color w:val="auto"/>
          <w:spacing w:val="0"/>
          <w:sz w:val="32"/>
          <w:szCs w:val="32"/>
          <w:shd w:val="clear" w:color="auto" w:fill="FFFFFF"/>
        </w:rPr>
        <w:t>年工作总体思路</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i w:val="0"/>
          <w:iCs w:val="0"/>
          <w:caps w:val="0"/>
          <w:color w:val="auto"/>
          <w:spacing w:val="0"/>
          <w:sz w:val="32"/>
          <w:szCs w:val="32"/>
          <w:shd w:val="clear" w:color="auto" w:fill="FFFFFF"/>
        </w:rPr>
        <w:t>以习近平新时代中国特色社会主义思想为指导，全面贯彻党的十九大和十九届二中、三中、四中全会精神及省委经济工作会议精神，落实“四为四高两同步”总体思路和要求，坚持问题导向、目标导向、结果导向，进一步统筹推进改革改制、商业模式转型、建筑工业化、科技创新应用、安全生产管理等各项工作，强化标准化意识，切实推进企业提质提档，坚定信心，锐意进取，实现集团高质量、可持续快速发展。</w:t>
      </w:r>
    </w:p>
    <w:p>
      <w:pPr>
        <w:keepNext w:val="0"/>
        <w:keepLines w:val="0"/>
        <w:pageBreakBefore w:val="0"/>
        <w:widowControl/>
        <w:numPr>
          <w:ilvl w:val="0"/>
          <w:numId w:val="0"/>
        </w:numPr>
        <w:kinsoku/>
        <w:wordWrap/>
        <w:overflowPunct/>
        <w:topLinePunct w:val="0"/>
        <w:autoSpaceDE/>
        <w:autoSpaceDN/>
        <w:bidi w:val="0"/>
        <w:adjustRightInd/>
        <w:snapToGrid/>
        <w:ind w:firstLine="643" w:firstLineChars="200"/>
        <w:textAlignment w:val="auto"/>
        <w:rPr>
          <w:rFonts w:hint="eastAsia" w:ascii="楷体_GB2312" w:hAnsi="楷体_GB2312" w:eastAsia="楷体_GB2312" w:cs="楷体_GB2312"/>
          <w:b/>
          <w:bCs/>
          <w:i w:val="0"/>
          <w:iCs w:val="0"/>
          <w:caps w:val="0"/>
          <w:color w:val="auto"/>
          <w:spacing w:val="0"/>
          <w:sz w:val="32"/>
          <w:szCs w:val="32"/>
          <w:shd w:val="clear" w:color="auto" w:fill="FFFFFF"/>
        </w:rPr>
      </w:pPr>
      <w:r>
        <w:rPr>
          <w:rFonts w:hint="eastAsia" w:ascii="楷体_GB2312" w:hAnsi="楷体_GB2312" w:eastAsia="楷体_GB2312" w:cs="楷体_GB2312"/>
          <w:b/>
          <w:bCs/>
          <w:i w:val="0"/>
          <w:iCs w:val="0"/>
          <w:caps w:val="0"/>
          <w:color w:val="auto"/>
          <w:spacing w:val="0"/>
          <w:sz w:val="32"/>
          <w:szCs w:val="32"/>
          <w:shd w:val="clear" w:color="auto" w:fill="FFFFFF"/>
        </w:rPr>
        <w:t>（二）202</w:t>
      </w:r>
      <w:r>
        <w:rPr>
          <w:rFonts w:hint="eastAsia" w:ascii="楷体_GB2312" w:hAnsi="楷体_GB2312" w:eastAsia="楷体_GB2312" w:cs="楷体_GB2312"/>
          <w:b/>
          <w:bCs/>
          <w:i w:val="0"/>
          <w:iCs w:val="0"/>
          <w:caps w:val="0"/>
          <w:color w:val="auto"/>
          <w:spacing w:val="0"/>
          <w:sz w:val="32"/>
          <w:szCs w:val="32"/>
          <w:shd w:val="clear" w:color="auto" w:fill="FFFFFF"/>
          <w:lang w:val="en-US" w:eastAsia="zh-CN"/>
        </w:rPr>
        <w:t>1</w:t>
      </w:r>
      <w:r>
        <w:rPr>
          <w:rFonts w:hint="eastAsia" w:ascii="楷体_GB2312" w:hAnsi="楷体_GB2312" w:eastAsia="楷体_GB2312" w:cs="楷体_GB2312"/>
          <w:b/>
          <w:bCs/>
          <w:i w:val="0"/>
          <w:iCs w:val="0"/>
          <w:caps w:val="0"/>
          <w:color w:val="auto"/>
          <w:spacing w:val="0"/>
          <w:sz w:val="32"/>
          <w:szCs w:val="32"/>
          <w:shd w:val="clear" w:color="auto" w:fill="FFFFFF"/>
        </w:rPr>
        <w:t>年主要经济技术指标</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1.累计完成投资额1,829.61万元，开工累计完成投资额1,829.61万元。</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2.收入完成情况：暂无收入指标，本年累计收入0万元。</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3.利润完成情况：本年利润总额指标为0万元。</w:t>
      </w:r>
    </w:p>
    <w:p>
      <w:pPr>
        <w:keepNext w:val="0"/>
        <w:keepLines w:val="0"/>
        <w:pageBreakBefore w:val="0"/>
        <w:widowControl/>
        <w:numPr>
          <w:ilvl w:val="0"/>
          <w:numId w:val="0"/>
        </w:numPr>
        <w:kinsoku/>
        <w:wordWrap/>
        <w:overflowPunct/>
        <w:topLinePunct w:val="0"/>
        <w:autoSpaceDE/>
        <w:autoSpaceDN/>
        <w:bidi w:val="0"/>
        <w:adjustRightInd/>
        <w:snapToGrid/>
        <w:ind w:firstLine="643" w:firstLineChars="200"/>
        <w:textAlignment w:val="auto"/>
        <w:rPr>
          <w:rFonts w:hint="eastAsia" w:ascii="楷体_GB2312" w:hAnsi="楷体_GB2312" w:eastAsia="楷体_GB2312" w:cs="楷体_GB2312"/>
          <w:b/>
          <w:bCs/>
          <w:i w:val="0"/>
          <w:iCs w:val="0"/>
          <w:caps w:val="0"/>
          <w:color w:val="auto"/>
          <w:spacing w:val="0"/>
          <w:sz w:val="32"/>
          <w:szCs w:val="32"/>
          <w:shd w:val="clear" w:color="auto" w:fill="FFFFFF"/>
        </w:rPr>
      </w:pPr>
      <w:r>
        <w:rPr>
          <w:rFonts w:hint="eastAsia" w:ascii="楷体_GB2312" w:hAnsi="楷体_GB2312" w:eastAsia="楷体_GB2312" w:cs="楷体_GB2312"/>
          <w:b/>
          <w:bCs/>
          <w:i w:val="0"/>
          <w:iCs w:val="0"/>
          <w:caps w:val="0"/>
          <w:color w:val="auto"/>
          <w:spacing w:val="0"/>
          <w:sz w:val="32"/>
          <w:szCs w:val="32"/>
          <w:shd w:val="clear" w:color="auto" w:fill="FFFFFF"/>
        </w:rPr>
        <w:t>（三）202</w:t>
      </w:r>
      <w:r>
        <w:rPr>
          <w:rFonts w:hint="eastAsia" w:ascii="楷体_GB2312" w:hAnsi="楷体_GB2312" w:eastAsia="楷体_GB2312" w:cs="楷体_GB2312"/>
          <w:b/>
          <w:bCs/>
          <w:i w:val="0"/>
          <w:iCs w:val="0"/>
          <w:caps w:val="0"/>
          <w:color w:val="auto"/>
          <w:spacing w:val="0"/>
          <w:sz w:val="32"/>
          <w:szCs w:val="32"/>
          <w:shd w:val="clear" w:color="auto" w:fill="FFFFFF"/>
          <w:lang w:val="en-US" w:eastAsia="zh-CN"/>
        </w:rPr>
        <w:t>1</w:t>
      </w:r>
      <w:r>
        <w:rPr>
          <w:rFonts w:hint="eastAsia" w:ascii="楷体_GB2312" w:hAnsi="楷体_GB2312" w:eastAsia="楷体_GB2312" w:cs="楷体_GB2312"/>
          <w:b/>
          <w:bCs/>
          <w:i w:val="0"/>
          <w:iCs w:val="0"/>
          <w:caps w:val="0"/>
          <w:color w:val="auto"/>
          <w:spacing w:val="0"/>
          <w:sz w:val="32"/>
          <w:szCs w:val="32"/>
          <w:shd w:val="clear" w:color="auto" w:fill="FFFFFF"/>
        </w:rPr>
        <w:t>年工作成就</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1.坚持完善管控体系，管理水平和管理效能不断提升。</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2.坚持服务转型发展，科技创新与信息化建设不断深入。</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3.坚持企业文化建设，企业精神文明和脱贫攻坚工作亮点纷呈。</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黑体" w:hAnsi="黑体" w:eastAsia="黑体" w:cs="黑体"/>
          <w:b w:val="0"/>
          <w:bCs w:val="0"/>
          <w:i w:val="0"/>
          <w:iCs w:val="0"/>
          <w:caps w:val="0"/>
          <w:color w:val="auto"/>
          <w:spacing w:val="0"/>
          <w:sz w:val="32"/>
          <w:szCs w:val="32"/>
          <w:shd w:val="clear" w:color="auto" w:fill="FFFFFF"/>
        </w:rPr>
      </w:pPr>
      <w:r>
        <w:rPr>
          <w:rFonts w:hint="eastAsia" w:ascii="黑体" w:hAnsi="黑体" w:eastAsia="黑体" w:cs="黑体"/>
          <w:b w:val="0"/>
          <w:bCs w:val="0"/>
          <w:i w:val="0"/>
          <w:iCs w:val="0"/>
          <w:caps w:val="0"/>
          <w:color w:val="auto"/>
          <w:spacing w:val="0"/>
          <w:sz w:val="32"/>
          <w:szCs w:val="32"/>
          <w:shd w:val="clear" w:color="auto" w:fill="FFFFFF"/>
          <w:lang w:val="en-US" w:eastAsia="zh-CN"/>
        </w:rPr>
        <w:t>五</w:t>
      </w:r>
      <w:r>
        <w:rPr>
          <w:rFonts w:hint="eastAsia" w:ascii="黑体" w:hAnsi="黑体" w:eastAsia="黑体" w:cs="黑体"/>
          <w:b w:val="0"/>
          <w:bCs w:val="0"/>
          <w:i w:val="0"/>
          <w:iCs w:val="0"/>
          <w:caps w:val="0"/>
          <w:color w:val="auto"/>
          <w:spacing w:val="0"/>
          <w:sz w:val="32"/>
          <w:szCs w:val="32"/>
          <w:shd w:val="clear" w:color="auto" w:fill="FFFFFF"/>
        </w:rPr>
        <w:t>、预算执行情况</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2021年公司正处于建设期，无营业收入与利润指标。</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黑体" w:hAnsi="黑体" w:eastAsia="黑体" w:cs="黑体"/>
          <w:b w:val="0"/>
          <w:bCs w:val="0"/>
          <w:i w:val="0"/>
          <w:iCs w:val="0"/>
          <w:caps w:val="0"/>
          <w:color w:val="auto"/>
          <w:spacing w:val="0"/>
          <w:sz w:val="32"/>
          <w:szCs w:val="32"/>
          <w:shd w:val="clear" w:color="auto" w:fill="FFFFFF"/>
          <w:lang w:val="en-US" w:eastAsia="zh-CN"/>
        </w:rPr>
      </w:pPr>
      <w:r>
        <w:rPr>
          <w:rFonts w:hint="eastAsia" w:ascii="黑体" w:hAnsi="黑体" w:eastAsia="黑体" w:cs="黑体"/>
          <w:b w:val="0"/>
          <w:bCs w:val="0"/>
          <w:i w:val="0"/>
          <w:iCs w:val="0"/>
          <w:caps w:val="0"/>
          <w:color w:val="auto"/>
          <w:spacing w:val="0"/>
          <w:sz w:val="32"/>
          <w:szCs w:val="32"/>
          <w:shd w:val="clear" w:color="auto" w:fill="FFFFFF"/>
          <w:lang w:val="en-US" w:eastAsia="zh-CN"/>
        </w:rPr>
        <w:t>六、企业履行社会责任情况</w:t>
      </w:r>
    </w:p>
    <w:p>
      <w:pPr>
        <w:keepNext w:val="0"/>
        <w:keepLines w:val="0"/>
        <w:pageBreakBefore w:val="0"/>
        <w:widowControl/>
        <w:numPr>
          <w:ilvl w:val="0"/>
          <w:numId w:val="0"/>
        </w:numPr>
        <w:kinsoku/>
        <w:wordWrap/>
        <w:overflowPunct/>
        <w:topLinePunct w:val="0"/>
        <w:autoSpaceDE/>
        <w:autoSpaceDN/>
        <w:bidi w:val="0"/>
        <w:adjustRightInd/>
        <w:snapToGrid/>
        <w:ind w:firstLine="643" w:firstLineChars="200"/>
        <w:textAlignment w:val="auto"/>
        <w:rPr>
          <w:rFonts w:hint="eastAsia" w:ascii="楷体_GB2312" w:hAnsi="楷体_GB2312" w:eastAsia="楷体_GB2312" w:cs="楷体_GB2312"/>
          <w:b/>
          <w:bCs/>
          <w:i w:val="0"/>
          <w:iCs w:val="0"/>
          <w:caps w:val="0"/>
          <w:color w:val="auto"/>
          <w:spacing w:val="0"/>
          <w:sz w:val="32"/>
          <w:szCs w:val="32"/>
          <w:shd w:val="clear" w:color="auto" w:fill="FFFFFF"/>
        </w:rPr>
      </w:pPr>
      <w:r>
        <w:rPr>
          <w:rFonts w:hint="eastAsia" w:ascii="楷体_GB2312" w:hAnsi="楷体_GB2312" w:eastAsia="楷体_GB2312" w:cs="楷体_GB2312"/>
          <w:b/>
          <w:bCs/>
          <w:i w:val="0"/>
          <w:iCs w:val="0"/>
          <w:caps w:val="0"/>
          <w:color w:val="auto"/>
          <w:spacing w:val="0"/>
          <w:sz w:val="32"/>
          <w:szCs w:val="32"/>
          <w:shd w:val="clear" w:color="auto" w:fill="FFFFFF"/>
        </w:rPr>
        <w:t>（</w:t>
      </w:r>
      <w:r>
        <w:rPr>
          <w:rFonts w:hint="eastAsia" w:ascii="楷体_GB2312" w:hAnsi="楷体_GB2312" w:eastAsia="楷体_GB2312" w:cs="楷体_GB2312"/>
          <w:b/>
          <w:bCs/>
          <w:i w:val="0"/>
          <w:iCs w:val="0"/>
          <w:caps w:val="0"/>
          <w:color w:val="auto"/>
          <w:spacing w:val="0"/>
          <w:sz w:val="32"/>
          <w:szCs w:val="32"/>
          <w:shd w:val="clear" w:color="auto" w:fill="FFFFFF"/>
          <w:lang w:val="en-US" w:eastAsia="zh-CN"/>
        </w:rPr>
        <w:t>一</w:t>
      </w:r>
      <w:r>
        <w:rPr>
          <w:rFonts w:hint="eastAsia" w:ascii="楷体_GB2312" w:hAnsi="楷体_GB2312" w:eastAsia="楷体_GB2312" w:cs="楷体_GB2312"/>
          <w:b/>
          <w:bCs/>
          <w:i w:val="0"/>
          <w:iCs w:val="0"/>
          <w:caps w:val="0"/>
          <w:color w:val="auto"/>
          <w:spacing w:val="0"/>
          <w:sz w:val="32"/>
          <w:szCs w:val="32"/>
          <w:shd w:val="clear" w:color="auto" w:fill="FFFFFF"/>
        </w:rPr>
        <w:t>）环境责任</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1.贯彻各级环境保护文件，明确了环境管理方针，系统地规范了环境管理的目标、指标、适用范围、职责、工作程序等，在工作中不断完善《质量/环境/职业健康安全管理体系文件》，并以此作为山西建投晋北园区发展有限公司的企业标准在本企业实施运行。</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2.坚持绿色经营、绿色施工，通过科学管理和技术进步，最大限度地节约资源，减少对环境负面影响，实现“四节一环保”的建筑工程施工活动，对施工、办公、生活过程中产生的废弃物进行针对性管控，确保所有排放废弃物达标并得到妥善处理，节约能源、防止污染，创造良好的环境。把环保作为重点工作来抓、来要求、来落实，严格贯彻落实习总书记“绿水青山就是金山银山”的发展理念，狠抓环保落实，坚决打赢蓝天保卫战。</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3.严格按照《中华人民共和国环境保护法》《山西建设投资集团有限公司施工现场环境保护管理办法》等文件要求开展环境保护工作。要求各单位进一步完善环保责任体系，加大施工现场环保治理力度，严格执行“六个百分百”扬尘治理工作标准，规范危险废物管理，做好环境信息公开，明确分管领导和主责部门，签订环境保护责任书，将环保指标纳入年度安全生产目标责任书考核指标，全方位深层次厘清突出问题，列出清单，有效防控，积极整改，强化监督检查，“绿色经营、绿色施工”理念深入人心。2021年未发生环境污染事件。</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4.积极创建国家级、省级绿色施工示范工程，以点带面，为施工所在地区绿色施工及环保工作做出表率。</w:t>
      </w:r>
    </w:p>
    <w:p>
      <w:pPr>
        <w:keepNext w:val="0"/>
        <w:keepLines w:val="0"/>
        <w:pageBreakBefore w:val="0"/>
        <w:widowControl/>
        <w:numPr>
          <w:ilvl w:val="0"/>
          <w:numId w:val="0"/>
        </w:numPr>
        <w:kinsoku/>
        <w:wordWrap/>
        <w:overflowPunct/>
        <w:topLinePunct w:val="0"/>
        <w:autoSpaceDE/>
        <w:autoSpaceDN/>
        <w:bidi w:val="0"/>
        <w:adjustRightInd/>
        <w:snapToGrid/>
        <w:ind w:firstLine="643" w:firstLineChars="200"/>
        <w:textAlignment w:val="auto"/>
        <w:rPr>
          <w:rFonts w:hint="eastAsia" w:ascii="楷体_GB2312" w:hAnsi="楷体_GB2312" w:eastAsia="楷体_GB2312" w:cs="楷体_GB2312"/>
          <w:b/>
          <w:bCs/>
          <w:i w:val="0"/>
          <w:iCs w:val="0"/>
          <w:caps w:val="0"/>
          <w:color w:val="auto"/>
          <w:spacing w:val="0"/>
          <w:sz w:val="32"/>
          <w:szCs w:val="32"/>
          <w:shd w:val="clear" w:color="auto" w:fill="FFFFFF"/>
        </w:rPr>
      </w:pPr>
      <w:r>
        <w:rPr>
          <w:rFonts w:hint="eastAsia" w:ascii="楷体_GB2312" w:hAnsi="楷体_GB2312" w:eastAsia="楷体_GB2312" w:cs="楷体_GB2312"/>
          <w:b/>
          <w:bCs/>
          <w:i w:val="0"/>
          <w:iCs w:val="0"/>
          <w:caps w:val="0"/>
          <w:color w:val="auto"/>
          <w:spacing w:val="0"/>
          <w:sz w:val="32"/>
          <w:szCs w:val="32"/>
          <w:shd w:val="clear" w:color="auto" w:fill="FFFFFF"/>
          <w:lang w:val="en-US" w:eastAsia="zh-CN"/>
        </w:rPr>
        <w:t>（二）</w:t>
      </w:r>
      <w:r>
        <w:rPr>
          <w:rFonts w:hint="eastAsia" w:ascii="楷体_GB2312" w:hAnsi="楷体_GB2312" w:eastAsia="楷体_GB2312" w:cs="楷体_GB2312"/>
          <w:b/>
          <w:bCs/>
          <w:i w:val="0"/>
          <w:iCs w:val="0"/>
          <w:caps w:val="0"/>
          <w:color w:val="auto"/>
          <w:spacing w:val="0"/>
          <w:sz w:val="32"/>
          <w:szCs w:val="32"/>
          <w:shd w:val="clear" w:color="auto" w:fill="FFFFFF"/>
        </w:rPr>
        <w:t>企业责任</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1.员工情况：截至年底，职工2人，职工人均年工资11.97万元。集团为员工提供带薪年休假、产假、工伤假、社会保险等福利，较好地维护了企业和社会的稳定。</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2.纳税情况：全年缴纳税费总额678.79万元。</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3.党风廉政建设：始终把学习贯彻习近平新时代中国特色社会主义思想作为首要政治任务，找准监督的切入点、找实结合点，推动两个责任一体落实。开展党的十八大以来履行全面从严治党主体责任“回头看”工作；监督合力进一步增强，建立党风廉政建设和反腐败工作协调机制；精准开展安全生产和疫情防控政治监督，把“两个维护”落实到每个工程项目、每个施工环节；全力推动落实中央八项规定精神常态化制度化，集团党委明确提出“基层党委是中央八项规定精神的落实者和执行者，是履行政治监督的实施者和组织者”；着力提高纪检监察工作规范化法治化水平，严格依规依纪依法认真履职。</w:t>
      </w:r>
    </w:p>
    <w:p>
      <w:pPr>
        <w:numPr>
          <w:ilvl w:val="0"/>
          <w:numId w:val="0"/>
        </w:numPr>
        <w:ind w:left="420" w:leftChars="0"/>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七、</w:t>
      </w:r>
      <w:r>
        <w:rPr>
          <w:rFonts w:hint="eastAsia" w:ascii="黑体" w:hAnsi="黑体" w:eastAsia="黑体" w:cs="黑体"/>
          <w:b w:val="0"/>
          <w:bCs w:val="0"/>
          <w:sz w:val="32"/>
          <w:szCs w:val="32"/>
        </w:rPr>
        <w:t>履职待遇、业务支出情况</w:t>
      </w:r>
    </w:p>
    <w:p>
      <w:p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严格按照《关于印发《山西园区建设发展集团有限公司公务用车制度改革方案（试行）》的通知》（晋园建发〔2021〕117 号）执行，公司根据需求，现配备一辆公车，主要用于机要通信、职工通勤、应急、公务接待、安全检查、综合检查服务等；部门负责人、部门副职不配备公务用车，根据企业生产经营和业务保障的实际需要，适当发放公务交通补贴。</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山东晋陶置业发展有限公司</w:t>
      </w:r>
    </w:p>
    <w:p>
      <w:pPr>
        <w:jc w:val="center"/>
        <w:rPr>
          <w:rFonts w:hint="default"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2021年财务重大信息公开</w:t>
      </w:r>
    </w:p>
    <w:p>
      <w:pPr>
        <w:numPr>
          <w:ilvl w:val="0"/>
          <w:numId w:val="0"/>
        </w:numPr>
        <w:jc w:val="both"/>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一、企业基本情况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中文名称：山东晋陶置业发展有限公司</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简    称：晋陶置业公司</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外文名称：Shandong Jintao Real Estate Development Co., Ltd</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缩    写：Shandong Jintao</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法定代表：李晓宇</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股东名称：山西园区建设发展集团有限公司</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北京中祥时代管理咨询服务有限公司</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横琴优美优资产管理有限公司</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注册地址：山东省菏泽市牡丹区长城路牡丹新城26号楼01001室</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经营范围：房地产开发、销售；物业管理；房地产营销策划；中介服务（不含房地产评估）；房屋租赁；建筑材料、装潢材料、五金配件销售（依法须经批准的项目，经相关部门批准后方可展开经营活动）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办公地址：山东省菏泽市牡丹区长城路牡丹新城26号楼01001室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邮政编码：274000</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电子信箱：shandongjtzy@163.com</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企业简介：山东晋陶置业发展有限公司(以下简称“晋陶置业公司”)成立于2018年，公司主营房地产开发、销售；物业管理；房地产营销策划；中介服务（不含房地产评估）；房屋租赁；建筑材料、装潢材料、五金配件销售（依法须经批准的项目，经相关部门批准后方可展开经营活动）。注册资本人民币4990万元，山西园区建设发展有限公司占股比51%，北京中祥时代管理咨询服务有限公司占股比30%，横琴优美优资产管理咨询有限公司占股比19%。期末职工人数21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宋体" w:hAnsi="宋体" w:eastAsia="宋体" w:cs="宋体"/>
          <w:sz w:val="28"/>
          <w:szCs w:val="28"/>
          <w:lang w:val="en-US" w:eastAsia="zh-CN"/>
        </w:rPr>
      </w:pPr>
      <w:r>
        <w:rPr>
          <w:rFonts w:hint="eastAsia" w:ascii="仿宋_GB2312" w:hAnsi="仿宋_GB2312" w:eastAsia="仿宋_GB2312" w:cs="仿宋_GB2312"/>
          <w:sz w:val="32"/>
          <w:szCs w:val="32"/>
          <w:lang w:val="en-US" w:eastAsia="zh-CN"/>
        </w:rPr>
        <w:t>2021年度晋陶置业公司主要围绕菏泽市牡丹区付堤口片区棚改项目开展工作。项目计划总占地1700亩，总建筑面积198万平方米，总投资约120亿元。目前建投投预委批准建设的开发土地为525亩，现正推进11#地块31.04亩开发土地土地证办理工</w:t>
      </w:r>
      <w:r>
        <w:rPr>
          <w:rFonts w:hint="eastAsia" w:ascii="宋体" w:hAnsi="宋体" w:eastAsia="宋体" w:cs="宋体"/>
          <w:sz w:val="28"/>
          <w:szCs w:val="28"/>
          <w:lang w:val="en-US" w:eastAsia="zh-CN"/>
        </w:rPr>
        <w:t>作，并配合政府推进12#、13#地块征迁工作中。</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二、主要会计数据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资产负债情况：截止2021年12月31日，山东晋陶置业发展有限公司资产总额46,893.27万元,负债总额45,998.3万元，所有者权益894.96万元，资产负债率为98.09%。固定资产净额为50.08万元。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本年利润情况：本年利润总额为-757.62万元。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审计报告意见重要部分摘要：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CN"/>
        </w:rPr>
        <w:t>我们审计了山东晋陶置业发展有限公司（以下简称“晋陶置业公司”）财务报表，包括2021年12月31日的资产负债表，2021年度的利润表、现金流量表、所有者权益变动表以及相关财务报表附注。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我们认为，后附的财务报表在所有重大方面按照企业会计准则的规定编制，公允反映了晋陶置业公司2021年12月31日的财务状况以及2021年度的经营成果和现金流量。</w:t>
      </w:r>
      <w:r>
        <w:rPr>
          <w:rFonts w:hint="default" w:ascii="仿宋_GB2312" w:hAnsi="仿宋_GB2312" w:eastAsia="仿宋_GB2312" w:cs="仿宋_GB2312"/>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ind w:leftChars="200"/>
        <w:jc w:val="both"/>
        <w:textAlignment w:val="auto"/>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三、薪酬情况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李晓宇，男，1983年7月出生，2020年05月至今任山东晋陶置业发展有限公司董事长，本企业领取薪酬，年度税后收入11.61万元（8月-12月）。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史军，男，1970年1月出生，2021年7月至今任山东晋陶置业发展有限公司董事。2021年12月任山东晋陶置业发展有限公司总经理，本企业领取薪酬，年度税后收入17.29万元。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钱志祥，男，1968年6月出生，2020年05月至今任山东晋陶置业发展有限公司董事，本企业领取薪酬，年度税后收入20.35万元。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王俊武，男，1982年4月出生，2020年05月至今任山东晋陶置业发展有限公司董事。不在本企业领取薪酬。</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李冰琪，男，1979年2月出生，2020年05月至今任山东晋陶置业发展有限公司董事。不在本企业领取薪酬。</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刘金海，男，1966年7月出生，2020年05月至今任山东晋陶置业发展有限公司董事。不在本企业领取薪酬。</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王利艳，女，1974年09月出生，2020年05月至今任山东晋陶置业发展有限公司董事。不在本企业领取薪酬。</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武清香，女，1975年12月出生，2021年07月至今任山东晋陶置业发展有限公司监事。不在本企业领取薪酬。</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王江涛，男，1983年3月出生，2021年12月至今任山东晋陶置业发展有限公司副总经理，本企业领取薪酬。</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员工情况：在册员工7人，在岗员工14人，其中：女员工1人。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薪酬福利：人均工资为11523.65元/月/人</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jc w:val="both"/>
        <w:textAlignment w:val="auto"/>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四、重大事件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2021年7月28日，晋园建党发〔2021〕37号史军任山东晋陶置业发展有限公司董事；武清香任山东晋陶置业发展有限公司监事； 免去乔琳娜的山东晋陶置业发展有限公司董事职务；免去武锐宗的山东晋陶置业发展有限公司监事职务；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2021年12月22日园区建发提名史军为山东晋陶置业发展有限公司总经理人选；提名王江涛为山东晋陶置业发展有限公司副总经理人选；提名免去李晓宇的山东晋陶置业发展有限公司总经理职务；提名免去史军的山东晋陶置业发展有限公司副总经理职务。 </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jc w:val="both"/>
        <w:textAlignment w:val="auto"/>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五、年度财务预算和上年度财务预算执行情况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利润总额：年度预算：-716.33万元；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实际完成：-757.61万元；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营业收入：年度预算：0万元；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实际完成：0万元；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资产负债率:年度预算：不高于97%；</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实际完成：98.09%；</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jc w:val="both"/>
        <w:textAlignment w:val="auto"/>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六、企业履行社会责任情况</w:t>
      </w:r>
    </w:p>
    <w:p>
      <w:pPr>
        <w:pStyle w:val="20"/>
        <w:keepNext w:val="0"/>
        <w:keepLines w:val="0"/>
        <w:pageBreakBefore w:val="0"/>
        <w:widowControl w:val="0"/>
        <w:numPr>
          <w:ilvl w:val="0"/>
          <w:numId w:val="0"/>
        </w:numPr>
        <w:kinsoku/>
        <w:wordWrap/>
        <w:overflowPunct/>
        <w:topLinePunct w:val="0"/>
        <w:autoSpaceDE/>
        <w:autoSpaceDN/>
        <w:bidi w:val="0"/>
        <w:adjustRightInd/>
        <w:snapToGrid/>
        <w:spacing w:after="0" w:line="240" w:lineRule="auto"/>
        <w:ind w:firstLine="643" w:firstLineChars="200"/>
        <w:textAlignment w:val="baseline"/>
        <w:rPr>
          <w:rFonts w:hint="eastAsia" w:ascii="楷体_GB2312" w:hAnsi="楷体_GB2312" w:eastAsia="楷体_GB2312" w:cs="楷体_GB2312"/>
          <w:b/>
          <w:bCs/>
          <w:kern w:val="2"/>
          <w:sz w:val="32"/>
          <w:szCs w:val="32"/>
          <w:lang w:val="en-US" w:eastAsia="zh-CN" w:bidi="ar-SA"/>
        </w:rPr>
      </w:pPr>
      <w:r>
        <w:rPr>
          <w:rFonts w:hint="eastAsia" w:ascii="楷体_GB2312" w:hAnsi="楷体_GB2312" w:eastAsia="楷体_GB2312" w:cs="楷体_GB2312"/>
          <w:b/>
          <w:bCs/>
          <w:sz w:val="32"/>
          <w:szCs w:val="32"/>
          <w:lang w:val="en-US" w:eastAsia="zh-CN"/>
        </w:rPr>
        <w:t>(</w:t>
      </w:r>
      <w:r>
        <w:rPr>
          <w:rFonts w:hint="eastAsia" w:ascii="楷体_GB2312" w:hAnsi="楷体_GB2312" w:eastAsia="楷体_GB2312" w:cs="楷体_GB2312"/>
          <w:b/>
          <w:bCs/>
          <w:kern w:val="2"/>
          <w:sz w:val="32"/>
          <w:szCs w:val="32"/>
          <w:lang w:val="en-US" w:eastAsia="zh-CN" w:bidi="ar-SA"/>
        </w:rPr>
        <w:t>一）经济责任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2021年实际完成投资额29,424.77万元。</w:t>
      </w:r>
    </w:p>
    <w:p>
      <w:pPr>
        <w:pStyle w:val="20"/>
        <w:keepNext w:val="0"/>
        <w:keepLines w:val="0"/>
        <w:pageBreakBefore w:val="0"/>
        <w:widowControl w:val="0"/>
        <w:numPr>
          <w:ilvl w:val="0"/>
          <w:numId w:val="0"/>
        </w:numPr>
        <w:kinsoku/>
        <w:wordWrap/>
        <w:overflowPunct/>
        <w:topLinePunct w:val="0"/>
        <w:autoSpaceDE/>
        <w:autoSpaceDN/>
        <w:bidi w:val="0"/>
        <w:adjustRightInd/>
        <w:snapToGrid/>
        <w:spacing w:after="0" w:line="240" w:lineRule="auto"/>
        <w:ind w:firstLine="643" w:firstLineChars="200"/>
        <w:textAlignment w:val="baseline"/>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(二)安全责任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1.安全理念和文化：生命至上，安全第一。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2.安全举措</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（1）强化领导责任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“两个坚持”——坚持执行领导班子代班制；坚持执行安全生产例会制度。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（2）完善制度体系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以全员安全生产责任制为主线、突出重点；建立健全领导带班检查制度、应急管理制度、安全管理制度等制度建设。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（3）全面防范疫情风险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晋陶公司立足自身实际，在紧抓疫情防控的同时积极推进项目建设。加强公司员工与各参建单位人员的流动，确保进入公司办公场所及施工现场的人员无疫情传播风险，切实保障公司正常运转。</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3.职业安全健康等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公司初步建立了安全卫生健康工作制度，合规开展劳动防护用品的采购、验收、保管、发放等工作，制定应急救援预案，接受上级职业安全卫生健康管理部门的监督，确保各项职业卫生达到国家标准。</w:t>
      </w:r>
    </w:p>
    <w:p>
      <w:pPr>
        <w:pStyle w:val="20"/>
        <w:keepNext w:val="0"/>
        <w:keepLines w:val="0"/>
        <w:pageBreakBefore w:val="0"/>
        <w:widowControl w:val="0"/>
        <w:numPr>
          <w:ilvl w:val="0"/>
          <w:numId w:val="0"/>
        </w:numPr>
        <w:kinsoku/>
        <w:wordWrap/>
        <w:overflowPunct/>
        <w:topLinePunct w:val="0"/>
        <w:autoSpaceDE/>
        <w:autoSpaceDN/>
        <w:bidi w:val="0"/>
        <w:adjustRightInd/>
        <w:snapToGrid/>
        <w:spacing w:after="0" w:line="240" w:lineRule="auto"/>
        <w:ind w:firstLine="643" w:firstLineChars="200"/>
        <w:textAlignment w:val="baseline"/>
        <w:rPr>
          <w:rFonts w:hint="default" w:ascii="楷体_GB2312" w:hAnsi="楷体_GB2312" w:eastAsia="楷体_GB2312" w:cs="楷体_GB2312"/>
          <w:b/>
          <w:bCs/>
          <w:sz w:val="32"/>
          <w:szCs w:val="32"/>
          <w:lang w:val="zh-CN" w:eastAsia="zh-CN"/>
        </w:rPr>
      </w:pPr>
      <w:r>
        <w:rPr>
          <w:rFonts w:hint="default" w:ascii="楷体_GB2312" w:hAnsi="楷体_GB2312" w:eastAsia="楷体_GB2312" w:cs="楷体_GB2312"/>
          <w:b/>
          <w:bCs/>
          <w:sz w:val="32"/>
          <w:szCs w:val="32"/>
          <w:lang w:val="zh-CN" w:eastAsia="zh-CN"/>
        </w:rPr>
        <w:t>（三）创新责任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sz w:val="32"/>
          <w:szCs w:val="32"/>
          <w:lang w:val="zh-CN" w:eastAsia="zh-CN"/>
        </w:rPr>
      </w:pPr>
      <w:r>
        <w:rPr>
          <w:rFonts w:hint="default" w:ascii="仿宋_GB2312" w:hAnsi="仿宋_GB2312" w:eastAsia="仿宋_GB2312" w:cs="仿宋_GB2312"/>
          <w:sz w:val="32"/>
          <w:szCs w:val="32"/>
          <w:lang w:val="zh-CN" w:eastAsia="zh-CN"/>
        </w:rPr>
        <w:t>1.创新体系建设：为提高科技创新水平，</w:t>
      </w:r>
      <w:r>
        <w:rPr>
          <w:rFonts w:hint="eastAsia" w:ascii="仿宋_GB2312" w:hAnsi="仿宋_GB2312" w:eastAsia="仿宋_GB2312" w:cs="仿宋_GB2312"/>
          <w:sz w:val="32"/>
          <w:szCs w:val="32"/>
          <w:lang w:val="zh-CN" w:eastAsia="zh-CN"/>
        </w:rPr>
        <w:t>晋陶公司在园区建发集团的领导下，</w:t>
      </w:r>
      <w:r>
        <w:rPr>
          <w:rFonts w:hint="default" w:ascii="仿宋_GB2312" w:hAnsi="仿宋_GB2312" w:eastAsia="仿宋_GB2312" w:cs="仿宋_GB2312"/>
          <w:sz w:val="32"/>
          <w:szCs w:val="32"/>
          <w:lang w:val="zh-CN" w:eastAsia="zh-CN"/>
        </w:rPr>
        <w:t>设立了</w:t>
      </w:r>
      <w:r>
        <w:rPr>
          <w:rFonts w:hint="eastAsia" w:ascii="仿宋_GB2312" w:hAnsi="仿宋_GB2312" w:eastAsia="仿宋_GB2312" w:cs="仿宋_GB2312"/>
          <w:sz w:val="32"/>
          <w:szCs w:val="32"/>
          <w:lang w:val="zh-CN" w:eastAsia="zh-CN"/>
        </w:rPr>
        <w:t>工程技术部</w:t>
      </w:r>
      <w:r>
        <w:rPr>
          <w:rFonts w:hint="default" w:ascii="仿宋_GB2312" w:hAnsi="仿宋_GB2312" w:eastAsia="仿宋_GB2312" w:cs="仿宋_GB2312"/>
          <w:sz w:val="32"/>
          <w:szCs w:val="32"/>
          <w:lang w:val="zh-CN" w:eastAsia="zh-CN"/>
        </w:rPr>
        <w:t>，</w:t>
      </w:r>
      <w:r>
        <w:rPr>
          <w:rFonts w:hint="eastAsia" w:ascii="仿宋_GB2312" w:hAnsi="仿宋_GB2312" w:eastAsia="仿宋_GB2312" w:cs="仿宋_GB2312"/>
          <w:sz w:val="32"/>
          <w:szCs w:val="32"/>
          <w:lang w:val="zh-CN" w:eastAsia="zh-CN"/>
        </w:rPr>
        <w:t>积极相应集团号召</w:t>
      </w:r>
      <w:r>
        <w:rPr>
          <w:rFonts w:hint="default" w:ascii="仿宋_GB2312" w:hAnsi="仿宋_GB2312" w:eastAsia="仿宋_GB2312" w:cs="仿宋_GB2312"/>
          <w:sz w:val="32"/>
          <w:szCs w:val="32"/>
          <w:lang w:val="zh-CN" w:eastAsia="zh-CN"/>
        </w:rPr>
        <w:t>对增强</w:t>
      </w:r>
      <w:r>
        <w:rPr>
          <w:rFonts w:hint="eastAsia" w:ascii="仿宋_GB2312" w:hAnsi="仿宋_GB2312" w:eastAsia="仿宋_GB2312" w:cs="仿宋_GB2312"/>
          <w:sz w:val="32"/>
          <w:szCs w:val="32"/>
          <w:lang w:val="zh-CN" w:eastAsia="zh-CN"/>
        </w:rPr>
        <w:t>公司</w:t>
      </w:r>
      <w:r>
        <w:rPr>
          <w:rFonts w:hint="default" w:ascii="仿宋_GB2312" w:hAnsi="仿宋_GB2312" w:eastAsia="仿宋_GB2312" w:cs="仿宋_GB2312"/>
          <w:sz w:val="32"/>
          <w:szCs w:val="32"/>
          <w:lang w:val="zh-CN" w:eastAsia="zh-CN"/>
        </w:rPr>
        <w:t>在技术创新方面的核心竞争力、支撑</w:t>
      </w:r>
      <w:r>
        <w:rPr>
          <w:rFonts w:hint="eastAsia" w:ascii="仿宋_GB2312" w:hAnsi="仿宋_GB2312" w:eastAsia="仿宋_GB2312" w:cs="仿宋_GB2312"/>
          <w:sz w:val="32"/>
          <w:szCs w:val="32"/>
          <w:lang w:val="zh-CN" w:eastAsia="zh-CN"/>
        </w:rPr>
        <w:t>公司</w:t>
      </w:r>
      <w:r>
        <w:rPr>
          <w:rFonts w:hint="default" w:ascii="仿宋_GB2312" w:hAnsi="仿宋_GB2312" w:eastAsia="仿宋_GB2312" w:cs="仿宋_GB2312"/>
          <w:sz w:val="32"/>
          <w:szCs w:val="32"/>
          <w:lang w:val="zh-CN" w:eastAsia="zh-CN"/>
        </w:rPr>
        <w:t>的可持续发展发挥了积极作用。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default" w:ascii="仿宋_GB2312" w:hAnsi="仿宋_GB2312" w:eastAsia="仿宋_GB2312" w:cs="仿宋_GB2312"/>
          <w:sz w:val="32"/>
          <w:szCs w:val="32"/>
          <w:lang w:val="zh-CN" w:eastAsia="zh-CN"/>
        </w:rPr>
        <w:t>.科技人才培养：</w:t>
      </w:r>
      <w:r>
        <w:rPr>
          <w:rFonts w:hint="eastAsia" w:ascii="仿宋_GB2312" w:hAnsi="仿宋_GB2312" w:eastAsia="仿宋_GB2312" w:cs="仿宋_GB2312"/>
          <w:sz w:val="32"/>
          <w:szCs w:val="32"/>
          <w:lang w:val="zh-CN" w:eastAsia="zh-CN"/>
        </w:rPr>
        <w:t>积极相应集团对科技人才培养的号召，组织公司研究生一名，本科生一名积极开展公司科技项目的申请与开展，参与集团公司的相关技能培训等，增强公司的科技创新力量</w:t>
      </w:r>
      <w:r>
        <w:rPr>
          <w:rFonts w:hint="default" w:ascii="仿宋_GB2312" w:hAnsi="仿宋_GB2312" w:eastAsia="仿宋_GB2312" w:cs="仿宋_GB2312"/>
          <w:sz w:val="32"/>
          <w:szCs w:val="32"/>
          <w:lang w:val="zh-CN" w:eastAsia="zh-CN"/>
        </w:rPr>
        <w:t>。</w:t>
      </w:r>
    </w:p>
    <w:p>
      <w:pPr>
        <w:pStyle w:val="20"/>
        <w:keepNext w:val="0"/>
        <w:keepLines w:val="0"/>
        <w:pageBreakBefore w:val="0"/>
        <w:widowControl w:val="0"/>
        <w:numPr>
          <w:ilvl w:val="0"/>
          <w:numId w:val="0"/>
        </w:numPr>
        <w:kinsoku/>
        <w:wordWrap/>
        <w:overflowPunct/>
        <w:topLinePunct w:val="0"/>
        <w:autoSpaceDE/>
        <w:autoSpaceDN/>
        <w:bidi w:val="0"/>
        <w:adjustRightInd/>
        <w:snapToGrid/>
        <w:spacing w:after="0" w:line="240" w:lineRule="auto"/>
        <w:ind w:firstLine="643" w:firstLineChars="200"/>
        <w:textAlignment w:val="baseline"/>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（四）环境责任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1.施工过程中产生的废水经三级过滤后排入城市市政管网的污水井；施工过程中产生的废渣由专业公司运送至工程所在地政府指定的地点存放。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施工现场多措并举降低施工过程对周边环境的影响。现场施工道路具备硬化条件的及时硬化，并设置喷淋装置，不定期对施工道路进行清扫洒水；通过洗车池、洗车台相结合的方式对出场车辆进行冲洗；渣土运输车采取全封闭运输，降低运输途中的扬尘污染。</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3.产品质量：工程质量符合国家及地方相关规范要求，并符合设计要求。</w:t>
      </w:r>
    </w:p>
    <w:p>
      <w:pPr>
        <w:pStyle w:val="20"/>
        <w:keepNext w:val="0"/>
        <w:keepLines w:val="0"/>
        <w:pageBreakBefore w:val="0"/>
        <w:widowControl w:val="0"/>
        <w:numPr>
          <w:ilvl w:val="0"/>
          <w:numId w:val="0"/>
        </w:numPr>
        <w:kinsoku/>
        <w:wordWrap/>
        <w:overflowPunct/>
        <w:topLinePunct w:val="0"/>
        <w:autoSpaceDE/>
        <w:autoSpaceDN/>
        <w:bidi w:val="0"/>
        <w:adjustRightInd/>
        <w:snapToGrid/>
        <w:spacing w:after="0" w:line="240" w:lineRule="auto"/>
        <w:ind w:firstLine="643" w:firstLineChars="200"/>
        <w:textAlignment w:val="baseline"/>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（五）企业责任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1.产品质量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（1）符合公司制定的工程项目质量目标和《工程项目质量管理计划书》的要求。</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（2）符合与勘察、设计、施工、监理、材料设备供应商签定的合同及补充协议的约定和要求。</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（3）符合经批准的设计施工图和技术文件的要求。</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（4）符合工程建设各项规范和技术标准及政府部门有关质量管理的规章制度。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（5）保证按项目任务书、设计图、合同规定的数量、质量完成工程，顺利通过验收，交付使用，实现使用功能。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（6）单位工程竣工交付合格率100%，未发生任何质量事故。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2.员工情况：在册员工7人，在岗员工16人，其中：女员工2人。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3.劳动保障：截至2021年底，在册员工7人，公司为企业职工缴纳养老、医疗、失业、工伤保险及公积金，提供带薪年假、产假、病假等福利。较好地维护了企业和社会的稳定。签订正式劳动合同与劳务派遣合同。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4.培训与成长：遵照园区集团培训计划，积极参加园区集团组织的各项技能培训。为公司业务发展提供了较好的发展。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5.薪酬福利：人均工资为11523.65元/月/人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6.纳税情况：本年度共缴纳契税347.64万元，印花税4.35万元，车船税0.08万元，代付个人所得税11.22万元。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7.2021年7月26日山东晋陶置业发展有限公司发起防汛救灾爱心募捐共计捐款3700元整；2021年10月15日山东晋陶置业发展有限公司发起防汛救灾爱心募捐共计捐款3300元整；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8.党风廉政建设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强化宣传教育，提高思想认识。晋陶公司通过召开总经理办公会、干部职工会、组织生活会等方式向干部职工传达中央、集团公司纪律要求，强化教育引导，切实增强全公司干部职工的主动性和自觉性，牢固树立“四个意识”，自觉约束自己。同时将中央围绕落实八项规定精神、反对“四风”出台的一系列法规制度放在公司共享平台，让全体干部职工利用业余时间自觉学习，切实做到真正融会贯通、知行合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严格监督检查，做好自查自纠。公司采取多种方式加强监督检查，认真落实中央八项规定及实施细则精神，始终保持高压态势不放松。按照园区集团纪委监委相关规定和要求，开展了组织全公司21名干部职工作出不出入私人会所、不收受“零持有”会员卡的承诺;开展了利用婚丧嫁娶事宜大操大办借机敛财、公款吃喝等问题的专项检查开展了专项整治利用地方特产谋取私利问题。因公出差严格按照财政相关规定标准搭乘交通工具和住宿，坚决不搞特殊化。严控公司车辆，接待人员按照级别确定车辆使用，不超标准使用车辆。严禁单位工作人员未经组织同意擅自外出学习培训。崇尚节俭，商务接待厉行节约，有效遏制铺张浪费。强化平时对本公司干部职工的监督教育，及时了解决他们的思想状态，对一些苗头性倾向性的问题早提醒早预防。</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坚持案例教育，做好警示提醒。组织党员干部认真学习中央纪委、省纪委、市纪委公开曝光的违反中央八项规定精神典型案例的通报，让全体党员干部认识到对“四风”问题越往后执纪越严、处理越重的要求认识到不敬畏、不在乎、屡搞“四风”必定付出惨痛代价的严重后果，不以“看戏”心态看通报，不当置身事外的观众。认真对照自身进行检查，督促党员干部严守纪律、改进作风，营造风清气正的节日氛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落实主体责任，坚持真抓真管。为防范“四风”问题反弹回潮，进一步加强监督检查力度，落实主体责任和“一岗双责”，要求公司班子成员对部室和工作领域进行监督检查，各部室负责人对部室人员及风险防控点进行监督检查。在公司微信工作群里及时转发园区集团相关政策法规，在重大节假日时间节点发送廉政短信，做到提醒教育同步进行。同时畅通信访举报渠道，在公司微信群公布举报电话。确保了各项决策部署全方位无死角的贯彻落实。</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jc w:val="both"/>
        <w:textAlignment w:val="auto"/>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七、生产经营情况包括主要产品的产量、销量等完成情况，省市重点项目投资额、投资进度等情况。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宋体" w:hAnsi="宋体" w:eastAsia="宋体" w:cs="宋体"/>
          <w:sz w:val="28"/>
          <w:szCs w:val="28"/>
          <w:lang w:val="en-US" w:eastAsia="zh-CN"/>
        </w:rPr>
      </w:pPr>
      <w:r>
        <w:rPr>
          <w:rFonts w:hint="eastAsia" w:ascii="仿宋_GB2312" w:hAnsi="仿宋_GB2312" w:eastAsia="仿宋_GB2312" w:cs="仿宋_GB2312"/>
          <w:sz w:val="32"/>
          <w:szCs w:val="32"/>
          <w:lang w:val="en-US" w:eastAsia="zh-CN"/>
        </w:rPr>
        <w:t>2021年实际完成29,424.77万元。</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八、职工权益维护</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（一）全年劳动合同签订数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截止2021年底，在册人数7人，均依法建立了劳动关系，劳动合同签订率达到了100%，签订劳务派遣合同12人。</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（二）企业安全生产措施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1.总体安排，明确安全生产责任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晋陶公司不定期组织召开安全生产工作会议，总结阶段性的安全生产工作，安排下一阶段安全工作重点。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2.完善制度，加强安全生产管理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结合我公司实际情况，对安全管理制度和安全生产应急预案进行了编制和完善。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3.加强安全生产教育培训</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2021年6月是第20个全国“安全生产月”，扎实做好安全生产月宣传工作，组织公司全体员工，深入学习安全生产月的相关要求，了解日常生活过程中可能存在的安全隐患，学会应对方法，切实安全意识。</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九、履职待遇、业务支出情况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公司现有公务用车两辆，车辆使用遵照园区建发〔2021〕117号文件要求执行。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宋体" w:hAnsi="宋体" w:eastAsia="宋体" w:cs="宋体"/>
          <w:sz w:val="28"/>
          <w:szCs w:val="28"/>
          <w:lang w:val="en-US" w:eastAsia="zh-CN"/>
        </w:rPr>
      </w:pPr>
      <w:r>
        <w:rPr>
          <w:rFonts w:hint="eastAsia" w:ascii="仿宋_GB2312" w:hAnsi="仿宋_GB2312" w:eastAsia="仿宋_GB2312" w:cs="仿宋_GB2312"/>
          <w:sz w:val="32"/>
          <w:szCs w:val="32"/>
          <w:lang w:val="en-US" w:eastAsia="zh-CN"/>
        </w:rPr>
        <w:t>公司执行绩效考核，严格按园区建发的相关规定正常发放津贴补贴，津贴补贴严格按照批复的相应职级津贴补贴标准执行。</w:t>
      </w: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山西晋建房地产开发有限公司</w:t>
      </w: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2021年</w:t>
      </w:r>
      <w:r>
        <w:rPr>
          <w:rFonts w:hint="eastAsia" w:ascii="方正小标宋简体" w:hAnsi="方正小标宋简体" w:eastAsia="方正小标宋简体" w:cs="方正小标宋简体"/>
          <w:sz w:val="44"/>
          <w:szCs w:val="44"/>
        </w:rPr>
        <w:t>财务等重大信息公开</w:t>
      </w:r>
    </w:p>
    <w:p>
      <w:pPr>
        <w:pStyle w:val="3"/>
        <w:jc w:val="center"/>
        <w:rPr>
          <w:rFonts w:hint="eastAsia"/>
          <w:sz w:val="21"/>
          <w:szCs w:val="21"/>
        </w:rPr>
      </w:pPr>
    </w:p>
    <w:p>
      <w:pPr>
        <w:keepNext w:val="0"/>
        <w:keepLines w:val="0"/>
        <w:pageBreakBefore w:val="0"/>
        <w:widowControl w:val="0"/>
        <w:numPr>
          <w:ilvl w:val="0"/>
          <w:numId w:val="13"/>
        </w:numPr>
        <w:kinsoku/>
        <w:wordWrap/>
        <w:overflowPunct/>
        <w:topLinePunct w:val="0"/>
        <w:autoSpaceDE/>
        <w:autoSpaceDN/>
        <w:bidi w:val="0"/>
        <w:adjustRightInd/>
        <w:snapToGrid/>
        <w:ind w:left="0" w:leftChars="0"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企业基本情况</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中文名称：</w:t>
      </w:r>
      <w:r>
        <w:rPr>
          <w:rFonts w:hint="eastAsia" w:ascii="仿宋_GB2312" w:hAnsi="仿宋_GB2312" w:eastAsia="仿宋_GB2312" w:cs="仿宋_GB2312"/>
          <w:sz w:val="32"/>
          <w:szCs w:val="32"/>
          <w:lang w:val="en-US" w:eastAsia="zh-CN"/>
        </w:rPr>
        <w:t>山西晋建房地产开发有限公司。</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法定代表人：</w:t>
      </w:r>
      <w:r>
        <w:rPr>
          <w:rFonts w:hint="eastAsia" w:ascii="仿宋_GB2312" w:hAnsi="仿宋_GB2312" w:eastAsia="仿宋_GB2312" w:cs="仿宋_GB2312"/>
          <w:sz w:val="32"/>
          <w:szCs w:val="32"/>
          <w:lang w:val="en-US" w:eastAsia="zh-CN"/>
        </w:rPr>
        <w:t>高连红</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股东名称：</w:t>
      </w:r>
      <w:r>
        <w:rPr>
          <w:rFonts w:hint="eastAsia" w:ascii="仿宋_GB2312" w:hAnsi="仿宋_GB2312" w:eastAsia="仿宋_GB2312" w:cs="仿宋_GB2312"/>
          <w:sz w:val="32"/>
          <w:szCs w:val="32"/>
          <w:lang w:val="en-US" w:eastAsia="zh-CN"/>
        </w:rPr>
        <w:t>山西园区建设发展集团有限公司</w:t>
      </w:r>
    </w:p>
    <w:p>
      <w:pPr>
        <w:keepNext w:val="0"/>
        <w:keepLines w:val="0"/>
        <w:pageBreakBefore w:val="0"/>
        <w:kinsoku/>
        <w:wordWrap/>
        <w:overflowPunct/>
        <w:topLinePunct w:val="0"/>
        <w:autoSpaceDE/>
        <w:autoSpaceDN/>
        <w:bidi w:val="0"/>
        <w:adjustRightInd/>
        <w:snapToGrid/>
        <w:spacing w:line="600" w:lineRule="exact"/>
        <w:ind w:firstLine="2240" w:firstLineChars="7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祁跃华</w:t>
      </w:r>
    </w:p>
    <w:p>
      <w:pPr>
        <w:keepNext w:val="0"/>
        <w:keepLines w:val="0"/>
        <w:pageBreakBefore w:val="0"/>
        <w:kinsoku/>
        <w:wordWrap/>
        <w:overflowPunct/>
        <w:topLinePunct w:val="0"/>
        <w:autoSpaceDE/>
        <w:autoSpaceDN/>
        <w:bidi w:val="0"/>
        <w:adjustRightInd/>
        <w:snapToGrid/>
        <w:spacing w:line="600" w:lineRule="exact"/>
        <w:ind w:firstLine="2240" w:firstLineChars="7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段成功</w:t>
      </w:r>
    </w:p>
    <w:p>
      <w:pPr>
        <w:keepNext w:val="0"/>
        <w:keepLines w:val="0"/>
        <w:pageBreakBefore w:val="0"/>
        <w:kinsoku/>
        <w:wordWrap/>
        <w:overflowPunct/>
        <w:topLinePunct w:val="0"/>
        <w:autoSpaceDE/>
        <w:autoSpaceDN/>
        <w:bidi w:val="0"/>
        <w:adjustRightInd/>
        <w:snapToGrid/>
        <w:spacing w:line="600" w:lineRule="exact"/>
        <w:ind w:firstLine="2240" w:firstLineChars="7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高连红</w:t>
      </w:r>
    </w:p>
    <w:p>
      <w:pPr>
        <w:keepNext w:val="0"/>
        <w:keepLines w:val="0"/>
        <w:pageBreakBefore w:val="0"/>
        <w:kinsoku/>
        <w:wordWrap/>
        <w:overflowPunct/>
        <w:topLinePunct w:val="0"/>
        <w:autoSpaceDE/>
        <w:autoSpaceDN/>
        <w:bidi w:val="0"/>
        <w:adjustRightInd/>
        <w:snapToGrid/>
        <w:spacing w:line="600" w:lineRule="exact"/>
        <w:ind w:firstLine="2240" w:firstLineChars="7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李明亮</w:t>
      </w:r>
    </w:p>
    <w:p>
      <w:pPr>
        <w:keepNext w:val="0"/>
        <w:keepLines w:val="0"/>
        <w:pageBreakBefore w:val="0"/>
        <w:kinsoku/>
        <w:wordWrap/>
        <w:overflowPunct/>
        <w:topLinePunct w:val="0"/>
        <w:autoSpaceDE/>
        <w:autoSpaceDN/>
        <w:bidi w:val="0"/>
        <w:adjustRightInd/>
        <w:snapToGrid/>
        <w:spacing w:line="600" w:lineRule="exact"/>
        <w:ind w:firstLine="2240" w:firstLineChars="7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谷秋恩</w:t>
      </w:r>
    </w:p>
    <w:p>
      <w:pPr>
        <w:keepNext w:val="0"/>
        <w:keepLines w:val="0"/>
        <w:pageBreakBefore w:val="0"/>
        <w:kinsoku/>
        <w:wordWrap/>
        <w:overflowPunct/>
        <w:topLinePunct w:val="0"/>
        <w:autoSpaceDE/>
        <w:autoSpaceDN/>
        <w:bidi w:val="0"/>
        <w:adjustRightInd/>
        <w:snapToGrid/>
        <w:spacing w:line="600" w:lineRule="exact"/>
        <w:ind w:firstLine="2240" w:firstLineChars="70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32"/>
          <w:szCs w:val="32"/>
          <w:lang w:val="en-US" w:eastAsia="zh-CN"/>
        </w:rPr>
        <w:t>青岛博远漆业有限公司。</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注册地址：</w:t>
      </w:r>
      <w:r>
        <w:rPr>
          <w:rFonts w:hint="eastAsia" w:ascii="仿宋_GB2312" w:hAnsi="仿宋_GB2312" w:eastAsia="仿宋_GB2312" w:cs="仿宋_GB2312"/>
          <w:sz w:val="32"/>
          <w:szCs w:val="32"/>
          <w:lang w:val="en-US" w:eastAsia="zh-CN"/>
        </w:rPr>
        <w:t>太原市小店区师范街28号3层3002室</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3" w:firstLineChars="200"/>
        <w:textAlignment w:val="auto"/>
        <w:rPr>
          <w:rFonts w:hint="eastAsia" w:ascii="楷体" w:hAnsi="楷体" w:eastAsia="楷体" w:cs="楷体"/>
          <w:b/>
          <w:bCs/>
          <w:sz w:val="32"/>
          <w:szCs w:val="32"/>
        </w:rPr>
      </w:pPr>
      <w:r>
        <w:rPr>
          <w:rFonts w:hint="eastAsia" w:ascii="仿宋_GB2312" w:hAnsi="仿宋_GB2312" w:eastAsia="仿宋_GB2312" w:cs="仿宋_GB2312"/>
          <w:b/>
          <w:bCs/>
          <w:sz w:val="32"/>
          <w:szCs w:val="32"/>
          <w:lang w:val="en-US" w:eastAsia="zh-CN"/>
        </w:rPr>
        <w:t>经营范围：</w:t>
      </w:r>
      <w:r>
        <w:rPr>
          <w:rFonts w:hint="eastAsia" w:ascii="仿宋_GB2312" w:hAnsi="仿宋_GB2312" w:eastAsia="仿宋_GB2312" w:cs="仿宋_GB2312"/>
          <w:sz w:val="32"/>
          <w:szCs w:val="32"/>
          <w:lang w:val="en-US" w:eastAsia="zh-CN"/>
        </w:rPr>
        <w:t>房地产开发与销售；房地产信息咨询；自有房屋</w:t>
      </w:r>
      <w:r>
        <w:rPr>
          <w:rFonts w:hint="eastAsia" w:ascii="仿宋_GB2312" w:hAnsi="仿宋_GB2312" w:eastAsia="仿宋_GB2312" w:cs="仿宋_GB2312"/>
          <w:b w:val="0"/>
          <w:bCs w:val="0"/>
          <w:sz w:val="32"/>
          <w:szCs w:val="32"/>
          <w:lang w:val="en-US" w:eastAsia="zh-CN"/>
        </w:rPr>
        <w:t>租赁；房地产工程项目管理</w:t>
      </w:r>
    </w:p>
    <w:p>
      <w:pPr>
        <w:ind w:firstLine="643"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办公地址：</w:t>
      </w:r>
      <w:r>
        <w:rPr>
          <w:rFonts w:hint="eastAsia" w:ascii="仿宋_GB2312" w:hAnsi="仿宋_GB2312" w:eastAsia="仿宋_GB2312" w:cs="仿宋_GB2312"/>
          <w:b w:val="0"/>
          <w:bCs w:val="0"/>
          <w:sz w:val="32"/>
          <w:szCs w:val="32"/>
          <w:lang w:val="en-US" w:eastAsia="zh-CN"/>
        </w:rPr>
        <w:t>太原市小店区师范街28号3层3002室</w:t>
      </w:r>
    </w:p>
    <w:p>
      <w:pPr>
        <w:ind w:firstLine="643"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邮政编码：</w:t>
      </w:r>
      <w:r>
        <w:rPr>
          <w:rFonts w:hint="eastAsia" w:ascii="仿宋_GB2312" w:hAnsi="仿宋_GB2312" w:eastAsia="仿宋_GB2312" w:cs="仿宋_GB2312"/>
          <w:sz w:val="32"/>
          <w:szCs w:val="32"/>
          <w:lang w:val="en-US" w:eastAsia="zh-CN"/>
        </w:rPr>
        <w:t>030006</w:t>
      </w:r>
    </w:p>
    <w:p>
      <w:pPr>
        <w:ind w:firstLine="643"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公司简介：</w:t>
      </w:r>
      <w:r>
        <w:rPr>
          <w:rFonts w:hint="eastAsia" w:ascii="仿宋_GB2312" w:hAnsi="仿宋_GB2312" w:eastAsia="仿宋_GB2312" w:cs="仿宋_GB2312"/>
          <w:sz w:val="32"/>
          <w:szCs w:val="32"/>
          <w:lang w:val="en-US" w:eastAsia="zh-CN"/>
        </w:rPr>
        <w:t>山西晋建房地产开发有限公司创建于1990年08月15日，2019年11月13日，公司注册资本由原来叁仟万元整变更为伍仟万元整同时变更各投资人投资比例，本公司母公司为山西园区建设发展集团有限公司，集团最终母公司为山西建设投资集团有限公司</w:t>
      </w:r>
    </w:p>
    <w:p>
      <w:pPr>
        <w:keepNext w:val="0"/>
        <w:keepLines w:val="0"/>
        <w:pageBreakBefore w:val="0"/>
        <w:widowControl w:val="0"/>
        <w:numPr>
          <w:ilvl w:val="0"/>
          <w:numId w:val="13"/>
        </w:numPr>
        <w:kinsoku/>
        <w:wordWrap/>
        <w:overflowPunct/>
        <w:topLinePunct w:val="0"/>
        <w:autoSpaceDE/>
        <w:autoSpaceDN/>
        <w:bidi w:val="0"/>
        <w:adjustRightInd/>
        <w:snapToGrid/>
        <w:ind w:left="0" w:leftChars="0"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主要财务数据及审计报告意见重要部分摘要</w:t>
      </w:r>
    </w:p>
    <w:p>
      <w:pPr>
        <w:numPr>
          <w:ilvl w:val="0"/>
          <w:numId w:val="14"/>
        </w:numPr>
        <w:ind w:left="480" w:leftChars="0" w:firstLine="0" w:firstLineChars="0"/>
        <w:jc w:val="left"/>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主要财务数据</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截止2021年底，晋建地产公司资产总额129,449.76万元，其中存货56,712.97万元，固定资产净值1,305.36万元；负债总额120,168.96万元，其中应付账款1,532.49万元，应交税费3,025.81万元；所有者权益9,280.8万元。</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实现营业收入50217.23万元，销售费用451.91万元，管理费用477.63万元，财务费用-14.04万元，实现利润总额4,089.97万元，净利润2,954.46万元。</w:t>
      </w:r>
    </w:p>
    <w:p>
      <w:pPr>
        <w:numPr>
          <w:ilvl w:val="0"/>
          <w:numId w:val="14"/>
        </w:numPr>
        <w:ind w:left="480" w:leftChars="0" w:firstLine="0" w:firstLineChars="0"/>
        <w:jc w:val="left"/>
        <w:rPr>
          <w:rFonts w:hint="default" w:ascii="楷体" w:hAnsi="楷体" w:eastAsia="楷体" w:cs="楷体"/>
          <w:b/>
          <w:bCs/>
          <w:sz w:val="32"/>
          <w:szCs w:val="32"/>
          <w:lang w:val="en-US" w:eastAsia="zh-CN"/>
        </w:rPr>
      </w:pPr>
      <w:r>
        <w:rPr>
          <w:rFonts w:hint="eastAsia" w:ascii="楷体" w:hAnsi="楷体" w:eastAsia="楷体" w:cs="楷体"/>
          <w:b/>
          <w:bCs/>
          <w:sz w:val="32"/>
          <w:szCs w:val="32"/>
          <w:lang w:val="en-US" w:eastAsia="zh-CN"/>
        </w:rPr>
        <w:t>审计报告意见重要部分摘要</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审计了山西晋建房地产开发有限公司的财务报表，包括2021年12月31日的资产负债表，2021年度的利润表、现金流量表、所有者权益变动表以及相关财务报表附注。</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我们认为，后附的山西晋建房地产开发有限公司的财务报表在所有重大方面按照企业会计准则的规定编制，公允反映了山西晋建房地产开发有限公司2021年12月31日的财务状况以及2021年度的经营成果和现金流量。</w:t>
      </w:r>
    </w:p>
    <w:p>
      <w:pPr>
        <w:keepNext w:val="0"/>
        <w:keepLines w:val="0"/>
        <w:pageBreakBefore w:val="0"/>
        <w:widowControl w:val="0"/>
        <w:numPr>
          <w:ilvl w:val="0"/>
          <w:numId w:val="13"/>
        </w:numPr>
        <w:kinsoku/>
        <w:wordWrap/>
        <w:overflowPunct/>
        <w:topLinePunct w:val="0"/>
        <w:autoSpaceDE/>
        <w:autoSpaceDN/>
        <w:bidi w:val="0"/>
        <w:adjustRightInd/>
        <w:snapToGrid/>
        <w:ind w:left="0" w:leftChars="0"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公司领导近三年工作经历</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祁跃华，男，62岁，2015年至今任山西晋建房地产开发有限公司董事长，本年度实际获得税后报酬57.91万元。</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en-US" w:eastAsia="zh-CN"/>
        </w:rPr>
        <w:t>段成功，男，58岁，2020年6月至今任山西晋建房地产开发有限公司副董事长，本年度实际获得税后报酬45.66万元。</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en-US" w:eastAsia="zh-CN"/>
        </w:rPr>
        <w:t>高连红，男，47岁，2018年3月至今任山西晋建房地产开发公司董事，总经理，本年度实际获得税后报酬53.33万元。</w:t>
      </w:r>
    </w:p>
    <w:p>
      <w:pPr>
        <w:keepNext w:val="0"/>
        <w:keepLines w:val="0"/>
        <w:pageBreakBefore w:val="0"/>
        <w:widowControl w:val="0"/>
        <w:numPr>
          <w:ilvl w:val="0"/>
          <w:numId w:val="13"/>
        </w:numPr>
        <w:kinsoku/>
        <w:wordWrap/>
        <w:overflowPunct/>
        <w:topLinePunct w:val="0"/>
        <w:autoSpaceDE/>
        <w:autoSpaceDN/>
        <w:bidi w:val="0"/>
        <w:adjustRightInd/>
        <w:snapToGrid/>
        <w:ind w:left="0" w:leftChars="0"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预算执行情况</w:t>
      </w:r>
    </w:p>
    <w:p>
      <w:pPr>
        <w:numPr>
          <w:ilvl w:val="0"/>
          <w:numId w:val="0"/>
        </w:numPr>
        <w:ind w:firstLine="640" w:firstLineChars="200"/>
        <w:jc w:val="both"/>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2021年度已按照预算完成指标，实现营业收入50,217.23万元，利润总额4,089.97万元；2022年度预算预计完成收入30,000.00万元，利润总额4,050.00万元。</w:t>
      </w:r>
    </w:p>
    <w:p>
      <w:pPr>
        <w:keepNext w:val="0"/>
        <w:keepLines w:val="0"/>
        <w:pageBreakBefore w:val="0"/>
        <w:widowControl w:val="0"/>
        <w:numPr>
          <w:ilvl w:val="0"/>
          <w:numId w:val="13"/>
        </w:numPr>
        <w:kinsoku/>
        <w:wordWrap/>
        <w:overflowPunct/>
        <w:topLinePunct w:val="0"/>
        <w:autoSpaceDE/>
        <w:autoSpaceDN/>
        <w:bidi w:val="0"/>
        <w:adjustRightInd/>
        <w:snapToGrid/>
        <w:ind w:left="0" w:leftChars="0"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企业履行社会责任情况</w:t>
      </w:r>
    </w:p>
    <w:p>
      <w:pPr>
        <w:numPr>
          <w:ilvl w:val="0"/>
          <w:numId w:val="0"/>
        </w:numPr>
        <w:ind w:left="480" w:leftChars="0"/>
        <w:jc w:val="left"/>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（一）安全责任</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安全理念和文化</w:t>
      </w:r>
    </w:p>
    <w:p>
      <w:pPr>
        <w:numPr>
          <w:ilvl w:val="0"/>
          <w:numId w:val="0"/>
        </w:numPr>
        <w:ind w:leftChars="200"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敬畏生命，本质安全。</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2.安全举措</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我公司山西晋建房地产开发有限公司严格按照集团公司、地方及国家的相关质量管理制度进行项目质量管理。制定相关的质量管理制度，在现场施工管理中，严格按照制度进行项目质量管理，同时对进场人员进行安全教育，积极开展各类安全质量会议，并且细致检查工程质量，严格管理避免安全事故，在工程质量验收时对钢筋工程、模板工程、安装工程，实行全检，严格按照规范要求与监理单位对各个分项工程材料细致检查。对以上检查验收出现的不符合要求的严格要求施工单位定期整改，确保工程质量百分百合格，力求创造优质工程。针对连续强降雨，第一时间组织监理单位、总包单位对施工现场进行安排部署，并组织相关人员排除现场积水，持续对项目薄弱地段进行检查，重点关注基坑支护监测，确保项目总体安全。</w:t>
      </w:r>
    </w:p>
    <w:p>
      <w:pPr>
        <w:numPr>
          <w:ilvl w:val="0"/>
          <w:numId w:val="0"/>
        </w:numPr>
        <w:ind w:left="480" w:leftChars="0"/>
        <w:jc w:val="left"/>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（二）创新责任</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晋建·迎曦园1#楼作为山西省首个高层装配式钢结构住宅，已成功申报山西省第二批装配式建筑示范项目。本项目设计使用年限50年，抗震设防烈度为8度，建筑结构安全等级为二级，防火建筑分类为一类，耐火等级地上、地下均为一级。</w:t>
      </w:r>
    </w:p>
    <w:p>
      <w:pPr>
        <w:ind w:firstLine="640" w:firstLineChars="200"/>
        <w:rPr>
          <w:rFonts w:hint="eastAsia" w:ascii="宋体" w:hAnsi="宋体" w:eastAsia="宋体" w:cs="宋体"/>
          <w:sz w:val="30"/>
          <w:szCs w:val="30"/>
        </w:rPr>
      </w:pPr>
      <w:r>
        <w:rPr>
          <w:rFonts w:hint="eastAsia" w:ascii="仿宋_GB2312" w:hAnsi="仿宋_GB2312" w:eastAsia="仿宋_GB2312" w:cs="仿宋_GB2312"/>
          <w:sz w:val="32"/>
          <w:szCs w:val="32"/>
          <w:lang w:val="en-US" w:eastAsia="zh-CN"/>
        </w:rPr>
        <w:t>晋建·迎曦园1#楼室内装修采用装配式全装修。地面采用干法作业，选用装配式地面架空模块（含地暖）+装配式复合地板；墙面为装配式架空墙面。根据装配率规定，厨房、卫生间按集成做法要求施工，管线除顶板预埋部分管线外都按管线分离施工，排水采用同层排水方式。</w:t>
      </w:r>
    </w:p>
    <w:p>
      <w:pPr>
        <w:numPr>
          <w:ilvl w:val="0"/>
          <w:numId w:val="0"/>
        </w:numPr>
        <w:ind w:left="480" w:leftChars="0"/>
        <w:jc w:val="left"/>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（三）环境责任</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贯彻各级环境保护文件，明确了环境管理方针，系统地规范了环境管理的目标、指标、适用范围、职责、工作程序等，在工作中不断完善《质量/环境/职业健康安全管理体系文件》，并以此作为晋建房地产公司的企业标准在本企业实施运行。</w:t>
      </w:r>
    </w:p>
    <w:p>
      <w:pPr>
        <w:numPr>
          <w:ilvl w:val="0"/>
          <w:numId w:val="0"/>
        </w:numPr>
        <w:ind w:left="480" w:leftChars="0"/>
        <w:jc w:val="left"/>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（四）企业责任</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1.员工情况</w:t>
      </w:r>
    </w:p>
    <w:p>
      <w:pPr>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截至年底，在岗职工41人，在岗职工人均年工资11.22万元。晋建房地产公司为员工提供带薪年休假、产假、工伤假、社会保险等福利，较好地维护了企业和社会的稳定。</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2.党风廉政建设</w:t>
      </w:r>
    </w:p>
    <w:p>
      <w:pPr>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山西晋建房地产开发有限公司坚持把思想政治建设摆在首位，深入学习贯彻习近平总书记重要讲话重要指示批示精神和党中央决策部署，切实增强“四个意识”、坚定“四个自信”、做到“两个维护”，持之以恒扛起重大政治责任，以强烈的政治担当、严明的纪律规矩、管用的机制措施，推动工作落到实处。山西晋建房地产开发有限公司隶属于中共山西园区建设发展集团有限公司委员会，通过集团党委及党支部组织的“读原著、学党史”、“我为群众办实事活动”、“党支部党员领导干部和支部书记带头讲党课”等一系列相关活动，努力增强思想和行动自觉。在每月项目例会及各种会议及时传达并坚决贯彻落实省委决策部署和建投集团安排部署。学史明理、学史增信、学史崇德、学史力行，通过各种学习，结合项目工作实务，查找工作方式的不足和思想任职的缺陷，在党史学习教育中坚定理想信念、汲取奋进力量。</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3.纳税情况</w:t>
      </w:r>
    </w:p>
    <w:p>
      <w:pPr>
        <w:numPr>
          <w:ilvl w:val="0"/>
          <w:numId w:val="0"/>
        </w:num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全年缴纳税费总额约2,039.78万元。</w:t>
      </w:r>
    </w:p>
    <w:p>
      <w:pPr>
        <w:keepNext w:val="0"/>
        <w:keepLines w:val="0"/>
        <w:pageBreakBefore w:val="0"/>
        <w:widowControl w:val="0"/>
        <w:numPr>
          <w:ilvl w:val="0"/>
          <w:numId w:val="13"/>
        </w:numPr>
        <w:kinsoku/>
        <w:wordWrap/>
        <w:overflowPunct/>
        <w:topLinePunct w:val="0"/>
        <w:autoSpaceDE/>
        <w:autoSpaceDN/>
        <w:bidi w:val="0"/>
        <w:adjustRightInd/>
        <w:snapToGrid/>
        <w:ind w:left="0" w:leftChars="0"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投资额完成情况</w:t>
      </w:r>
    </w:p>
    <w:p>
      <w:pPr>
        <w:numPr>
          <w:ilvl w:val="0"/>
          <w:numId w:val="0"/>
        </w:numPr>
        <w:ind w:firstLine="640" w:firstLineChars="200"/>
        <w:rPr>
          <w:rFonts w:hint="eastAsia" w:ascii="黑体" w:hAnsi="黑体" w:eastAsia="黑体" w:cs="黑体"/>
          <w:b w:val="0"/>
          <w:bCs w:val="0"/>
          <w:sz w:val="32"/>
          <w:szCs w:val="32"/>
        </w:rPr>
      </w:pPr>
      <w:r>
        <w:rPr>
          <w:rFonts w:hint="eastAsia" w:ascii="仿宋_GB2312" w:hAnsi="仿宋_GB2312" w:eastAsia="仿宋_GB2312" w:cs="仿宋_GB2312"/>
          <w:sz w:val="32"/>
          <w:szCs w:val="32"/>
          <w:lang w:val="en-US" w:eastAsia="zh-CN"/>
        </w:rPr>
        <w:t>2021年计划完成投资额25000万元，2021年完成投资额25500万元。</w:t>
      </w:r>
    </w:p>
    <w:p>
      <w:pPr>
        <w:keepNext w:val="0"/>
        <w:keepLines w:val="0"/>
        <w:pageBreakBefore w:val="0"/>
        <w:widowControl w:val="0"/>
        <w:numPr>
          <w:ilvl w:val="0"/>
          <w:numId w:val="13"/>
        </w:numPr>
        <w:kinsoku/>
        <w:wordWrap/>
        <w:overflowPunct/>
        <w:topLinePunct w:val="0"/>
        <w:autoSpaceDE/>
        <w:autoSpaceDN/>
        <w:bidi w:val="0"/>
        <w:adjustRightInd/>
        <w:snapToGrid/>
        <w:ind w:left="0" w:leftChars="0"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履职待遇、业务支出情况</w:t>
      </w:r>
    </w:p>
    <w:p>
      <w:pPr>
        <w:numPr>
          <w:ilvl w:val="0"/>
          <w:numId w:val="0"/>
        </w:num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严格按照集团有关规定执行，晋建地产公司根据需求，现配备两辆公车，主要用于机要通信、职工通勤、应急、公务接待、安全检查、综合检查服务等；部门负责人、部门副职不配备公务用车，根据企业生产经营和业务保障的实际需要，适当发放公务交通补贴。</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jc w:val="both"/>
        <w:rPr>
          <w:rFonts w:hint="eastAsia" w:ascii="方正小标宋简体" w:hAnsi="方正小标宋简体" w:eastAsia="方正小标宋简体" w:cs="方正小标宋简体"/>
          <w:b/>
          <w:bCs/>
          <w:i w:val="0"/>
          <w:iCs w:val="0"/>
          <w:caps w:val="0"/>
          <w:color w:val="333333"/>
          <w:spacing w:val="0"/>
          <w:sz w:val="30"/>
          <w:szCs w:val="30"/>
        </w:rPr>
      </w:pP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jc w:val="both"/>
        <w:rPr>
          <w:rFonts w:hint="eastAsia" w:ascii="方正小标宋简体" w:hAnsi="方正小标宋简体" w:eastAsia="方正小标宋简体" w:cs="方正小标宋简体"/>
          <w:b/>
          <w:bCs/>
          <w:i w:val="0"/>
          <w:iCs w:val="0"/>
          <w:caps w:val="0"/>
          <w:color w:val="333333"/>
          <w:spacing w:val="0"/>
          <w:sz w:val="30"/>
          <w:szCs w:val="30"/>
        </w:rPr>
      </w:pP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jc w:val="both"/>
        <w:rPr>
          <w:rFonts w:hint="eastAsia" w:ascii="方正小标宋简体" w:hAnsi="方正小标宋简体" w:eastAsia="方正小标宋简体" w:cs="方正小标宋简体"/>
          <w:b/>
          <w:bCs/>
          <w:i w:val="0"/>
          <w:iCs w:val="0"/>
          <w:caps w:val="0"/>
          <w:color w:val="333333"/>
          <w:spacing w:val="0"/>
          <w:sz w:val="30"/>
          <w:szCs w:val="30"/>
        </w:rPr>
      </w:pP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jc w:val="both"/>
        <w:rPr>
          <w:rFonts w:hint="eastAsia" w:ascii="方正小标宋简体" w:hAnsi="方正小标宋简体" w:eastAsia="方正小标宋简体" w:cs="方正小标宋简体"/>
          <w:b/>
          <w:bCs/>
          <w:i w:val="0"/>
          <w:iCs w:val="0"/>
          <w:caps w:val="0"/>
          <w:color w:val="333333"/>
          <w:spacing w:val="0"/>
          <w:sz w:val="30"/>
          <w:szCs w:val="30"/>
        </w:rPr>
      </w:pP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jc w:val="both"/>
        <w:rPr>
          <w:rFonts w:hint="eastAsia" w:ascii="方正小标宋简体" w:hAnsi="方正小标宋简体" w:eastAsia="方正小标宋简体" w:cs="方正小标宋简体"/>
          <w:b/>
          <w:bCs/>
          <w:i w:val="0"/>
          <w:iCs w:val="0"/>
          <w:caps w:val="0"/>
          <w:color w:val="333333"/>
          <w:spacing w:val="0"/>
          <w:sz w:val="30"/>
          <w:szCs w:val="30"/>
        </w:rPr>
      </w:pP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jc w:val="both"/>
        <w:rPr>
          <w:rFonts w:hint="eastAsia" w:ascii="方正小标宋简体" w:hAnsi="方正小标宋简体" w:eastAsia="方正小标宋简体" w:cs="方正小标宋简体"/>
          <w:b/>
          <w:bCs/>
          <w:i w:val="0"/>
          <w:iCs w:val="0"/>
          <w:caps w:val="0"/>
          <w:color w:val="333333"/>
          <w:spacing w:val="0"/>
          <w:sz w:val="30"/>
          <w:szCs w:val="30"/>
        </w:rPr>
      </w:pP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jc w:val="both"/>
        <w:rPr>
          <w:rFonts w:hint="eastAsia" w:ascii="方正小标宋简体" w:hAnsi="方正小标宋简体" w:eastAsia="方正小标宋简体" w:cs="方正小标宋简体"/>
          <w:b/>
          <w:bCs/>
          <w:i w:val="0"/>
          <w:iCs w:val="0"/>
          <w:caps w:val="0"/>
          <w:color w:val="333333"/>
          <w:spacing w:val="0"/>
          <w:sz w:val="30"/>
          <w:szCs w:val="30"/>
        </w:rPr>
      </w:pP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jc w:val="both"/>
        <w:rPr>
          <w:rFonts w:hint="eastAsia" w:ascii="方正小标宋简体" w:hAnsi="方正小标宋简体" w:eastAsia="方正小标宋简体" w:cs="方正小标宋简体"/>
          <w:b/>
          <w:bCs/>
          <w:i w:val="0"/>
          <w:iCs w:val="0"/>
          <w:caps w:val="0"/>
          <w:color w:val="333333"/>
          <w:spacing w:val="0"/>
          <w:sz w:val="30"/>
          <w:szCs w:val="30"/>
        </w:rPr>
      </w:pP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jc w:val="both"/>
        <w:rPr>
          <w:rFonts w:hint="eastAsia" w:ascii="方正小标宋简体" w:hAnsi="方正小标宋简体" w:eastAsia="方正小标宋简体" w:cs="方正小标宋简体"/>
          <w:b/>
          <w:bCs/>
          <w:i w:val="0"/>
          <w:iCs w:val="0"/>
          <w:caps w:val="0"/>
          <w:color w:val="333333"/>
          <w:spacing w:val="0"/>
          <w:sz w:val="30"/>
          <w:szCs w:val="30"/>
        </w:rPr>
      </w:pP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jc w:val="both"/>
        <w:rPr>
          <w:rFonts w:hint="eastAsia" w:ascii="方正小标宋简体" w:hAnsi="方正小标宋简体" w:eastAsia="方正小标宋简体" w:cs="方正小标宋简体"/>
          <w:b/>
          <w:bCs/>
          <w:i w:val="0"/>
          <w:iCs w:val="0"/>
          <w:caps w:val="0"/>
          <w:color w:val="333333"/>
          <w:spacing w:val="0"/>
          <w:sz w:val="30"/>
          <w:szCs w:val="30"/>
        </w:rPr>
      </w:pP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jc w:val="both"/>
        <w:rPr>
          <w:rFonts w:hint="eastAsia" w:ascii="方正小标宋简体" w:hAnsi="方正小标宋简体" w:eastAsia="方正小标宋简体" w:cs="方正小标宋简体"/>
          <w:b/>
          <w:bCs/>
          <w:i w:val="0"/>
          <w:iCs w:val="0"/>
          <w:caps w:val="0"/>
          <w:color w:val="333333"/>
          <w:spacing w:val="0"/>
          <w:sz w:val="30"/>
          <w:szCs w:val="30"/>
        </w:rPr>
      </w:pP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山西晋建龙盛置业</w:t>
      </w:r>
      <w:r>
        <w:rPr>
          <w:rFonts w:hint="eastAsia" w:ascii="方正小标宋简体" w:hAnsi="方正小标宋简体" w:eastAsia="方正小标宋简体" w:cs="方正小标宋简体"/>
          <w:sz w:val="44"/>
          <w:szCs w:val="44"/>
        </w:rPr>
        <w:t>有限公司</w:t>
      </w: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2021年</w:t>
      </w:r>
      <w:r>
        <w:rPr>
          <w:rFonts w:hint="eastAsia" w:ascii="方正小标宋简体" w:hAnsi="方正小标宋简体" w:eastAsia="方正小标宋简体" w:cs="方正小标宋简体"/>
          <w:sz w:val="44"/>
          <w:szCs w:val="44"/>
        </w:rPr>
        <w:t>财务等重大信息公开</w:t>
      </w:r>
    </w:p>
    <w:p>
      <w:pPr>
        <w:jc w:val="center"/>
        <w:rPr>
          <w:rFonts w:hint="eastAsia" w:ascii="方正小标宋简体" w:hAnsi="方正小标宋简体" w:eastAsia="方正小标宋简体" w:cs="方正小标宋简体"/>
          <w:sz w:val="44"/>
          <w:szCs w:val="44"/>
        </w:rPr>
      </w:pPr>
    </w:p>
    <w:p>
      <w:pPr>
        <w:keepNext w:val="0"/>
        <w:keepLines w:val="0"/>
        <w:pageBreakBefore w:val="0"/>
        <w:widowControl w:val="0"/>
        <w:numPr>
          <w:ilvl w:val="0"/>
          <w:numId w:val="0"/>
        </w:numPr>
        <w:kinsoku/>
        <w:wordWrap/>
        <w:overflowPunct/>
        <w:topLinePunct w:val="0"/>
        <w:autoSpaceDE/>
        <w:autoSpaceDN/>
        <w:bidi w:val="0"/>
        <w:adjustRightInd/>
        <w:snapToGrid/>
        <w:ind w:left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一、</w:t>
      </w:r>
      <w:r>
        <w:rPr>
          <w:rFonts w:hint="eastAsia" w:ascii="黑体" w:hAnsi="黑体" w:eastAsia="黑体" w:cs="黑体"/>
          <w:b w:val="0"/>
          <w:bCs w:val="0"/>
          <w:sz w:val="32"/>
          <w:szCs w:val="32"/>
        </w:rPr>
        <w:t>企业基本情况</w:t>
      </w:r>
    </w:p>
    <w:p>
      <w:pPr>
        <w:keepNext w:val="0"/>
        <w:keepLines w:val="0"/>
        <w:pageBreakBefore w:val="0"/>
        <w:widowControl w:val="0"/>
        <w:kinsoku/>
        <w:wordWrap/>
        <w:overflowPunct/>
        <w:topLinePunct w:val="0"/>
        <w:autoSpaceDE/>
        <w:autoSpaceDN/>
        <w:bidi w:val="0"/>
        <w:adjustRightInd/>
        <w:snapToGrid/>
        <w:spacing w:line="240" w:lineRule="auto"/>
        <w:ind w:left="0"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中文名称：</w:t>
      </w:r>
      <w:r>
        <w:rPr>
          <w:rFonts w:hint="eastAsia" w:ascii="仿宋_GB2312" w:hAnsi="仿宋_GB2312" w:eastAsia="仿宋_GB2312" w:cs="仿宋_GB2312"/>
          <w:b w:val="0"/>
          <w:bCs w:val="0"/>
          <w:sz w:val="32"/>
          <w:szCs w:val="32"/>
          <w:lang w:val="en-US" w:eastAsia="zh-CN"/>
        </w:rPr>
        <w:t>山西晋建龙盛置业有限公司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rPr>
        <w:t>法定代表人</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lang w:val="en-US" w:eastAsia="zh-CN"/>
        </w:rPr>
        <w:t>段成功</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rPr>
        <w:t>股东名称</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val="0"/>
          <w:bCs w:val="0"/>
          <w:sz w:val="32"/>
          <w:szCs w:val="32"/>
          <w:lang w:val="en-US" w:eastAsia="zh-CN"/>
        </w:rPr>
        <w:t>山西晋建房地产开发有限公司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643"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rPr>
        <w:t>注册地址</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val="0"/>
          <w:bCs w:val="0"/>
          <w:sz w:val="32"/>
          <w:szCs w:val="32"/>
          <w:lang w:val="en-US" w:eastAsia="zh-CN"/>
        </w:rPr>
        <w:t>山西省晋中市榆次区安宁街雅苑小区9号楼1单元2603</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643"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rPr>
        <w:t>经营范围</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val="0"/>
          <w:bCs w:val="0"/>
          <w:sz w:val="32"/>
          <w:szCs w:val="32"/>
          <w:lang w:val="en-US" w:eastAsia="zh-CN"/>
        </w:rPr>
        <w:t>房地产开发经营；房地产信息咨询；自有房屋租赁服务；工程管理服务</w:t>
      </w:r>
    </w:p>
    <w:p>
      <w:pPr>
        <w:keepNext w:val="0"/>
        <w:keepLines w:val="0"/>
        <w:pageBreakBefore w:val="0"/>
        <w:widowControl w:val="0"/>
        <w:kinsoku/>
        <w:wordWrap/>
        <w:overflowPunct/>
        <w:topLinePunct w:val="0"/>
        <w:autoSpaceDE/>
        <w:autoSpaceDN/>
        <w:bidi w:val="0"/>
        <w:adjustRightInd/>
        <w:snapToGrid/>
        <w:spacing w:line="240" w:lineRule="auto"/>
        <w:ind w:left="0" w:firstLine="643"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办公地址：</w:t>
      </w:r>
      <w:r>
        <w:rPr>
          <w:rFonts w:hint="eastAsia" w:ascii="仿宋_GB2312" w:hAnsi="仿宋_GB2312" w:eastAsia="仿宋_GB2312" w:cs="仿宋_GB2312"/>
          <w:b w:val="0"/>
          <w:bCs w:val="0"/>
          <w:sz w:val="32"/>
          <w:szCs w:val="32"/>
          <w:lang w:val="en-US" w:eastAsia="zh-CN"/>
        </w:rPr>
        <w:t>山西省晋中市榆次区安宁街雅苑小区9号楼1单元2603</w:t>
      </w:r>
    </w:p>
    <w:p>
      <w:pPr>
        <w:keepNext w:val="0"/>
        <w:keepLines w:val="0"/>
        <w:pageBreakBefore w:val="0"/>
        <w:widowControl w:val="0"/>
        <w:kinsoku/>
        <w:wordWrap/>
        <w:overflowPunct/>
        <w:topLinePunct w:val="0"/>
        <w:autoSpaceDE/>
        <w:autoSpaceDN/>
        <w:bidi w:val="0"/>
        <w:adjustRightInd/>
        <w:snapToGrid/>
        <w:spacing w:line="240" w:lineRule="auto"/>
        <w:ind w:left="0"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邮政编码</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b w:val="0"/>
          <w:bCs w:val="0"/>
          <w:color w:val="333333"/>
          <w:sz w:val="32"/>
          <w:szCs w:val="32"/>
          <w:lang w:val="en-US" w:eastAsia="zh-CN"/>
        </w:rPr>
        <w:t>030600</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643" w:firstLineChars="200"/>
        <w:textAlignment w:val="auto"/>
        <w:rPr>
          <w:rFonts w:hint="eastAsia" w:ascii="仿宋_GB2312" w:hAnsi="仿宋_GB2312" w:eastAsia="仿宋_GB2312" w:cs="仿宋_GB2312"/>
          <w:b w:val="0"/>
          <w:bCs w:val="0"/>
          <w:color w:val="333333"/>
          <w:sz w:val="32"/>
          <w:szCs w:val="32"/>
        </w:rPr>
      </w:pPr>
      <w:r>
        <w:rPr>
          <w:rFonts w:hint="eastAsia" w:ascii="仿宋_GB2312" w:hAnsi="仿宋_GB2312" w:eastAsia="仿宋_GB2312" w:cs="仿宋_GB2312"/>
          <w:b/>
          <w:bCs/>
          <w:sz w:val="32"/>
          <w:szCs w:val="32"/>
        </w:rPr>
        <w:t>简介</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val="0"/>
          <w:bCs w:val="0"/>
          <w:color w:val="333333"/>
          <w:sz w:val="32"/>
          <w:szCs w:val="32"/>
        </w:rPr>
        <w:t>山西晋建龙盛置业有限公司成立于2020年6月17日，为山西晋建房地产开发有限公司全资子公司，集团最终母公司为山西建设投资集团有限公司。</w:t>
      </w:r>
    </w:p>
    <w:p>
      <w:pPr>
        <w:keepNext w:val="0"/>
        <w:keepLines w:val="0"/>
        <w:pageBreakBefore w:val="0"/>
        <w:widowControl w:val="0"/>
        <w:numPr>
          <w:ilvl w:val="0"/>
          <w:numId w:val="0"/>
        </w:numPr>
        <w:kinsoku/>
        <w:wordWrap/>
        <w:overflowPunct/>
        <w:topLinePunct w:val="0"/>
        <w:autoSpaceDE/>
        <w:autoSpaceDN/>
        <w:bidi w:val="0"/>
        <w:adjustRightInd/>
        <w:snapToGrid/>
        <w:ind w:leftChars="200"/>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val="en-US" w:eastAsia="zh-CN"/>
        </w:rPr>
        <w:t>二、</w:t>
      </w:r>
      <w:r>
        <w:rPr>
          <w:rFonts w:hint="eastAsia" w:ascii="黑体" w:hAnsi="黑体" w:eastAsia="黑体" w:cs="黑体"/>
          <w:b w:val="0"/>
          <w:bCs w:val="0"/>
          <w:sz w:val="32"/>
          <w:szCs w:val="32"/>
          <w:lang w:eastAsia="zh-CN"/>
        </w:rPr>
        <w:t>主要财务数据</w:t>
      </w:r>
      <w:r>
        <w:rPr>
          <w:rFonts w:hint="eastAsia" w:ascii="黑体" w:hAnsi="黑体" w:eastAsia="黑体" w:cs="黑体"/>
          <w:b w:val="0"/>
          <w:bCs w:val="0"/>
          <w:sz w:val="32"/>
          <w:szCs w:val="32"/>
          <w:lang w:val="en-US" w:eastAsia="zh-CN"/>
        </w:rPr>
        <w:t>及审计报告意见重要部分摘要</w:t>
      </w:r>
    </w:p>
    <w:p>
      <w:pPr>
        <w:keepNext w:val="0"/>
        <w:keepLines w:val="0"/>
        <w:pageBreakBefore w:val="0"/>
        <w:widowControl w:val="0"/>
        <w:numPr>
          <w:ilvl w:val="0"/>
          <w:numId w:val="0"/>
        </w:numPr>
        <w:kinsoku/>
        <w:wordWrap/>
        <w:overflowPunct/>
        <w:topLinePunct w:val="0"/>
        <w:autoSpaceDE/>
        <w:autoSpaceDN/>
        <w:bidi w:val="0"/>
        <w:adjustRightInd/>
        <w:snapToGrid/>
        <w:ind w:leftChars="200"/>
        <w:jc w:val="left"/>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（一）主要财务数据</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截止2021年底，</w:t>
      </w:r>
      <w:r>
        <w:rPr>
          <w:rFonts w:hint="eastAsia" w:ascii="仿宋_GB2312" w:hAnsi="仿宋_GB2312" w:eastAsia="仿宋_GB2312" w:cs="仿宋_GB2312"/>
          <w:b w:val="0"/>
          <w:bCs w:val="0"/>
          <w:color w:val="333333"/>
          <w:sz w:val="32"/>
          <w:szCs w:val="32"/>
        </w:rPr>
        <w:t>山西晋建龙盛置业有限公司</w:t>
      </w:r>
      <w:r>
        <w:rPr>
          <w:rFonts w:hint="eastAsia" w:ascii="仿宋_GB2312" w:hAnsi="仿宋_GB2312" w:eastAsia="仿宋_GB2312" w:cs="仿宋_GB2312"/>
          <w:sz w:val="32"/>
          <w:szCs w:val="32"/>
          <w:lang w:val="en-US" w:eastAsia="zh-CN"/>
        </w:rPr>
        <w:t>资产总额62,614.66万元，其中存货62,473.29万元，固定资产净值0.71万元；负债总额62,656.79万元，其中应付账款5.25万元；所有者权益-42.13万元。</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实现营业收入0万元，税金及附加15.96万元，管理费用0.58万元，财务费用0.07万元，实现利润总额-16.61万元，净利润-16.61万元。</w:t>
      </w:r>
    </w:p>
    <w:p>
      <w:pPr>
        <w:keepNext w:val="0"/>
        <w:keepLines w:val="0"/>
        <w:pageBreakBefore w:val="0"/>
        <w:widowControl w:val="0"/>
        <w:numPr>
          <w:ilvl w:val="0"/>
          <w:numId w:val="0"/>
        </w:numPr>
        <w:kinsoku/>
        <w:wordWrap/>
        <w:overflowPunct/>
        <w:topLinePunct w:val="0"/>
        <w:autoSpaceDE/>
        <w:autoSpaceDN/>
        <w:bidi w:val="0"/>
        <w:adjustRightInd/>
        <w:snapToGrid/>
        <w:ind w:leftChars="200"/>
        <w:jc w:val="left"/>
        <w:textAlignment w:val="auto"/>
        <w:rPr>
          <w:rFonts w:hint="default"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（二）审计报告意见重要部分摘要</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审计了</w:t>
      </w:r>
      <w:r>
        <w:rPr>
          <w:rFonts w:hint="eastAsia" w:ascii="仿宋_GB2312" w:hAnsi="仿宋_GB2312" w:eastAsia="仿宋_GB2312" w:cs="仿宋_GB2312"/>
          <w:b w:val="0"/>
          <w:bCs w:val="0"/>
          <w:color w:val="333333"/>
          <w:sz w:val="32"/>
          <w:szCs w:val="32"/>
        </w:rPr>
        <w:t>山西晋建龙盛置业有限公司</w:t>
      </w:r>
      <w:r>
        <w:rPr>
          <w:rFonts w:hint="eastAsia" w:ascii="仿宋_GB2312" w:hAnsi="仿宋_GB2312" w:eastAsia="仿宋_GB2312" w:cs="仿宋_GB2312"/>
          <w:sz w:val="32"/>
          <w:szCs w:val="32"/>
          <w:lang w:val="en-US" w:eastAsia="zh-CN"/>
        </w:rPr>
        <w:t>的财务报表，包括2021年12月31日的资产负债表，2021年度的利润表、现金流量表、所有者权益变动表以及相关财务报表附注。</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我们认为，后附的</w:t>
      </w:r>
      <w:r>
        <w:rPr>
          <w:rFonts w:hint="eastAsia" w:ascii="仿宋_GB2312" w:hAnsi="仿宋_GB2312" w:eastAsia="仿宋_GB2312" w:cs="仿宋_GB2312"/>
          <w:b w:val="0"/>
          <w:bCs w:val="0"/>
          <w:color w:val="333333"/>
          <w:sz w:val="32"/>
          <w:szCs w:val="32"/>
        </w:rPr>
        <w:t>山西晋建龙盛置业有限公司</w:t>
      </w:r>
      <w:r>
        <w:rPr>
          <w:rFonts w:hint="eastAsia" w:ascii="仿宋_GB2312" w:hAnsi="仿宋_GB2312" w:eastAsia="仿宋_GB2312" w:cs="仿宋_GB2312"/>
          <w:sz w:val="32"/>
          <w:szCs w:val="32"/>
          <w:lang w:val="en-US" w:eastAsia="zh-CN"/>
        </w:rPr>
        <w:t>的财务报表在所有重大方面按照企业会计准则的规定编制，公允反映了</w:t>
      </w:r>
      <w:r>
        <w:rPr>
          <w:rFonts w:hint="eastAsia" w:ascii="仿宋_GB2312" w:hAnsi="仿宋_GB2312" w:eastAsia="仿宋_GB2312" w:cs="仿宋_GB2312"/>
          <w:b w:val="0"/>
          <w:bCs w:val="0"/>
          <w:color w:val="333333"/>
          <w:sz w:val="32"/>
          <w:szCs w:val="32"/>
        </w:rPr>
        <w:t>山西晋建龙盛置业有限公司</w:t>
      </w:r>
      <w:r>
        <w:rPr>
          <w:rFonts w:hint="eastAsia" w:ascii="仿宋_GB2312" w:hAnsi="仿宋_GB2312" w:eastAsia="仿宋_GB2312" w:cs="仿宋_GB2312"/>
          <w:sz w:val="32"/>
          <w:szCs w:val="32"/>
          <w:lang w:val="en-US" w:eastAsia="zh-CN"/>
        </w:rPr>
        <w:t>2021年12月31日的财务状况以及2021年度的经营成果和现金流量。</w:t>
      </w:r>
    </w:p>
    <w:p>
      <w:pPr>
        <w:keepNext w:val="0"/>
        <w:keepLines w:val="0"/>
        <w:pageBreakBefore w:val="0"/>
        <w:widowControl w:val="0"/>
        <w:numPr>
          <w:ilvl w:val="0"/>
          <w:numId w:val="0"/>
        </w:numPr>
        <w:kinsoku/>
        <w:wordWrap/>
        <w:overflowPunct/>
        <w:topLinePunct w:val="0"/>
        <w:autoSpaceDE/>
        <w:autoSpaceDN/>
        <w:bidi w:val="0"/>
        <w:adjustRightInd/>
        <w:snapToGrid/>
        <w:ind w:leftChars="200"/>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val="en-US" w:eastAsia="zh-CN"/>
        </w:rPr>
        <w:t>三、公司领导近三年工作经历</w:t>
      </w:r>
      <w:r>
        <w:rPr>
          <w:rFonts w:hint="eastAsia" w:ascii="黑体" w:hAnsi="黑体" w:eastAsia="黑体" w:cs="黑体"/>
          <w:b w:val="0"/>
          <w:bCs w:val="0"/>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en-US" w:eastAsia="zh-CN"/>
        </w:rPr>
        <w:t>段成功，男，58岁2020年6月至今任山西晋建龙盛置业有限公司董事长，不在公司取薪。</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黑体" w:hAnsi="黑体" w:eastAsia="黑体" w:cs="黑体"/>
          <w:b w:val="0"/>
          <w:bCs w:val="0"/>
          <w:sz w:val="32"/>
          <w:szCs w:val="32"/>
        </w:rPr>
      </w:pPr>
      <w:r>
        <w:rPr>
          <w:rFonts w:hint="eastAsia" w:ascii="仿宋_GB2312" w:hAnsi="仿宋_GB2312" w:eastAsia="仿宋_GB2312" w:cs="仿宋_GB2312"/>
          <w:sz w:val="32"/>
          <w:szCs w:val="32"/>
          <w:lang w:val="en-US" w:eastAsia="zh-CN"/>
        </w:rPr>
        <w:t>高连红，男，47岁2018年3月至今任山西晋建龙盛置业有限公司总经理，不在公司取薪。</w:t>
      </w:r>
    </w:p>
    <w:p>
      <w:pPr>
        <w:keepNext w:val="0"/>
        <w:keepLines w:val="0"/>
        <w:pageBreakBefore w:val="0"/>
        <w:widowControl w:val="0"/>
        <w:numPr>
          <w:ilvl w:val="0"/>
          <w:numId w:val="0"/>
        </w:numPr>
        <w:kinsoku/>
        <w:wordWrap/>
        <w:overflowPunct/>
        <w:topLinePunct w:val="0"/>
        <w:autoSpaceDE/>
        <w:autoSpaceDN/>
        <w:bidi w:val="0"/>
        <w:adjustRightInd/>
        <w:snapToGrid/>
        <w:ind w:left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四、预算执行情况</w:t>
      </w:r>
    </w:p>
    <w:p>
      <w:pPr>
        <w:numPr>
          <w:ilvl w:val="0"/>
          <w:numId w:val="0"/>
        </w:num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2022年度预算预计完成收</w:t>
      </w:r>
      <w:r>
        <w:rPr>
          <w:rFonts w:hint="eastAsia" w:ascii="仿宋_GB2312" w:hAnsi="仿宋_GB2312" w:eastAsia="仿宋_GB2312" w:cs="仿宋_GB2312"/>
          <w:sz w:val="32"/>
          <w:szCs w:val="32"/>
          <w:highlight w:val="none"/>
          <w:lang w:val="en-US" w:eastAsia="zh-CN"/>
        </w:rPr>
        <w:t>入0万元，利润总额-40</w:t>
      </w:r>
      <w:r>
        <w:rPr>
          <w:rFonts w:hint="eastAsia" w:ascii="仿宋_GB2312" w:hAnsi="仿宋_GB2312" w:eastAsia="仿宋_GB2312" w:cs="仿宋_GB2312"/>
          <w:sz w:val="32"/>
          <w:szCs w:val="32"/>
          <w:lang w:val="en-US" w:eastAsia="zh-CN"/>
        </w:rPr>
        <w:t>万元，由于项目未达预售条件，暂无收入确认。</w:t>
      </w:r>
    </w:p>
    <w:p>
      <w:pPr>
        <w:keepNext w:val="0"/>
        <w:keepLines w:val="0"/>
        <w:pageBreakBefore w:val="0"/>
        <w:widowControl w:val="0"/>
        <w:numPr>
          <w:ilvl w:val="0"/>
          <w:numId w:val="0"/>
        </w:numPr>
        <w:kinsoku/>
        <w:wordWrap/>
        <w:overflowPunct/>
        <w:topLinePunct w:val="0"/>
        <w:autoSpaceDE/>
        <w:autoSpaceDN/>
        <w:bidi w:val="0"/>
        <w:adjustRightInd/>
        <w:snapToGrid/>
        <w:ind w:left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五、企业履行社会责任情况</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43" w:firstLineChars="200"/>
        <w:jc w:val="left"/>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（一）安全责任</w:t>
      </w:r>
    </w:p>
    <w:p>
      <w:pPr>
        <w:numPr>
          <w:ilvl w:val="0"/>
          <w:numId w:val="15"/>
        </w:numPr>
        <w:ind w:left="0" w:leftChars="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安全理念和文化</w:t>
      </w:r>
    </w:p>
    <w:p>
      <w:pPr>
        <w:numPr>
          <w:ilvl w:val="0"/>
          <w:numId w:val="0"/>
        </w:numPr>
        <w:ind w:leftChars="200"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敬畏生命，本质安全。</w:t>
      </w:r>
    </w:p>
    <w:p>
      <w:pPr>
        <w:numPr>
          <w:ilvl w:val="0"/>
          <w:numId w:val="15"/>
        </w:numPr>
        <w:ind w:left="0" w:leftChars="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安全举措</w:t>
      </w:r>
    </w:p>
    <w:p>
      <w:pPr>
        <w:ind w:firstLine="640" w:firstLineChars="200"/>
        <w:rPr>
          <w:rFonts w:hint="eastAsia" w:ascii="宋体" w:hAnsi="宋体" w:eastAsia="宋体" w:cs="宋体"/>
          <w:sz w:val="32"/>
          <w:szCs w:val="32"/>
        </w:rPr>
      </w:pPr>
      <w:r>
        <w:rPr>
          <w:rFonts w:hint="eastAsia" w:ascii="仿宋_GB2312" w:hAnsi="仿宋_GB2312" w:eastAsia="仿宋_GB2312" w:cs="仿宋_GB2312"/>
          <w:sz w:val="32"/>
          <w:szCs w:val="32"/>
          <w:lang w:val="en-US" w:eastAsia="zh-CN"/>
        </w:rPr>
        <w:t>2021年，我公司</w:t>
      </w:r>
      <w:r>
        <w:rPr>
          <w:rFonts w:hint="eastAsia" w:ascii="仿宋_GB2312" w:eastAsia="仿宋_GB2312"/>
          <w:sz w:val="32"/>
          <w:szCs w:val="32"/>
          <w:lang w:eastAsia="zh-CN"/>
        </w:rPr>
        <w:t>山西晋建龙盛置业有限公司</w:t>
      </w:r>
      <w:r>
        <w:rPr>
          <w:rFonts w:hint="eastAsia" w:ascii="仿宋_GB2312" w:hAnsi="仿宋_GB2312" w:eastAsia="仿宋_GB2312" w:cs="仿宋_GB2312"/>
          <w:sz w:val="32"/>
          <w:szCs w:val="32"/>
          <w:lang w:val="en-US" w:eastAsia="zh-CN"/>
        </w:rPr>
        <w:t>严格按照集团公司、地方及国家的相关质量管理制度进行项目质量管理。制定相关的质量管理制度，在现场施工管理中，严格按照制度进行项目质量管理，同时对进场人员进行安全教育，积极开展各类安全质量会议，并且细致检查工程质量，严格管理避免安全事故，在工程质量验收时对钢筋工程、模板工程、安装工程，实行全检，严格按照规范要求与监理单位对各个分项工程材料细致检查。对以上检查验收出现的不符合要求的严格要求施工单位定期整改，确保工程质量百分百合格，力求创造优质工程。针对连续强降雨，第一时间组织监理单位、总包单位对施工现场进行安排部署，并组织相关人员排除现场积水，持续对项目薄弱地段进行检查，重点关注基坑支护监测，确保项目总体安全。</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43" w:firstLineChars="200"/>
        <w:jc w:val="left"/>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（二）环境责任</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贯彻各级环境保护文件，明确了环境管理方针，系统地规范了环境管理的目标、指标、适用范围、职责、工作程序等，在工作中不断完善《质量/环境/职业健康安全管理体系文件》，并以此作为山西晋建龙盛置业有限公司的企业标准在本企业实施运行。</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43" w:firstLineChars="200"/>
        <w:jc w:val="left"/>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（三）企业责任</w:t>
      </w:r>
    </w:p>
    <w:p>
      <w:pPr>
        <w:numPr>
          <w:ilvl w:val="0"/>
          <w:numId w:val="16"/>
        </w:numPr>
        <w:ind w:left="0" w:leftChars="0"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员工情况</w:t>
      </w:r>
    </w:p>
    <w:p>
      <w:pPr>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截至年底，</w:t>
      </w:r>
      <w:r>
        <w:rPr>
          <w:rFonts w:hint="eastAsia" w:ascii="仿宋_GB2312" w:eastAsia="仿宋_GB2312"/>
          <w:sz w:val="32"/>
          <w:szCs w:val="32"/>
          <w:lang w:eastAsia="zh-CN"/>
        </w:rPr>
        <w:t>山西晋建龙盛置业有限公司</w:t>
      </w:r>
      <w:r>
        <w:rPr>
          <w:rFonts w:hint="eastAsia" w:ascii="仿宋_GB2312" w:hAnsi="仿宋_GB2312" w:eastAsia="仿宋_GB2312" w:cs="仿宋_GB2312"/>
          <w:sz w:val="32"/>
          <w:szCs w:val="32"/>
          <w:lang w:val="en-US" w:eastAsia="zh-CN"/>
        </w:rPr>
        <w:t>为员工提供带薪年休假、产假、工伤假、社会保险等福利，较好地维护了企业和社会的稳定。</w:t>
      </w:r>
    </w:p>
    <w:p>
      <w:pPr>
        <w:numPr>
          <w:ilvl w:val="0"/>
          <w:numId w:val="16"/>
        </w:numPr>
        <w:ind w:left="0" w:leftChars="0"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党风廉政建设</w:t>
      </w:r>
    </w:p>
    <w:p>
      <w:pPr>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eastAsia="仿宋_GB2312"/>
          <w:sz w:val="32"/>
          <w:szCs w:val="32"/>
          <w:lang w:eastAsia="zh-CN"/>
        </w:rPr>
        <w:t>山西晋建龙盛置业有限公司</w:t>
      </w:r>
      <w:r>
        <w:rPr>
          <w:rFonts w:hint="eastAsia" w:ascii="仿宋_GB2312" w:hAnsi="仿宋_GB2312" w:eastAsia="仿宋_GB2312" w:cs="仿宋_GB2312"/>
          <w:sz w:val="32"/>
          <w:szCs w:val="32"/>
          <w:lang w:val="en-US" w:eastAsia="zh-CN"/>
        </w:rPr>
        <w:t>坚持把思想政治建设摆在首位，深入学习贯彻习近平总书记重要讲话重要指示批示精神和党中央决策部署，切实增强“四个意识”、坚定“四个自信”、做到“两个维护”，持之以恒扛起重大政治责任，以强烈的政治担当、严明的纪律规矩、管用的机制措施，推动工作落到实处。</w:t>
      </w:r>
    </w:p>
    <w:p>
      <w:pPr>
        <w:numPr>
          <w:ilvl w:val="0"/>
          <w:numId w:val="16"/>
        </w:numPr>
        <w:ind w:left="0" w:leftChars="0"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纳税情况</w:t>
      </w:r>
    </w:p>
    <w:p>
      <w:pPr>
        <w:numPr>
          <w:ilvl w:val="0"/>
          <w:numId w:val="0"/>
        </w:num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全年缴纳税费总额约15.96万元。</w:t>
      </w:r>
    </w:p>
    <w:p>
      <w:pPr>
        <w:keepNext w:val="0"/>
        <w:keepLines w:val="0"/>
        <w:pageBreakBefore w:val="0"/>
        <w:widowControl w:val="0"/>
        <w:numPr>
          <w:ilvl w:val="0"/>
          <w:numId w:val="0"/>
        </w:numPr>
        <w:kinsoku/>
        <w:wordWrap/>
        <w:overflowPunct/>
        <w:topLinePunct w:val="0"/>
        <w:autoSpaceDE/>
        <w:autoSpaceDN/>
        <w:bidi w:val="0"/>
        <w:adjustRightInd/>
        <w:snapToGrid/>
        <w:ind w:left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六、投资额完成情况</w:t>
      </w:r>
    </w:p>
    <w:p>
      <w:pPr>
        <w:numPr>
          <w:ilvl w:val="0"/>
          <w:numId w:val="0"/>
        </w:numPr>
        <w:ind w:firstLine="640" w:firstLineChars="200"/>
        <w:rPr>
          <w:rFonts w:hint="eastAsia" w:ascii="黑体" w:hAnsi="黑体" w:eastAsia="黑体" w:cs="黑体"/>
          <w:b w:val="0"/>
          <w:bCs w:val="0"/>
          <w:sz w:val="32"/>
          <w:szCs w:val="32"/>
        </w:rPr>
      </w:pPr>
      <w:r>
        <w:rPr>
          <w:rFonts w:hint="eastAsia" w:ascii="仿宋_GB2312" w:hAnsi="仿宋_GB2312" w:eastAsia="仿宋_GB2312" w:cs="仿宋_GB2312"/>
          <w:sz w:val="32"/>
          <w:szCs w:val="32"/>
          <w:lang w:val="en-US" w:eastAsia="zh-CN"/>
        </w:rPr>
        <w:t>2021年计划完成投资额23000万元，2021年完成投资额1300万元。</w:t>
      </w:r>
    </w:p>
    <w:p>
      <w:pPr>
        <w:numPr>
          <w:ilvl w:val="0"/>
          <w:numId w:val="0"/>
        </w:numPr>
        <w:ind w:left="420" w:leftChars="0"/>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七、</w:t>
      </w:r>
      <w:r>
        <w:rPr>
          <w:rFonts w:hint="eastAsia" w:ascii="黑体" w:hAnsi="黑体" w:eastAsia="黑体" w:cs="黑体"/>
          <w:b w:val="0"/>
          <w:bCs w:val="0"/>
          <w:sz w:val="32"/>
          <w:szCs w:val="32"/>
        </w:rPr>
        <w:t>履职待遇、业务支出情况</w:t>
      </w:r>
    </w:p>
    <w:p>
      <w:pPr>
        <w:numPr>
          <w:ilvl w:val="0"/>
          <w:numId w:val="0"/>
        </w:num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严格按照集团有关规定执行，山西晋建龙盛置业有限公司根据需求，没有配备公车。</w:t>
      </w:r>
    </w:p>
    <w:p>
      <w:pPr>
        <w:pStyle w:val="3"/>
        <w:rPr>
          <w:rFonts w:hint="eastAsia"/>
        </w:rPr>
      </w:pPr>
    </w:p>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太原恒信之地产经纪有限公司</w:t>
      </w: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2021年</w:t>
      </w:r>
      <w:r>
        <w:rPr>
          <w:rFonts w:hint="eastAsia" w:ascii="方正小标宋简体" w:hAnsi="方正小标宋简体" w:eastAsia="方正小标宋简体" w:cs="方正小标宋简体"/>
          <w:sz w:val="44"/>
          <w:szCs w:val="44"/>
        </w:rPr>
        <w:t>财务等重大信息公开</w:t>
      </w:r>
    </w:p>
    <w:p>
      <w:pPr>
        <w:jc w:val="center"/>
        <w:rPr>
          <w:rFonts w:hint="eastAsia" w:ascii="方正小标宋简体" w:hAnsi="方正小标宋简体" w:eastAsia="方正小标宋简体" w:cs="方正小标宋简体"/>
          <w:sz w:val="24"/>
          <w:szCs w:val="24"/>
        </w:rPr>
      </w:pPr>
    </w:p>
    <w:p>
      <w:pPr>
        <w:keepNext w:val="0"/>
        <w:keepLines w:val="0"/>
        <w:pageBreakBefore w:val="0"/>
        <w:widowControl w:val="0"/>
        <w:numPr>
          <w:ilvl w:val="0"/>
          <w:numId w:val="0"/>
        </w:numPr>
        <w:kinsoku/>
        <w:wordWrap/>
        <w:overflowPunct/>
        <w:topLinePunct w:val="0"/>
        <w:autoSpaceDE/>
        <w:autoSpaceDN/>
        <w:bidi w:val="0"/>
        <w:adjustRightInd/>
        <w:snapToGrid/>
        <w:ind w:left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一、</w:t>
      </w:r>
      <w:r>
        <w:rPr>
          <w:rFonts w:hint="eastAsia" w:ascii="黑体" w:hAnsi="黑体" w:eastAsia="黑体" w:cs="黑体"/>
          <w:b w:val="0"/>
          <w:bCs w:val="0"/>
          <w:sz w:val="32"/>
          <w:szCs w:val="32"/>
        </w:rPr>
        <w:t>企业基本情况</w:t>
      </w:r>
    </w:p>
    <w:p>
      <w:pPr>
        <w:keepNext w:val="0"/>
        <w:keepLines w:val="0"/>
        <w:pageBreakBefore w:val="0"/>
        <w:widowControl w:val="0"/>
        <w:kinsoku/>
        <w:wordWrap/>
        <w:overflowPunct/>
        <w:topLinePunct w:val="0"/>
        <w:autoSpaceDE/>
        <w:autoSpaceDN/>
        <w:bidi w:val="0"/>
        <w:adjustRightInd/>
        <w:snapToGrid/>
        <w:spacing w:line="240" w:lineRule="auto"/>
        <w:ind w:left="0"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i w:val="0"/>
          <w:iCs w:val="0"/>
          <w:sz w:val="32"/>
          <w:szCs w:val="32"/>
          <w:lang w:val="en-US" w:eastAsia="zh-CN"/>
        </w:rPr>
        <w:t>中文名称：</w:t>
      </w:r>
      <w:r>
        <w:rPr>
          <w:rFonts w:hint="eastAsia" w:ascii="仿宋_GB2312" w:hAnsi="仿宋_GB2312" w:eastAsia="仿宋_GB2312" w:cs="仿宋_GB2312"/>
          <w:sz w:val="32"/>
          <w:szCs w:val="32"/>
          <w:lang w:val="en-US" w:eastAsia="zh-CN"/>
        </w:rPr>
        <w:t>太原恒信之地产经纪有限公司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rPr>
        <w:t>法定代表人</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val="0"/>
          <w:bCs w:val="0"/>
          <w:sz w:val="32"/>
          <w:szCs w:val="32"/>
          <w:lang w:val="en-US" w:eastAsia="zh-CN"/>
        </w:rPr>
        <w:t>王秋玲</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rPr>
        <w:t>股东名称</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val="0"/>
          <w:bCs w:val="0"/>
          <w:sz w:val="32"/>
          <w:szCs w:val="32"/>
          <w:lang w:val="en-US" w:eastAsia="zh-CN"/>
        </w:rPr>
        <w:t>山西晋建房地产开发有限公司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643"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bCs/>
          <w:sz w:val="32"/>
          <w:szCs w:val="32"/>
        </w:rPr>
        <w:t>注册地址</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val="0"/>
          <w:bCs w:val="0"/>
          <w:sz w:val="32"/>
          <w:szCs w:val="32"/>
          <w:lang w:val="en-US" w:eastAsia="zh-CN"/>
        </w:rPr>
        <w:t>太原市小店区师范街28号2层201室</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经营范围</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val="0"/>
          <w:bCs w:val="0"/>
          <w:sz w:val="32"/>
          <w:szCs w:val="32"/>
          <w:lang w:val="en-US" w:eastAsia="zh-CN"/>
        </w:rPr>
        <w:t>房地产经纪；房地产信息咨询</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办公地址：</w:t>
      </w:r>
      <w:r>
        <w:rPr>
          <w:rFonts w:hint="eastAsia" w:ascii="仿宋_GB2312" w:hAnsi="仿宋_GB2312" w:eastAsia="仿宋_GB2312" w:cs="仿宋_GB2312"/>
          <w:b w:val="0"/>
          <w:bCs w:val="0"/>
          <w:sz w:val="32"/>
          <w:szCs w:val="32"/>
          <w:lang w:val="en-US" w:eastAsia="zh-CN"/>
        </w:rPr>
        <w:t>太原市小店区师范街28号2层201室</w:t>
      </w:r>
    </w:p>
    <w:p>
      <w:pPr>
        <w:keepNext w:val="0"/>
        <w:keepLines w:val="0"/>
        <w:pageBreakBefore w:val="0"/>
        <w:widowControl w:val="0"/>
        <w:kinsoku/>
        <w:wordWrap/>
        <w:overflowPunct/>
        <w:topLinePunct w:val="0"/>
        <w:autoSpaceDE/>
        <w:autoSpaceDN/>
        <w:bidi w:val="0"/>
        <w:adjustRightInd/>
        <w:snapToGrid/>
        <w:spacing w:line="240" w:lineRule="auto"/>
        <w:ind w:left="0"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邮政编码：</w:t>
      </w:r>
      <w:r>
        <w:rPr>
          <w:rFonts w:hint="eastAsia" w:ascii="仿宋_GB2312" w:hAnsi="仿宋_GB2312" w:eastAsia="仿宋_GB2312" w:cs="仿宋_GB2312"/>
          <w:sz w:val="32"/>
          <w:szCs w:val="32"/>
          <w:lang w:val="en-US" w:eastAsia="zh-CN"/>
        </w:rPr>
        <w:t>030006</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643" w:firstLineChars="200"/>
        <w:textAlignment w:val="auto"/>
        <w:rPr>
          <w:rFonts w:hint="eastAsia" w:ascii="仿宋_GB2312" w:hAnsi="仿宋_GB2312" w:eastAsia="仿宋_GB2312" w:cs="仿宋_GB2312"/>
          <w:b w:val="0"/>
          <w:bCs w:val="0"/>
          <w:color w:val="333333"/>
          <w:sz w:val="32"/>
          <w:szCs w:val="32"/>
          <w:lang w:val="en-US" w:eastAsia="zh-CN"/>
        </w:rPr>
      </w:pPr>
      <w:r>
        <w:rPr>
          <w:rFonts w:hint="eastAsia" w:ascii="仿宋_GB2312" w:hAnsi="仿宋_GB2312" w:eastAsia="仿宋_GB2312" w:cs="仿宋_GB2312"/>
          <w:b/>
          <w:bCs/>
          <w:sz w:val="32"/>
          <w:szCs w:val="32"/>
        </w:rPr>
        <w:t>简介</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val="0"/>
          <w:bCs w:val="0"/>
          <w:color w:val="333333"/>
          <w:sz w:val="32"/>
          <w:szCs w:val="32"/>
          <w:lang w:val="en-US" w:eastAsia="zh-CN"/>
        </w:rPr>
        <w:t>太原恒信之房地产经纪有限公司创建于2005年02月24日，为山西晋建房地产开发有限公司全资子公司，集团最终母公司为山西建设投资集团有限公司。</w:t>
      </w:r>
    </w:p>
    <w:p>
      <w:pPr>
        <w:numPr>
          <w:ilvl w:val="0"/>
          <w:numId w:val="0"/>
        </w:numPr>
        <w:ind w:left="420" w:leftChars="0"/>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val="en-US" w:eastAsia="zh-CN"/>
        </w:rPr>
        <w:t>二、</w:t>
      </w:r>
      <w:r>
        <w:rPr>
          <w:rFonts w:hint="eastAsia" w:ascii="黑体" w:hAnsi="黑体" w:eastAsia="黑体" w:cs="黑体"/>
          <w:b w:val="0"/>
          <w:bCs w:val="0"/>
          <w:sz w:val="32"/>
          <w:szCs w:val="32"/>
          <w:lang w:eastAsia="zh-CN"/>
        </w:rPr>
        <w:t>主要财务数据</w:t>
      </w:r>
      <w:r>
        <w:rPr>
          <w:rFonts w:hint="eastAsia" w:ascii="黑体" w:hAnsi="黑体" w:eastAsia="黑体" w:cs="黑体"/>
          <w:b w:val="0"/>
          <w:bCs w:val="0"/>
          <w:sz w:val="32"/>
          <w:szCs w:val="32"/>
          <w:lang w:val="en-US" w:eastAsia="zh-CN"/>
        </w:rPr>
        <w:t>及审计报告意见重要部分摘要</w:t>
      </w:r>
    </w:p>
    <w:p>
      <w:pPr>
        <w:keepNext w:val="0"/>
        <w:keepLines w:val="0"/>
        <w:pageBreakBefore w:val="0"/>
        <w:widowControl w:val="0"/>
        <w:numPr>
          <w:ilvl w:val="0"/>
          <w:numId w:val="0"/>
        </w:numPr>
        <w:kinsoku/>
        <w:wordWrap/>
        <w:overflowPunct/>
        <w:topLinePunct w:val="0"/>
        <w:autoSpaceDE/>
        <w:autoSpaceDN/>
        <w:bidi w:val="0"/>
        <w:adjustRightInd/>
        <w:snapToGrid/>
        <w:ind w:left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（一）主要财务数据</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截止2021年底，</w:t>
      </w:r>
      <w:r>
        <w:rPr>
          <w:rFonts w:hint="eastAsia" w:ascii="仿宋_GB2312" w:hAnsi="仿宋_GB2312" w:eastAsia="仿宋_GB2312" w:cs="仿宋_GB2312"/>
          <w:b w:val="0"/>
          <w:bCs w:val="0"/>
          <w:color w:val="333333"/>
          <w:sz w:val="32"/>
          <w:szCs w:val="32"/>
          <w:lang w:val="en-US" w:eastAsia="zh-CN"/>
        </w:rPr>
        <w:t>太原恒信之房地产经纪有限公司</w:t>
      </w:r>
      <w:r>
        <w:rPr>
          <w:rFonts w:hint="eastAsia" w:ascii="仿宋_GB2312" w:hAnsi="仿宋_GB2312" w:eastAsia="仿宋_GB2312" w:cs="仿宋_GB2312"/>
          <w:sz w:val="32"/>
          <w:szCs w:val="32"/>
          <w:lang w:val="en-US" w:eastAsia="zh-CN"/>
        </w:rPr>
        <w:t>资产总额100万元；负债总额70.62万元，；所有者权益29.38万元。</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实现营业收入39.58万元，管理费用32.15万元，财务费用0.14万元，营业外收入0.44万元，实现利润总额7.75万元，净利润7.27万元。</w:t>
      </w:r>
    </w:p>
    <w:p>
      <w:pPr>
        <w:keepNext w:val="0"/>
        <w:keepLines w:val="0"/>
        <w:pageBreakBefore w:val="0"/>
        <w:widowControl w:val="0"/>
        <w:numPr>
          <w:ilvl w:val="0"/>
          <w:numId w:val="0"/>
        </w:numPr>
        <w:kinsoku/>
        <w:wordWrap/>
        <w:overflowPunct/>
        <w:topLinePunct w:val="0"/>
        <w:autoSpaceDE/>
        <w:autoSpaceDN/>
        <w:bidi w:val="0"/>
        <w:adjustRightInd/>
        <w:snapToGrid/>
        <w:ind w:leftChars="200"/>
        <w:textAlignment w:val="auto"/>
        <w:rPr>
          <w:rFonts w:hint="default"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（二）审计报告意见重要部分摘要</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审计了太</w:t>
      </w:r>
      <w:r>
        <w:rPr>
          <w:rFonts w:hint="eastAsia" w:ascii="仿宋_GB2312" w:hAnsi="仿宋_GB2312" w:eastAsia="仿宋_GB2312" w:cs="仿宋_GB2312"/>
          <w:b w:val="0"/>
          <w:bCs w:val="0"/>
          <w:color w:val="333333"/>
          <w:sz w:val="32"/>
          <w:szCs w:val="32"/>
          <w:lang w:val="en-US" w:eastAsia="zh-CN"/>
        </w:rPr>
        <w:t>原恒信之房地产经纪有限公司</w:t>
      </w:r>
      <w:r>
        <w:rPr>
          <w:rFonts w:hint="eastAsia" w:ascii="仿宋_GB2312" w:hAnsi="仿宋_GB2312" w:eastAsia="仿宋_GB2312" w:cs="仿宋_GB2312"/>
          <w:sz w:val="32"/>
          <w:szCs w:val="32"/>
          <w:lang w:val="en-US" w:eastAsia="zh-CN"/>
        </w:rPr>
        <w:t>的财务报表，包括2021年12月31日的资产负债表，2021年度的利润表、现金流量表、所有者权益变动表以及相关财务报表附注。</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我们认为，后附的太</w:t>
      </w:r>
      <w:r>
        <w:rPr>
          <w:rFonts w:hint="eastAsia" w:ascii="仿宋_GB2312" w:hAnsi="仿宋_GB2312" w:eastAsia="仿宋_GB2312" w:cs="仿宋_GB2312"/>
          <w:b w:val="0"/>
          <w:bCs w:val="0"/>
          <w:color w:val="333333"/>
          <w:sz w:val="32"/>
          <w:szCs w:val="32"/>
          <w:lang w:val="en-US" w:eastAsia="zh-CN"/>
        </w:rPr>
        <w:t>原恒信之房地产经纪有限公司</w:t>
      </w:r>
      <w:r>
        <w:rPr>
          <w:rFonts w:hint="eastAsia" w:ascii="仿宋_GB2312" w:hAnsi="仿宋_GB2312" w:eastAsia="仿宋_GB2312" w:cs="仿宋_GB2312"/>
          <w:sz w:val="32"/>
          <w:szCs w:val="32"/>
          <w:lang w:val="en-US" w:eastAsia="zh-CN"/>
        </w:rPr>
        <w:t>的财务报表在所有重大方面按照企业会计准则的规定编制，公允反映了太</w:t>
      </w:r>
      <w:r>
        <w:rPr>
          <w:rFonts w:hint="eastAsia" w:ascii="仿宋_GB2312" w:hAnsi="仿宋_GB2312" w:eastAsia="仿宋_GB2312" w:cs="仿宋_GB2312"/>
          <w:b w:val="0"/>
          <w:bCs w:val="0"/>
          <w:color w:val="333333"/>
          <w:sz w:val="32"/>
          <w:szCs w:val="32"/>
          <w:lang w:val="en-US" w:eastAsia="zh-CN"/>
        </w:rPr>
        <w:t>原恒信之房地产经纪有限公司</w:t>
      </w:r>
      <w:r>
        <w:rPr>
          <w:rFonts w:hint="eastAsia" w:ascii="仿宋_GB2312" w:hAnsi="仿宋_GB2312" w:eastAsia="仿宋_GB2312" w:cs="仿宋_GB2312"/>
          <w:sz w:val="32"/>
          <w:szCs w:val="32"/>
          <w:lang w:val="en-US" w:eastAsia="zh-CN"/>
        </w:rPr>
        <w:t>2021年12月31日的财务状况以及2021年度的经营成果和现金流量。</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cs="黑体"/>
          <w:b w:val="0"/>
          <w:bCs w:val="0"/>
          <w:sz w:val="32"/>
          <w:szCs w:val="32"/>
          <w:lang w:val="en-US" w:eastAsia="zh-CN"/>
        </w:rPr>
        <w:t>三、公司领导近三年工作经历</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王秋玲，女，54岁，2018年1月至今任太原恒信之房产经纪有限公司董事长，本年度实际获得税后报酬8.95万元。</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黑体" w:hAnsi="黑体" w:eastAsia="黑体" w:cs="黑体"/>
          <w:b w:val="0"/>
          <w:bCs w:val="0"/>
          <w:sz w:val="32"/>
          <w:szCs w:val="32"/>
        </w:rPr>
      </w:pPr>
      <w:r>
        <w:rPr>
          <w:rFonts w:hint="eastAsia" w:ascii="仿宋_GB2312" w:hAnsi="仿宋_GB2312" w:eastAsia="仿宋_GB2312" w:cs="仿宋_GB2312"/>
          <w:sz w:val="32"/>
          <w:szCs w:val="32"/>
          <w:lang w:val="en-US" w:eastAsia="zh-CN"/>
        </w:rPr>
        <w:t>高连红，男，47岁，2018年1月至今太原恒信之房产经纪有限公司董事、总经理，不在公司取薪。</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四、预算执行情况</w:t>
      </w:r>
    </w:p>
    <w:p>
      <w:pPr>
        <w:numPr>
          <w:ilvl w:val="0"/>
          <w:numId w:val="0"/>
        </w:num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2021年度已按照预算完成指标，实现营业收入39.58万元，利润总额7.75万元；2022年度预算预计完成收入</w:t>
      </w:r>
      <w:r>
        <w:rPr>
          <w:rFonts w:hint="eastAsia" w:ascii="仿宋_GB2312" w:hAnsi="仿宋_GB2312" w:eastAsia="仿宋_GB2312" w:cs="仿宋_GB2312"/>
          <w:sz w:val="32"/>
          <w:szCs w:val="32"/>
          <w:highlight w:val="none"/>
          <w:lang w:val="en-US" w:eastAsia="zh-CN"/>
        </w:rPr>
        <w:t>40万元，利润总额1.5</w:t>
      </w:r>
      <w:r>
        <w:rPr>
          <w:rFonts w:hint="eastAsia" w:ascii="仿宋_GB2312" w:hAnsi="仿宋_GB2312" w:eastAsia="仿宋_GB2312" w:cs="仿宋_GB2312"/>
          <w:sz w:val="32"/>
          <w:szCs w:val="32"/>
          <w:lang w:val="en-US" w:eastAsia="zh-CN"/>
        </w:rPr>
        <w:t>万元。</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五、企业履行社会责任情况</w:t>
      </w:r>
    </w:p>
    <w:p>
      <w:pPr>
        <w:keepNext w:val="0"/>
        <w:keepLines w:val="0"/>
        <w:pageBreakBefore w:val="0"/>
        <w:widowControl w:val="0"/>
        <w:numPr>
          <w:ilvl w:val="0"/>
          <w:numId w:val="17"/>
        </w:numPr>
        <w:kinsoku/>
        <w:wordWrap/>
        <w:overflowPunct/>
        <w:topLinePunct w:val="0"/>
        <w:autoSpaceDE/>
        <w:autoSpaceDN/>
        <w:bidi w:val="0"/>
        <w:adjustRightInd/>
        <w:snapToGrid/>
        <w:ind w:left="0" w:leftChars="0"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安全责任</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安全理念和文化</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敬畏生命，本质安全。</w:t>
      </w:r>
    </w:p>
    <w:p>
      <w:pPr>
        <w:keepNext w:val="0"/>
        <w:keepLines w:val="0"/>
        <w:pageBreakBefore w:val="0"/>
        <w:widowControl w:val="0"/>
        <w:numPr>
          <w:ilvl w:val="0"/>
          <w:numId w:val="17"/>
        </w:numPr>
        <w:kinsoku/>
        <w:wordWrap/>
        <w:overflowPunct/>
        <w:topLinePunct w:val="0"/>
        <w:autoSpaceDE/>
        <w:autoSpaceDN/>
        <w:bidi w:val="0"/>
        <w:adjustRightInd/>
        <w:snapToGrid/>
        <w:ind w:left="0" w:leftChars="0"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环境责任</w:t>
      </w:r>
    </w:p>
    <w:p>
      <w:pPr>
        <w:numPr>
          <w:ilvl w:val="0"/>
          <w:numId w:val="0"/>
        </w:numPr>
        <w:ind w:leftChars="0"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32"/>
          <w:szCs w:val="32"/>
          <w:lang w:val="en-US" w:eastAsia="zh-CN"/>
        </w:rPr>
        <w:t>我公司严格按照《中华人民共和国环境保护法》及集团公司环境保护管理规定开展环境保护工作。</w:t>
      </w:r>
    </w:p>
    <w:p>
      <w:pPr>
        <w:keepNext w:val="0"/>
        <w:keepLines w:val="0"/>
        <w:pageBreakBefore w:val="0"/>
        <w:widowControl w:val="0"/>
        <w:numPr>
          <w:ilvl w:val="0"/>
          <w:numId w:val="17"/>
        </w:numPr>
        <w:kinsoku/>
        <w:wordWrap/>
        <w:overflowPunct/>
        <w:topLinePunct w:val="0"/>
        <w:autoSpaceDE/>
        <w:autoSpaceDN/>
        <w:bidi w:val="0"/>
        <w:adjustRightInd/>
        <w:snapToGrid/>
        <w:ind w:left="0" w:leftChars="0"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企业责任</w:t>
      </w:r>
    </w:p>
    <w:p>
      <w:pPr>
        <w:keepNext w:val="0"/>
        <w:keepLines w:val="0"/>
        <w:pageBreakBefore w:val="0"/>
        <w:widowControl w:val="0"/>
        <w:numPr>
          <w:ilvl w:val="0"/>
          <w:numId w:val="0"/>
        </w:numPr>
        <w:kinsoku/>
        <w:wordWrap/>
        <w:overflowPunct/>
        <w:topLinePunct w:val="0"/>
        <w:autoSpaceDE/>
        <w:autoSpaceDN/>
        <w:bidi w:val="0"/>
        <w:adjustRightInd/>
        <w:snapToGrid/>
        <w:ind w:left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1.员工情况</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截至年底，在岗职工2人，在岗职工人均年工资</w:t>
      </w:r>
      <w:r>
        <w:rPr>
          <w:rFonts w:hint="eastAsia" w:ascii="仿宋_GB2312" w:hAnsi="仿宋_GB2312" w:eastAsia="仿宋_GB2312" w:cs="仿宋_GB2312"/>
          <w:sz w:val="32"/>
          <w:szCs w:val="32"/>
          <w:highlight w:val="none"/>
          <w:lang w:val="en-US" w:eastAsia="zh-CN"/>
        </w:rPr>
        <w:t>11.22</w:t>
      </w:r>
      <w:r>
        <w:rPr>
          <w:rFonts w:hint="eastAsia" w:ascii="仿宋_GB2312" w:hAnsi="仿宋_GB2312" w:eastAsia="仿宋_GB2312" w:cs="仿宋_GB2312"/>
          <w:sz w:val="32"/>
          <w:szCs w:val="32"/>
          <w:lang w:val="en-US" w:eastAsia="zh-CN"/>
        </w:rPr>
        <w:t>万元。</w:t>
      </w:r>
      <w:r>
        <w:rPr>
          <w:rFonts w:hint="eastAsia" w:ascii="仿宋_GB2312" w:eastAsia="仿宋_GB2312"/>
          <w:sz w:val="32"/>
          <w:szCs w:val="32"/>
          <w:lang w:val="en-US" w:eastAsia="zh-CN"/>
        </w:rPr>
        <w:t>太原恒信之房产经纪有限公司</w:t>
      </w:r>
      <w:r>
        <w:rPr>
          <w:rFonts w:hint="eastAsia" w:ascii="仿宋_GB2312" w:hAnsi="仿宋_GB2312" w:eastAsia="仿宋_GB2312" w:cs="仿宋_GB2312"/>
          <w:sz w:val="32"/>
          <w:szCs w:val="32"/>
          <w:lang w:val="en-US" w:eastAsia="zh-CN"/>
        </w:rPr>
        <w:t>为员工提供带薪年休假、产假、工伤假、社会保险等福利，较好地维护了企业和社会的稳定。</w:t>
      </w:r>
    </w:p>
    <w:p>
      <w:pPr>
        <w:keepNext w:val="0"/>
        <w:keepLines w:val="0"/>
        <w:pageBreakBefore w:val="0"/>
        <w:widowControl w:val="0"/>
        <w:numPr>
          <w:ilvl w:val="0"/>
          <w:numId w:val="0"/>
        </w:numPr>
        <w:kinsoku/>
        <w:wordWrap/>
        <w:overflowPunct/>
        <w:topLinePunct w:val="0"/>
        <w:autoSpaceDE/>
        <w:autoSpaceDN/>
        <w:bidi w:val="0"/>
        <w:adjustRightInd/>
        <w:snapToGrid/>
        <w:ind w:left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2.党风廉政建设</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eastAsia="仿宋_GB2312"/>
          <w:sz w:val="32"/>
          <w:szCs w:val="32"/>
          <w:lang w:val="en-US" w:eastAsia="zh-CN"/>
        </w:rPr>
        <w:t>太原恒信之房产经纪有限公司</w:t>
      </w:r>
      <w:r>
        <w:rPr>
          <w:rFonts w:hint="eastAsia" w:ascii="仿宋_GB2312" w:hAnsi="仿宋_GB2312" w:eastAsia="仿宋_GB2312" w:cs="仿宋_GB2312"/>
          <w:sz w:val="32"/>
          <w:szCs w:val="32"/>
          <w:lang w:val="en-US" w:eastAsia="zh-CN"/>
        </w:rPr>
        <w:t>坚持把思想政治建设摆在首位，深入学习贯彻习近平总书记重要讲话重要指示批示精神和党中央决策部署，切实增强“四个意识”、坚定“四个自信”、做到“两个维护”，持之以恒扛起重大政治责任，以强烈的政治担当、严明的纪律规矩、管用的机制措施，推动工作落到实处。</w:t>
      </w:r>
    </w:p>
    <w:p>
      <w:pPr>
        <w:keepNext w:val="0"/>
        <w:keepLines w:val="0"/>
        <w:pageBreakBefore w:val="0"/>
        <w:widowControl w:val="0"/>
        <w:numPr>
          <w:ilvl w:val="0"/>
          <w:numId w:val="0"/>
        </w:numPr>
        <w:kinsoku/>
        <w:wordWrap/>
        <w:overflowPunct/>
        <w:topLinePunct w:val="0"/>
        <w:autoSpaceDE/>
        <w:autoSpaceDN/>
        <w:bidi w:val="0"/>
        <w:adjustRightInd/>
        <w:snapToGrid/>
        <w:ind w:left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3.纳税情况</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全年缴纳税费总额约0.89万元。</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六、履职待遇、业务支出情况</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严格按照集团有关规定执行，</w:t>
      </w:r>
      <w:r>
        <w:rPr>
          <w:rFonts w:hint="eastAsia" w:ascii="仿宋_GB2312" w:eastAsia="仿宋_GB2312"/>
          <w:sz w:val="32"/>
          <w:szCs w:val="32"/>
          <w:lang w:val="en-US" w:eastAsia="zh-CN"/>
        </w:rPr>
        <w:t>太原恒信之房产经纪有限公司</w:t>
      </w:r>
      <w:r>
        <w:rPr>
          <w:rFonts w:hint="eastAsia" w:ascii="仿宋_GB2312" w:hAnsi="仿宋_GB2312" w:eastAsia="仿宋_GB2312" w:cs="仿宋_GB2312"/>
          <w:sz w:val="32"/>
          <w:szCs w:val="32"/>
          <w:lang w:val="en-US" w:eastAsia="zh-CN"/>
        </w:rPr>
        <w:t>根据需求，无配备公车。</w:t>
      </w:r>
    </w:p>
    <w:p>
      <w:pPr>
        <w:ind w:firstLine="640" w:firstLineChars="200"/>
        <w:rPr>
          <w:rFonts w:hint="eastAsia" w:ascii="仿宋_GB2312" w:hAnsi="仿宋_GB2312" w:eastAsia="仿宋_GB2312" w:cs="仿宋_GB2312"/>
          <w:sz w:val="32"/>
          <w:szCs w:val="32"/>
          <w:lang w:val="en-US" w:eastAsia="zh-CN"/>
        </w:rPr>
      </w:pPr>
    </w:p>
    <w:p>
      <w:pPr>
        <w:jc w:val="center"/>
        <w:rPr>
          <w:rFonts w:ascii="方正小标宋简体" w:hAnsi="方正小标宋简体" w:eastAsia="方正小标宋简体" w:cs="方正小标宋简体"/>
          <w:sz w:val="44"/>
          <w:szCs w:val="44"/>
        </w:rPr>
      </w:pPr>
      <w:bookmarkStart w:id="1" w:name="_GoBack"/>
      <w:bookmarkEnd w:id="1"/>
      <w:r>
        <w:rPr>
          <w:rFonts w:hint="eastAsia" w:ascii="方正小标宋简体" w:hAnsi="方正小标宋简体" w:eastAsia="方正小标宋简体" w:cs="方正小标宋简体"/>
          <w:sz w:val="44"/>
          <w:szCs w:val="44"/>
        </w:rPr>
        <w:t>青岛逸云行贸易有限公司</w:t>
      </w: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2021年</w:t>
      </w:r>
      <w:r>
        <w:rPr>
          <w:rFonts w:hint="eastAsia" w:ascii="方正小标宋简体" w:hAnsi="方正小标宋简体" w:eastAsia="方正小标宋简体" w:cs="方正小标宋简体"/>
          <w:sz w:val="44"/>
          <w:szCs w:val="44"/>
        </w:rPr>
        <w:t>财务等重大信息公开</w:t>
      </w:r>
    </w:p>
    <w:p>
      <w:pPr>
        <w:jc w:val="center"/>
        <w:rPr>
          <w:rFonts w:hint="eastAsia" w:ascii="方正小标宋简体" w:hAnsi="方正小标宋简体" w:eastAsia="方正小标宋简体" w:cs="方正小标宋简体"/>
          <w:sz w:val="44"/>
          <w:szCs w:val="44"/>
        </w:rPr>
      </w:pPr>
    </w:p>
    <w:p>
      <w:pPr>
        <w:pStyle w:val="2"/>
        <w:numPr>
          <w:ilvl w:val="0"/>
          <w:numId w:val="0"/>
        </w:numPr>
        <w:bidi w:val="0"/>
        <w:ind w:leftChars="200"/>
        <w:rPr>
          <w:rFonts w:hint="eastAsia"/>
        </w:rPr>
      </w:pPr>
      <w:r>
        <w:rPr>
          <w:rFonts w:hint="eastAsia"/>
          <w:lang w:val="en-US" w:eastAsia="zh-CN"/>
        </w:rPr>
        <w:t>一、</w:t>
      </w:r>
      <w:r>
        <w:rPr>
          <w:rFonts w:hint="eastAsia"/>
        </w:rPr>
        <w:t>企业基本情况</w:t>
      </w:r>
    </w:p>
    <w:p>
      <w:pPr>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中文名称：</w:t>
      </w:r>
      <w:r>
        <w:rPr>
          <w:rFonts w:hint="eastAsia" w:ascii="仿宋_GB2312" w:hAnsi="仿宋_GB2312" w:eastAsia="仿宋_GB2312" w:cs="仿宋_GB2312"/>
          <w:sz w:val="32"/>
          <w:szCs w:val="32"/>
        </w:rPr>
        <w:t>青岛逸云行贸易有限公司</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法定代表人</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rPr>
        <w:t>段成功</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股东名称</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rPr>
        <w:t>山西晋建房地产开发有限公司</w:t>
      </w:r>
    </w:p>
    <w:p>
      <w:pPr>
        <w:ind w:firstLine="2240" w:firstLineChars="7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李刚</w:t>
      </w:r>
    </w:p>
    <w:p>
      <w:pPr>
        <w:ind w:firstLine="2240" w:firstLineChars="7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段成功</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注册地址</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rPr>
        <w:t>青岛市黄岛区（原开发区嘉陵江西路214号办公612户）</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经营范围</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rPr>
        <w:t>一般项目：货物进出口；技术进出口；五金产品批发；灯具销售；电子产品销售；电子元器件批发；办公用品销售；体育用品及器材批发；计算机软硬件及辅助设备批发；制冷，空调设备销售；金属制品销售；建筑材料销售；汽车零配件批发；汽车新车销售；汽车旧车销售；工业自动控制系统装置销售；机械设备销售；橡胶制品销售；电线，电缆经营；木材销售；劳动保护用品销售；照明器具销售；电工器材销售；配电开关控制设备销售；轮胎销售。(除依法须经批准的项目外，凭营业执照依法自主开展经营活动)</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办公地址：</w:t>
      </w:r>
      <w:r>
        <w:rPr>
          <w:rFonts w:hint="eastAsia" w:ascii="仿宋_GB2312" w:hAnsi="仿宋_GB2312" w:eastAsia="仿宋_GB2312" w:cs="仿宋_GB2312"/>
          <w:sz w:val="32"/>
          <w:szCs w:val="32"/>
        </w:rPr>
        <w:t>青岛市黄岛区（原开发区嘉陵江西路214号办公612户）</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邮政编码：</w:t>
      </w:r>
      <w:r>
        <w:rPr>
          <w:rFonts w:hint="eastAsia" w:ascii="仿宋_GB2312" w:hAnsi="仿宋_GB2312" w:eastAsia="仿宋_GB2312" w:cs="仿宋_GB2312"/>
          <w:sz w:val="32"/>
          <w:szCs w:val="32"/>
        </w:rPr>
        <w:t>266555</w:t>
      </w:r>
    </w:p>
    <w:p>
      <w:pPr>
        <w:ind w:firstLine="643"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rPr>
        <w:t>电子信箱</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"mailto:sxxhcgm@163.com"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lang w:val="en-US" w:eastAsia="zh-CN"/>
        </w:rPr>
        <w:t>qdth</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yahoo</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c</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lang w:val="en-US" w:eastAsia="zh-CN"/>
        </w:rPr>
        <w:t>om</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公司</w:t>
      </w:r>
      <w:r>
        <w:rPr>
          <w:rFonts w:hint="eastAsia" w:ascii="仿宋_GB2312" w:hAnsi="仿宋_GB2312" w:eastAsia="仿宋_GB2312" w:cs="仿宋_GB2312"/>
          <w:b/>
          <w:bCs/>
          <w:sz w:val="32"/>
          <w:szCs w:val="32"/>
        </w:rPr>
        <w:t>简介</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rPr>
        <w:t>1990年12月，山西晋建房地产开发公司因开发建设“黄岛北苑小区”项目，在山东青岛经济技术开发区注册成立了青岛经济技术开发区太行房产公司，是具有独立法人资格的子公司，公司注册资本金500万元。</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2009年5月随着山西晋建房地产开发公司的改制，改制为青岛经济技术开发区太行房产有限公司，注册资本金增为1000万元，其中山西晋建房地产开发有限公司以实物形式出资占股63.37%，李刚以货币出资形式占股32% ,段成功以货币出资形式占股4.63%。</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司成立后主要开发建设了青岛黄岛北苑小区约4万平方米，2002年小区完成后，因为房地产形势的变化，为保证晋建公司的总体战略，在青岛地区后续一直没有合适的项目开发，同时因为小区配套的陈旧、剩余房屋的布局、办公性质的制约，剩余的房屋滞销，近几年公司除了销售出租尾房外，一直没有其他房地产的经营活动。</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了依托青岛的沿海、保税区优势，2021年6月青岛太行房产有限公司更名为青岛逸云行贸易有限公司，注册经营范围主要是各种进出口、国内多种商业贸易，没想突如其来的疫情持续了这么久，基本上就没有开展任何经营活动，目前处于亏损状态。</w:t>
      </w:r>
    </w:p>
    <w:p>
      <w:pPr>
        <w:keepNext w:val="0"/>
        <w:keepLines w:val="0"/>
        <w:pageBreakBefore w:val="0"/>
        <w:widowControl w:val="0"/>
        <w:numPr>
          <w:ilvl w:val="0"/>
          <w:numId w:val="0"/>
        </w:numPr>
        <w:kinsoku/>
        <w:wordWrap/>
        <w:overflowPunct/>
        <w:topLinePunct w:val="0"/>
        <w:autoSpaceDE/>
        <w:autoSpaceDN/>
        <w:bidi w:val="0"/>
        <w:adjustRightInd/>
        <w:snapToGrid/>
        <w:ind w:left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二、</w:t>
      </w:r>
      <w:r>
        <w:rPr>
          <w:rFonts w:hint="eastAsia" w:ascii="黑体" w:hAnsi="黑体" w:eastAsia="黑体" w:cs="黑体"/>
          <w:sz w:val="32"/>
          <w:szCs w:val="32"/>
        </w:rPr>
        <w:t>主要财务数据及审计报告意见重要部分摘要</w:t>
      </w:r>
    </w:p>
    <w:p>
      <w:pPr>
        <w:numPr>
          <w:ilvl w:val="0"/>
          <w:numId w:val="0"/>
        </w:numPr>
        <w:ind w:left="480" w:leftChars="0"/>
        <w:jc w:val="left"/>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一</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rPr>
        <w:t>主要财务数据</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截止2021年底，</w:t>
      </w:r>
      <w:r>
        <w:rPr>
          <w:rFonts w:hint="eastAsia" w:ascii="仿宋_GB2312" w:hAnsi="仿宋_GB2312" w:eastAsia="仿宋_GB2312" w:cs="仿宋_GB2312"/>
          <w:sz w:val="32"/>
          <w:szCs w:val="32"/>
          <w:lang w:val="en-US" w:eastAsia="zh-CN"/>
        </w:rPr>
        <w:t>青岛</w:t>
      </w:r>
      <w:r>
        <w:rPr>
          <w:rFonts w:hint="eastAsia" w:ascii="仿宋_GB2312" w:hAnsi="仿宋_GB2312" w:eastAsia="仿宋_GB2312" w:cs="仿宋_GB2312"/>
          <w:sz w:val="32"/>
          <w:szCs w:val="32"/>
        </w:rPr>
        <w:t>逸云行貿易有限公司资产总额955.11万元；负债总额36.99万元；所有者权益918.12万元。营业收入0</w:t>
      </w:r>
      <w:r>
        <w:rPr>
          <w:rFonts w:hint="eastAsia" w:ascii="仿宋_GB2312" w:hAnsi="仿宋_GB2312" w:eastAsia="仿宋_GB2312" w:cs="仿宋_GB2312"/>
          <w:sz w:val="32"/>
          <w:szCs w:val="32"/>
          <w:lang w:val="en-US" w:eastAsia="zh-CN"/>
        </w:rPr>
        <w:t>万元</w:t>
      </w:r>
      <w:r>
        <w:rPr>
          <w:rFonts w:hint="eastAsia" w:ascii="仿宋_GB2312" w:hAnsi="仿宋_GB2312" w:eastAsia="仿宋_GB2312" w:cs="仿宋_GB2312"/>
          <w:sz w:val="32"/>
          <w:szCs w:val="32"/>
        </w:rPr>
        <w:t>，管理费用29.63万元，实现利润总额-29.63万元，净利润-29.63万元。</w:t>
      </w:r>
    </w:p>
    <w:p>
      <w:pPr>
        <w:numPr>
          <w:ilvl w:val="0"/>
          <w:numId w:val="0"/>
        </w:numPr>
        <w:ind w:left="480" w:leftChars="0"/>
        <w:jc w:val="left"/>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二</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rPr>
        <w:t>审计报告意见重要部分摘要</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审计了</w:t>
      </w:r>
      <w:r>
        <w:rPr>
          <w:rFonts w:hint="eastAsia" w:ascii="仿宋_GB2312" w:hAnsi="仿宋_GB2312" w:eastAsia="仿宋_GB2312" w:cs="仿宋_GB2312"/>
          <w:sz w:val="32"/>
          <w:szCs w:val="32"/>
          <w:lang w:val="en-US" w:eastAsia="zh-CN"/>
        </w:rPr>
        <w:t>青岛</w:t>
      </w:r>
      <w:r>
        <w:rPr>
          <w:rFonts w:hint="eastAsia" w:ascii="仿宋_GB2312" w:hAnsi="仿宋_GB2312" w:eastAsia="仿宋_GB2312" w:cs="仿宋_GB2312"/>
          <w:sz w:val="32"/>
          <w:szCs w:val="32"/>
        </w:rPr>
        <w:t>逸云行貿易有限公司的财务报表，包括2021年12月31日的资产负债表，2021年度的利润表、现金流量表、所有者权益变动表以及相关财务报表附注。</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我们认为，后附的</w:t>
      </w:r>
      <w:r>
        <w:rPr>
          <w:rFonts w:hint="eastAsia" w:ascii="仿宋_GB2312" w:hAnsi="仿宋_GB2312" w:eastAsia="仿宋_GB2312" w:cs="仿宋_GB2312"/>
          <w:sz w:val="32"/>
          <w:szCs w:val="32"/>
          <w:lang w:val="en-US" w:eastAsia="zh-CN"/>
        </w:rPr>
        <w:t>青岛</w:t>
      </w:r>
      <w:r>
        <w:rPr>
          <w:rFonts w:hint="eastAsia" w:ascii="仿宋_GB2312" w:hAnsi="仿宋_GB2312" w:eastAsia="仿宋_GB2312" w:cs="仿宋_GB2312"/>
          <w:sz w:val="32"/>
          <w:szCs w:val="32"/>
        </w:rPr>
        <w:t>逸云行貿易有限公司的财务报表在所有重大方面按照企业会计准则的规定编制，公允反映了青島逸云行貿易有限公司2021年12月31日的财务状况以及2021年度的经营成果和现金流量。</w:t>
      </w:r>
    </w:p>
    <w:p>
      <w:pPr>
        <w:ind w:firstLine="640" w:firstLineChars="200"/>
        <w:rPr>
          <w:rFonts w:hint="eastAsia" w:ascii="黑体" w:hAnsi="黑体" w:eastAsia="黑体" w:cs="黑体"/>
          <w:sz w:val="32"/>
          <w:szCs w:val="32"/>
        </w:rPr>
      </w:pPr>
      <w:r>
        <w:rPr>
          <w:rFonts w:hint="eastAsia" w:ascii="黑体" w:hAnsi="黑体" w:eastAsia="黑体" w:cs="黑体"/>
          <w:sz w:val="32"/>
          <w:szCs w:val="32"/>
          <w:lang w:val="en-US" w:eastAsia="zh-CN"/>
        </w:rPr>
        <w:t>三、主要领导任职情况</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jc w:val="left"/>
        <w:textAlignment w:val="auto"/>
        <w:rPr>
          <w:rFonts w:hint="eastAsia" w:ascii="仿宋" w:hAnsi="仿宋" w:eastAsia="仿宋" w:cs="仿宋_GB2312"/>
          <w:sz w:val="32"/>
          <w:szCs w:val="32"/>
          <w:lang w:eastAsia="zh-CN"/>
        </w:rPr>
      </w:pPr>
      <w:r>
        <w:rPr>
          <w:rFonts w:hint="eastAsia" w:ascii="仿宋_GB2312" w:hAnsi="仿宋_GB2312" w:eastAsia="仿宋_GB2312" w:cs="仿宋_GB2312"/>
          <w:sz w:val="32"/>
          <w:szCs w:val="32"/>
        </w:rPr>
        <w:t>段成功，男，58岁</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2013</w:t>
      </w:r>
      <w:r>
        <w:rPr>
          <w:rFonts w:hint="eastAsia" w:ascii="仿宋_GB2312" w:hAnsi="仿宋_GB2312" w:eastAsia="仿宋_GB2312" w:cs="仿宋_GB2312"/>
          <w:sz w:val="32"/>
          <w:szCs w:val="32"/>
          <w:lang w:val="en-US" w:eastAsia="zh-CN"/>
        </w:rPr>
        <w:t>年</w:t>
      </w: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val="en-US" w:eastAsia="zh-CN"/>
        </w:rPr>
        <w:t>月</w:t>
      </w:r>
      <w:r>
        <w:rPr>
          <w:rFonts w:hint="eastAsia" w:ascii="仿宋_GB2312" w:hAnsi="仿宋_GB2312" w:eastAsia="仿宋_GB2312" w:cs="仿宋_GB2312"/>
          <w:sz w:val="32"/>
          <w:szCs w:val="32"/>
        </w:rPr>
        <w:t>至今</w:t>
      </w:r>
      <w:r>
        <w:rPr>
          <w:rFonts w:hint="eastAsia" w:ascii="仿宋_GB2312" w:hAnsi="仿宋_GB2312" w:eastAsia="仿宋_GB2312" w:cs="仿宋_GB2312"/>
          <w:sz w:val="32"/>
          <w:szCs w:val="32"/>
          <w:lang w:val="en-US" w:eastAsia="zh-CN"/>
        </w:rPr>
        <w:t>任</w:t>
      </w:r>
      <w:r>
        <w:rPr>
          <w:rFonts w:hint="eastAsia" w:ascii="仿宋_GB2312" w:hAnsi="仿宋_GB2312" w:eastAsia="仿宋_GB2312" w:cs="仿宋_GB2312"/>
          <w:sz w:val="32"/>
          <w:szCs w:val="32"/>
        </w:rPr>
        <w:t>青岛逸云行贸易有限公司董事长兼总经理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不在公司取薪</w:t>
      </w:r>
      <w:r>
        <w:rPr>
          <w:rFonts w:hint="eastAsia" w:ascii="仿宋_GB2312" w:hAnsi="仿宋_GB2312" w:eastAsia="仿宋_GB2312" w:cs="仿宋_GB2312"/>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四、企业履行社会责任情况</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一</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rPr>
        <w:t>环境责任</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贯彻各级环境保护文件，明确了环境管理方针，系统地规范了环境管理的目标、指标、适用范围、职责、工作程序</w:t>
      </w:r>
      <w:r>
        <w:rPr>
          <w:rFonts w:hint="eastAsia" w:ascii="仿宋_GB2312" w:hAnsi="仿宋_GB2312" w:eastAsia="仿宋_GB2312" w:cs="仿宋_GB2312"/>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43" w:firstLineChars="200"/>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二</w:t>
      </w:r>
      <w:r>
        <w:rPr>
          <w:rFonts w:hint="eastAsia" w:ascii="楷体_GB2312" w:hAnsi="楷体_GB2312" w:eastAsia="楷体_GB2312" w:cs="楷体_GB2312"/>
          <w:b/>
          <w:bCs/>
          <w:sz w:val="32"/>
          <w:szCs w:val="32"/>
          <w:lang w:eastAsia="zh-CN"/>
        </w:rPr>
        <w:t>）企业责任</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员工情况</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截至年底，在岗职工4人，为4人缴纳社会保险等福利，较好地维护了企业和社会的稳定。</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2.党风廉政建设</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山西逸云行贸易有限公司坚持把思想政治建设摆在首位，深入学习贯彻习近平总书记重要讲话重要指示批示精神和党中央决策部署，切实增强“四个意识”、坚定“四个自信”、做到“两个维护”，持之以恒扛起重大政治责任，以强烈的政治担当、严明的纪律规矩、管用的机制措施，推动工作落到实处。</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3.纳税情况</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本企业诚实守信，按时缴纳税金，没有欠税。</w:t>
      </w: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太原晋发置业有限公司</w:t>
      </w: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2021年</w:t>
      </w:r>
      <w:r>
        <w:rPr>
          <w:rFonts w:hint="eastAsia" w:ascii="方正小标宋简体" w:hAnsi="方正小标宋简体" w:eastAsia="方正小标宋简体" w:cs="方正小标宋简体"/>
          <w:sz w:val="44"/>
          <w:szCs w:val="44"/>
        </w:rPr>
        <w:t>财务等重大信息公开</w:t>
      </w:r>
    </w:p>
    <w:p>
      <w:pPr>
        <w:jc w:val="center"/>
        <w:rPr>
          <w:rFonts w:hint="eastAsia" w:ascii="方正小标宋简体" w:hAnsi="方正小标宋简体" w:eastAsia="方正小标宋简体" w:cs="方正小标宋简体"/>
          <w:sz w:val="21"/>
          <w:szCs w:val="21"/>
        </w:rPr>
      </w:pPr>
    </w:p>
    <w:p>
      <w:pPr>
        <w:numPr>
          <w:ilvl w:val="0"/>
          <w:numId w:val="0"/>
        </w:numPr>
        <w:ind w:left="420" w:leftChars="0"/>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一、</w:t>
      </w:r>
      <w:r>
        <w:rPr>
          <w:rFonts w:hint="eastAsia" w:ascii="黑体" w:hAnsi="黑体" w:eastAsia="黑体" w:cs="黑体"/>
          <w:b w:val="0"/>
          <w:bCs w:val="0"/>
          <w:sz w:val="32"/>
          <w:szCs w:val="32"/>
        </w:rPr>
        <w:t>企业基本情况</w:t>
      </w:r>
    </w:p>
    <w:p>
      <w:pPr>
        <w:numPr>
          <w:ilvl w:val="0"/>
          <w:numId w:val="18"/>
        </w:numPr>
        <w:ind w:left="0" w:leftChars="0" w:firstLine="420" w:firstLineChars="0"/>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中文名称及简称</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中文名称：太原晋发置业有限公司</w:t>
      </w:r>
    </w:p>
    <w:p>
      <w:pPr>
        <w:ind w:firstLine="640"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sz w:val="32"/>
          <w:szCs w:val="32"/>
          <w:lang w:val="en-US" w:eastAsia="zh-CN"/>
        </w:rPr>
        <w:t>简称:太原晋发公司</w:t>
      </w:r>
    </w:p>
    <w:p>
      <w:pPr>
        <w:numPr>
          <w:ilvl w:val="0"/>
          <w:numId w:val="18"/>
        </w:numPr>
        <w:ind w:left="0" w:leftChars="0" w:firstLine="420" w:firstLineChars="0"/>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法定代表人</w:t>
      </w:r>
    </w:p>
    <w:p>
      <w:p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刘继来</w:t>
      </w:r>
    </w:p>
    <w:p>
      <w:pPr>
        <w:numPr>
          <w:ilvl w:val="0"/>
          <w:numId w:val="18"/>
        </w:numPr>
        <w:ind w:left="0" w:leftChars="0" w:firstLine="420" w:firstLineChars="0"/>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股东名称</w:t>
      </w:r>
    </w:p>
    <w:p>
      <w:p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山西园区建设发展集团有限公司。</w:t>
      </w:r>
    </w:p>
    <w:p>
      <w:pPr>
        <w:numPr>
          <w:ilvl w:val="0"/>
          <w:numId w:val="18"/>
        </w:numPr>
        <w:ind w:left="0" w:leftChars="0" w:firstLine="420" w:firstLineChars="0"/>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注册地址</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山西转型综合改革示范区潇河产业园潇河大街77号A座5层510室。</w:t>
      </w:r>
    </w:p>
    <w:p>
      <w:pPr>
        <w:numPr>
          <w:ilvl w:val="0"/>
          <w:numId w:val="18"/>
        </w:numPr>
        <w:ind w:left="0" w:leftChars="0" w:firstLine="420" w:firstLineChars="0"/>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经营范围</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房地产开发、商品房销售。（依法须经批准的项目，经相关部门批准后方可开展经营活动） </w:t>
      </w:r>
    </w:p>
    <w:p>
      <w:pPr>
        <w:numPr>
          <w:ilvl w:val="0"/>
          <w:numId w:val="0"/>
        </w:numPr>
        <w:ind w:left="420" w:leftChars="0"/>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val="en-US" w:eastAsia="zh-CN"/>
        </w:rPr>
        <w:t>二、</w:t>
      </w:r>
      <w:r>
        <w:rPr>
          <w:rFonts w:hint="eastAsia" w:ascii="黑体" w:hAnsi="黑体" w:eastAsia="黑体" w:cs="黑体"/>
          <w:b w:val="0"/>
          <w:bCs w:val="0"/>
          <w:sz w:val="32"/>
          <w:szCs w:val="32"/>
          <w:lang w:eastAsia="zh-CN"/>
        </w:rPr>
        <w:t>主要财务数据</w:t>
      </w:r>
      <w:r>
        <w:rPr>
          <w:rFonts w:hint="eastAsia" w:ascii="黑体" w:hAnsi="黑体" w:eastAsia="黑体" w:cs="黑体"/>
          <w:b w:val="0"/>
          <w:bCs w:val="0"/>
          <w:sz w:val="32"/>
          <w:szCs w:val="32"/>
          <w:lang w:val="en-US" w:eastAsia="zh-CN"/>
        </w:rPr>
        <w:t>及审计报告意见重要部分摘要</w:t>
      </w:r>
    </w:p>
    <w:p>
      <w:pPr>
        <w:numPr>
          <w:ilvl w:val="0"/>
          <w:numId w:val="0"/>
        </w:numPr>
        <w:ind w:left="480" w:leftChars="0"/>
        <w:jc w:val="left"/>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（一）主要财务数据</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截止2021年底，太原晋发公司资产总额12,496.60万元，其中应收账款0万元，存货0万元，固定资产净值0万元；负债总额9,529.85万元，其中应付账款0万元，应交税费0万元；所有者权益2,966.75万元。</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发生管理费用0.28万元，财务费用-0.07万元，实现利润总额-0.21万元，净利润-0.21万元。</w:t>
      </w:r>
    </w:p>
    <w:p>
      <w:pPr>
        <w:numPr>
          <w:ilvl w:val="0"/>
          <w:numId w:val="0"/>
        </w:numPr>
        <w:ind w:left="480" w:leftChars="0"/>
        <w:jc w:val="left"/>
        <w:rPr>
          <w:rFonts w:hint="default" w:ascii="楷体" w:hAnsi="楷体" w:eastAsia="楷体" w:cs="楷体"/>
          <w:b/>
          <w:bCs/>
          <w:sz w:val="32"/>
          <w:szCs w:val="32"/>
          <w:lang w:val="en-US" w:eastAsia="zh-CN"/>
        </w:rPr>
      </w:pPr>
      <w:r>
        <w:rPr>
          <w:rFonts w:hint="eastAsia" w:ascii="楷体" w:hAnsi="楷体" w:eastAsia="楷体" w:cs="楷体"/>
          <w:b/>
          <w:bCs/>
          <w:sz w:val="32"/>
          <w:szCs w:val="32"/>
          <w:lang w:val="en-US" w:eastAsia="zh-CN"/>
        </w:rPr>
        <w:t>（二）审计报告意见重要部分摘要</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审计了太原晋发置业有限公司的财务报表，包括2021年12月31日的资产负债表，2021年度的利润表、现金流量表、所有者权益变动表以及相关财务报表附注。</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审计机构认为，后附的太原晋发置业有限公司的财务报表在所有重大方面按照企业会计准则的规定编制，公允反映了太原晋发置业有限公司2021年12月31日的财务状况以及2021年度的经营成果和现金流量。</w:t>
      </w:r>
    </w:p>
    <w:p>
      <w:pPr>
        <w:numPr>
          <w:ilvl w:val="0"/>
          <w:numId w:val="0"/>
        </w:numPr>
        <w:ind w:left="420" w:leftChars="0"/>
        <w:jc w:val="left"/>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三、主要领导任职情况</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刘继来，男，50岁，2020年9月至今任太原晋发置业有限公司董事长。</w:t>
      </w:r>
    </w:p>
    <w:p>
      <w:pPr>
        <w:numPr>
          <w:ilvl w:val="0"/>
          <w:numId w:val="0"/>
        </w:numPr>
        <w:ind w:left="420" w:leftChars="0"/>
        <w:jc w:val="left"/>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四、预算执行情况</w:t>
      </w:r>
    </w:p>
    <w:p>
      <w:pPr>
        <w:numPr>
          <w:ilvl w:val="0"/>
          <w:numId w:val="0"/>
        </w:num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2021年度已按照预算完成指标，实现利润总额-0.21万元；2022年度预算预计完成利润总额-0.2万元。</w:t>
      </w:r>
    </w:p>
    <w:p>
      <w:pPr>
        <w:numPr>
          <w:ilvl w:val="0"/>
          <w:numId w:val="0"/>
        </w:numPr>
        <w:ind w:left="420" w:leftChars="0"/>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五、</w:t>
      </w:r>
      <w:r>
        <w:rPr>
          <w:rFonts w:hint="eastAsia" w:ascii="黑体" w:hAnsi="黑体" w:eastAsia="黑体" w:cs="黑体"/>
          <w:b w:val="0"/>
          <w:bCs w:val="0"/>
          <w:sz w:val="32"/>
          <w:szCs w:val="32"/>
        </w:rPr>
        <w:t>企业履行社会责任情况</w:t>
      </w:r>
    </w:p>
    <w:p>
      <w:pPr>
        <w:numPr>
          <w:ilvl w:val="0"/>
          <w:numId w:val="0"/>
        </w:numPr>
        <w:ind w:left="420" w:leftChars="0"/>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（一）安全责任</w:t>
      </w:r>
    </w:p>
    <w:p>
      <w:pPr>
        <w:numPr>
          <w:ilvl w:val="0"/>
          <w:numId w:val="0"/>
        </w:numPr>
        <w:ind w:left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安全理念和文化</w:t>
      </w:r>
    </w:p>
    <w:p>
      <w:pPr>
        <w:numPr>
          <w:ilvl w:val="0"/>
          <w:numId w:val="0"/>
        </w:numPr>
        <w:ind w:leftChars="200"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敬畏生命，本质安全。</w:t>
      </w:r>
    </w:p>
    <w:p>
      <w:pPr>
        <w:numPr>
          <w:ilvl w:val="0"/>
          <w:numId w:val="0"/>
        </w:numPr>
        <w:ind w:left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安全举措</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2021年，严格按照集团公司、地方及国家的相关质量管理制度进行项目质量管理。</w:t>
      </w:r>
    </w:p>
    <w:p>
      <w:pPr>
        <w:numPr>
          <w:ilvl w:val="0"/>
          <w:numId w:val="0"/>
        </w:numPr>
        <w:ind w:left="420" w:leftChars="0"/>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（二）环境责任</w:t>
      </w:r>
    </w:p>
    <w:p>
      <w:pPr>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贯彻各级环境保护文件，明确了环境管理方针，系统地规范了环境管理的目标、指标、适用范围、职责、工作程序等。</w:t>
      </w:r>
    </w:p>
    <w:p>
      <w:pPr>
        <w:numPr>
          <w:ilvl w:val="0"/>
          <w:numId w:val="0"/>
        </w:numPr>
        <w:ind w:left="420" w:leftChars="0"/>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（三）企业责任</w:t>
      </w:r>
    </w:p>
    <w:p>
      <w:pPr>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坚持把思想政治建设摆在首位，深入学习贯彻习近平总书记重要讲话重要指示批示精神和党中央决策部署，切实增强“四个意识”、坚定“四个自信”、做到“两个维护”，持之以恒扛起重大政治责任，以强烈的政治担当、严明的纪律规矩、管用的机制措施，推动工作落到实处。</w:t>
      </w:r>
    </w:p>
    <w:p>
      <w:pPr>
        <w:numPr>
          <w:ilvl w:val="0"/>
          <w:numId w:val="17"/>
        </w:numPr>
        <w:ind w:left="0" w:leftChars="0" w:firstLine="420" w:firstLineChars="0"/>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未来展望</w:t>
      </w:r>
    </w:p>
    <w:p>
      <w:p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坚持以习近平新时代中国特色社会主义思想为指导，认真贯彻习近平总书记“三篇光辉文献”和视察山西重要讲话重要指示，按照省委“四为四高两同步”总体思路和要求，坚持问题导向、目标导向、结果导向，坚持推进常态化疫情防控和复工复产两手抓，确保主要经济指标稳步增长。坚持新发展理念，按照高质量发展要求，着力推进项目建设等工作，加快项目建设进度，实现集团高质量、可持续发展。</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jc w:val="both"/>
        <w:rPr>
          <w:rFonts w:hint="eastAsia" w:ascii="方正小标宋简体" w:hAnsi="方正小标宋简体" w:eastAsia="方正小标宋简体" w:cs="方正小标宋简体"/>
          <w:b/>
          <w:bCs/>
          <w:i w:val="0"/>
          <w:iCs w:val="0"/>
          <w:caps w:val="0"/>
          <w:color w:val="333333"/>
          <w:spacing w:val="0"/>
          <w:sz w:val="30"/>
          <w:szCs w:val="30"/>
        </w:rPr>
      </w:pPr>
    </w:p>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三亚龙城建发置业有限公司</w:t>
      </w: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1</w:t>
      </w:r>
      <w:r>
        <w:rPr>
          <w:rFonts w:hint="eastAsia" w:ascii="方正小标宋简体" w:hAnsi="方正小标宋简体" w:eastAsia="方正小标宋简体" w:cs="方正小标宋简体"/>
          <w:sz w:val="44"/>
          <w:szCs w:val="44"/>
        </w:rPr>
        <w:t>年财务等重大信息</w:t>
      </w:r>
    </w:p>
    <w:p/>
    <w:p>
      <w:pPr>
        <w:numPr>
          <w:ilvl w:val="0"/>
          <w:numId w:val="19"/>
        </w:numPr>
        <w:ind w:firstLine="640" w:firstLineChars="200"/>
        <w:rPr>
          <w:rFonts w:hint="eastAsia" w:ascii="黑体" w:hAnsi="黑体" w:eastAsia="黑体" w:cs="黑体"/>
          <w:sz w:val="32"/>
          <w:szCs w:val="32"/>
        </w:rPr>
      </w:pPr>
      <w:r>
        <w:rPr>
          <w:rFonts w:hint="eastAsia" w:ascii="黑体" w:hAnsi="黑体" w:eastAsia="黑体" w:cs="黑体"/>
          <w:sz w:val="32"/>
          <w:szCs w:val="32"/>
        </w:rPr>
        <w:t>企业基本情况</w:t>
      </w:r>
    </w:p>
    <w:p>
      <w:pPr>
        <w:ind w:firstLine="643"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中文名称</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三亚龙城建发置业</w:t>
      </w:r>
      <w:r>
        <w:rPr>
          <w:rFonts w:hint="eastAsia" w:ascii="仿宋_GB2312" w:hAnsi="仿宋_GB2312" w:eastAsia="仿宋_GB2312" w:cs="仿宋_GB2312"/>
          <w:sz w:val="32"/>
          <w:szCs w:val="32"/>
        </w:rPr>
        <w:t>有限公司</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法定代表：</w:t>
      </w:r>
      <w:r>
        <w:rPr>
          <w:rFonts w:hint="eastAsia" w:ascii="仿宋_GB2312" w:hAnsi="仿宋_GB2312" w:eastAsia="仿宋_GB2312" w:cs="仿宋_GB2312"/>
          <w:b w:val="0"/>
          <w:bCs w:val="0"/>
          <w:sz w:val="32"/>
          <w:szCs w:val="32"/>
          <w:lang w:val="en-US" w:eastAsia="zh-CN"/>
        </w:rPr>
        <w:t>白兴海</w:t>
      </w:r>
      <w:r>
        <w:rPr>
          <w:rFonts w:hint="eastAsia" w:ascii="仿宋_GB2312" w:hAnsi="仿宋_GB2312" w:eastAsia="仿宋_GB2312" w:cs="仿宋_GB2312"/>
          <w:b w:val="0"/>
          <w:bCs w:val="0"/>
          <w:sz w:val="32"/>
          <w:szCs w:val="32"/>
        </w:rPr>
        <w:tab/>
      </w:r>
    </w:p>
    <w:p>
      <w:pPr>
        <w:ind w:firstLine="643" w:firstLineChars="200"/>
        <w:jc w:val="both"/>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股东名称：</w:t>
      </w:r>
      <w:r>
        <w:rPr>
          <w:rFonts w:hint="eastAsia" w:ascii="仿宋_GB2312" w:hAnsi="仿宋_GB2312" w:eastAsia="仿宋_GB2312" w:cs="仿宋_GB2312"/>
          <w:sz w:val="32"/>
          <w:szCs w:val="32"/>
          <w:lang w:val="en-US" w:eastAsia="zh-CN"/>
        </w:rPr>
        <w:t>山西园区建设发展集团有限公司</w:t>
      </w:r>
    </w:p>
    <w:p>
      <w:pP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    注册地址：</w:t>
      </w:r>
      <w:r>
        <w:rPr>
          <w:rFonts w:hint="eastAsia" w:ascii="仿宋_GB2312" w:hAnsi="仿宋_GB2312" w:eastAsia="仿宋_GB2312" w:cs="仿宋_GB2312"/>
          <w:sz w:val="32"/>
          <w:szCs w:val="32"/>
        </w:rPr>
        <w:t>海南省三亚市河东区荔枝沟工业园区工业园路丽源体育俱乐部</w:t>
      </w:r>
    </w:p>
    <w:p>
      <w:pPr>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经营范围：</w:t>
      </w:r>
      <w:r>
        <w:rPr>
          <w:rFonts w:hint="eastAsia" w:ascii="仿宋_GB2312" w:hAnsi="仿宋_GB2312" w:eastAsia="仿宋_GB2312" w:cs="仿宋_GB2312"/>
          <w:sz w:val="32"/>
          <w:szCs w:val="32"/>
        </w:rPr>
        <w:t>房地产开发，商品房销售，建筑装饰材料生产、销售，物业管理，项目投资，投资管理，专业承包，酒店管理，销售农产品，技术开发，展览展示</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bCs/>
          <w:color w:val="333333"/>
          <w:sz w:val="32"/>
          <w:szCs w:val="32"/>
        </w:rPr>
      </w:pPr>
      <w:r>
        <w:rPr>
          <w:rFonts w:hint="eastAsia" w:ascii="仿宋_GB2312" w:hAnsi="仿宋_GB2312" w:eastAsia="仿宋_GB2312" w:cs="仿宋_GB2312"/>
          <w:b/>
          <w:bCs/>
          <w:color w:val="333333"/>
          <w:sz w:val="32"/>
          <w:szCs w:val="32"/>
        </w:rPr>
        <w:t>办公地址：</w:t>
      </w:r>
      <w:r>
        <w:rPr>
          <w:rFonts w:hint="eastAsia" w:ascii="仿宋_GB2312" w:hAnsi="仿宋_GB2312" w:eastAsia="仿宋_GB2312" w:cs="仿宋_GB2312"/>
          <w:sz w:val="32"/>
          <w:szCs w:val="32"/>
        </w:rPr>
        <w:t>海南省三亚市河东区荔枝沟工业园区工业园路丽源体育俱乐部</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bCs/>
          <w:color w:val="333333"/>
          <w:sz w:val="32"/>
          <w:szCs w:val="32"/>
          <w:lang w:val="en-US" w:eastAsia="zh-CN"/>
        </w:rPr>
      </w:pPr>
      <w:r>
        <w:rPr>
          <w:rFonts w:hint="eastAsia" w:ascii="仿宋_GB2312" w:hAnsi="仿宋_GB2312" w:eastAsia="仿宋_GB2312" w:cs="仿宋_GB2312"/>
          <w:b/>
          <w:bCs/>
          <w:color w:val="333333"/>
          <w:sz w:val="32"/>
          <w:szCs w:val="32"/>
        </w:rPr>
        <w:t>邮政编码：</w:t>
      </w:r>
      <w:r>
        <w:rPr>
          <w:rFonts w:hint="eastAsia" w:ascii="仿宋_GB2312" w:hAnsi="仿宋_GB2312" w:eastAsia="仿宋_GB2312" w:cs="仿宋_GB2312"/>
          <w:b w:val="0"/>
          <w:bCs w:val="0"/>
          <w:color w:val="333333"/>
          <w:sz w:val="32"/>
          <w:szCs w:val="32"/>
          <w:lang w:val="en-US" w:eastAsia="zh-CN"/>
        </w:rPr>
        <w:t>572000</w:t>
      </w:r>
    </w:p>
    <w:p>
      <w:pPr>
        <w:ind w:firstLine="643"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color w:val="333333"/>
          <w:sz w:val="32"/>
          <w:szCs w:val="32"/>
        </w:rPr>
        <w:t>企业简介：</w:t>
      </w:r>
      <w:r>
        <w:rPr>
          <w:rFonts w:hint="eastAsia" w:ascii="仿宋_GB2312" w:hAnsi="仿宋_GB2312" w:eastAsia="仿宋_GB2312" w:cs="仿宋_GB2312"/>
          <w:sz w:val="32"/>
          <w:szCs w:val="32"/>
        </w:rPr>
        <w:t>三亚龙城建发置业有限公司是一家集房地产开发、房地产信息咨询、房地产营销策划、物业管理、酒店管理为一体的综合性房地产开发企业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成立于2014年6月6日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注册资金1000万元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法人代表:</w:t>
      </w:r>
      <w:r>
        <w:rPr>
          <w:rFonts w:hint="eastAsia" w:ascii="仿宋_GB2312" w:hAnsi="仿宋_GB2312" w:eastAsia="仿宋_GB2312" w:cs="仿宋_GB2312"/>
          <w:sz w:val="32"/>
          <w:szCs w:val="32"/>
          <w:lang w:eastAsia="zh-CN"/>
        </w:rPr>
        <w:t>白兴海。</w:t>
      </w:r>
      <w:r>
        <w:rPr>
          <w:rFonts w:hint="eastAsia" w:ascii="仿宋_GB2312" w:hAnsi="仿宋_GB2312" w:eastAsia="仿宋_GB2312" w:cs="仿宋_GB2312"/>
          <w:sz w:val="32"/>
          <w:szCs w:val="32"/>
        </w:rPr>
        <w:t>主要经营范围：房地产开发，商品房销售，建筑装饰材料生产、销售，物业管理，项目投资，投资管理，专业承包，酒店管理，销售农产品，技术开发，展览展示。</w:t>
      </w:r>
      <w:r>
        <w:rPr>
          <w:rFonts w:hint="eastAsia" w:ascii="仿宋_GB2312" w:hAnsi="仿宋_GB2312" w:eastAsia="仿宋_GB2312" w:cs="仿宋_GB2312"/>
          <w:sz w:val="32"/>
          <w:szCs w:val="32"/>
          <w:lang w:eastAsia="zh-CN"/>
        </w:rPr>
        <w:t>办公</w:t>
      </w:r>
      <w:r>
        <w:rPr>
          <w:rFonts w:hint="eastAsia" w:ascii="仿宋_GB2312" w:hAnsi="仿宋_GB2312" w:eastAsia="仿宋_GB2312" w:cs="仿宋_GB2312"/>
          <w:sz w:val="32"/>
          <w:szCs w:val="32"/>
        </w:rPr>
        <w:t>所</w:t>
      </w:r>
      <w:r>
        <w:rPr>
          <w:rFonts w:hint="eastAsia" w:ascii="仿宋_GB2312" w:hAnsi="仿宋_GB2312" w:eastAsia="仿宋_GB2312" w:cs="仿宋_GB2312"/>
          <w:sz w:val="32"/>
          <w:szCs w:val="32"/>
          <w:lang w:eastAsia="zh-CN"/>
        </w:rPr>
        <w:t>在</w:t>
      </w:r>
      <w:r>
        <w:rPr>
          <w:rFonts w:hint="eastAsia" w:ascii="仿宋_GB2312" w:hAnsi="仿宋_GB2312" w:eastAsia="仿宋_GB2312" w:cs="仿宋_GB2312"/>
          <w:sz w:val="32"/>
          <w:szCs w:val="32"/>
        </w:rPr>
        <w:t>地为海南省三亚市河东区荔枝沟工业园区工业园路丽源体育俱乐部。为山西建设发展有限公司的全资子公司</w:t>
      </w:r>
      <w:r>
        <w:rPr>
          <w:rFonts w:hint="eastAsia" w:ascii="仿宋_GB2312" w:hAnsi="仿宋_GB2312" w:eastAsia="仿宋_GB2312" w:cs="仿宋_GB2312"/>
          <w:sz w:val="32"/>
          <w:szCs w:val="32"/>
          <w:lang w:eastAsia="zh-CN"/>
        </w:rPr>
        <w:t>。控股三亚亿源丰实业有限公司</w:t>
      </w:r>
      <w:r>
        <w:rPr>
          <w:rFonts w:hint="eastAsia" w:ascii="仿宋_GB2312" w:hAnsi="仿宋_GB2312" w:eastAsia="仿宋_GB2312" w:cs="仿宋_GB2312"/>
          <w:sz w:val="32"/>
          <w:szCs w:val="32"/>
          <w:lang w:val="en-US" w:eastAsia="zh-CN"/>
        </w:rPr>
        <w:t>75%股权、控股三亚京基地产有限公司55%股权。</w:t>
      </w:r>
    </w:p>
    <w:p>
      <w:pPr>
        <w:ind w:firstLine="640"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sz w:val="32"/>
          <w:szCs w:val="32"/>
        </w:rPr>
        <w:t>三亚龙城建发置业有限公司下设办公室、财务部、</w:t>
      </w:r>
      <w:r>
        <w:rPr>
          <w:rFonts w:hint="eastAsia" w:ascii="仿宋_GB2312" w:hAnsi="仿宋_GB2312" w:eastAsia="仿宋_GB2312" w:cs="仿宋_GB2312"/>
          <w:sz w:val="32"/>
          <w:szCs w:val="32"/>
          <w:lang w:eastAsia="zh-CN"/>
        </w:rPr>
        <w:t>营销</w:t>
      </w:r>
      <w:r>
        <w:rPr>
          <w:rFonts w:hint="eastAsia" w:ascii="仿宋_GB2312" w:hAnsi="仿宋_GB2312" w:eastAsia="仿宋_GB2312" w:cs="仿宋_GB2312"/>
          <w:sz w:val="32"/>
          <w:szCs w:val="32"/>
        </w:rPr>
        <w:t>部、工程部等4个职能机构</w:t>
      </w:r>
      <w:r>
        <w:rPr>
          <w:rFonts w:hint="eastAsia" w:ascii="仿宋_GB2312" w:hAnsi="仿宋_GB2312" w:eastAsia="仿宋_GB2312" w:cs="仿宋_GB2312"/>
          <w:sz w:val="32"/>
          <w:szCs w:val="32"/>
          <w:lang w:eastAsia="zh-CN"/>
        </w:rPr>
        <w:t>。</w:t>
      </w:r>
    </w:p>
    <w:p>
      <w:pPr>
        <w:numPr>
          <w:ilvl w:val="0"/>
          <w:numId w:val="19"/>
        </w:numPr>
        <w:ind w:firstLine="640" w:firstLineChars="200"/>
        <w:rPr>
          <w:rFonts w:hint="eastAsia" w:ascii="黑体" w:hAnsi="黑体" w:eastAsia="黑体" w:cs="黑体"/>
          <w:color w:val="333333"/>
          <w:sz w:val="32"/>
          <w:szCs w:val="32"/>
        </w:rPr>
      </w:pPr>
      <w:r>
        <w:rPr>
          <w:rFonts w:hint="eastAsia" w:ascii="黑体" w:hAnsi="黑体" w:eastAsia="黑体" w:cs="黑体"/>
          <w:sz w:val="32"/>
          <w:szCs w:val="32"/>
        </w:rPr>
        <w:t>主要会计数据</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截止2021年12月31日，企业资产总额95,290.59万元，其中存货44,797.05万元，应收账款778.09万元，负债总额105,434.24万元，其中应付账款92.37万元，应交税费877.08万元，所有者权益</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CN"/>
        </w:rPr>
        <w:t>10,143.65万元，固定资产净值18.03万元；</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本年累计实现营业收入7,522.26万元，销售费用255.06万元，管理费用743.87万元，财务费用-3.27万元，利润总额2,160.79万元，净利润1,713.62万元，利润分配（未分配利润）-9,201.04万元。</w:t>
      </w:r>
    </w:p>
    <w:p>
      <w:pPr>
        <w:numPr>
          <w:ilvl w:val="0"/>
          <w:numId w:val="19"/>
        </w:numPr>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薪酬情况</w:t>
      </w:r>
    </w:p>
    <w:p>
      <w:p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截止2021年12月，本年应发职工薪酬134.21万元，实际发放职工薪酬135.88万元，其中工资、奖金、津贴107.35万元，职工福利费7.60万元，社会保险费13.08万元，工会经费2.16万元，住房公积金5.68万元。</w:t>
      </w:r>
    </w:p>
    <w:p>
      <w:pPr>
        <w:numPr>
          <w:ilvl w:val="0"/>
          <w:numId w:val="19"/>
        </w:numPr>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预算执行情况</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2021年营业收入预算指标15000万元，截至12月已实现7522.26万元，完成率50.15%；2021年利润总额预算指标4500万元，截至12月已实现2160.79万元，完成率48.02%。</w:t>
      </w:r>
    </w:p>
    <w:p>
      <w:pPr>
        <w:numPr>
          <w:ilvl w:val="0"/>
          <w:numId w:val="19"/>
        </w:numPr>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纳税情况</w:t>
      </w:r>
    </w:p>
    <w:p>
      <w:p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截止2021年12月，本年累计纳税7077.39万元，其中增值税185.17万元，城建税12.96万元，教育费附加9.26万元，个人所得税5418.62万元，企业所得税1248.62万元，房产税3.38万元，土地使用税27.42万元，印花税10.75万元，土增税161.21万元。</w:t>
      </w:r>
    </w:p>
    <w:p>
      <w:pPr>
        <w:numPr>
          <w:ilvl w:val="0"/>
          <w:numId w:val="19"/>
        </w:numPr>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环境保护情况</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严格按照国家和地方政府“关于房屋建筑施工现场扬尘治理六个百分之百标准的通知”的有关要求，落实项目各参建方的主体责任，对项目建设管理中涉及到的“施工区域100%围挡封闭”，“裸露土方100%覆盖”，“施工道路100%硬化”。“施工现场出入车辆100%冲洗”进行全面检查、跟踪。</w:t>
      </w:r>
    </w:p>
    <w:p>
      <w:pPr>
        <w:ind w:firstLine="640" w:firstLineChars="200"/>
        <w:rPr>
          <w:rFonts w:hint="eastAsia" w:ascii="仿宋_GB2312" w:hAnsi="仿宋_GB2312" w:eastAsia="仿宋_GB2312" w:cs="仿宋_GB2312"/>
          <w:sz w:val="32"/>
          <w:szCs w:val="32"/>
          <w:lang w:val="en-US" w:eastAsia="zh-CN"/>
        </w:rPr>
      </w:pPr>
    </w:p>
    <w:p>
      <w:pPr>
        <w:ind w:firstLine="640" w:firstLineChars="200"/>
        <w:rPr>
          <w:rFonts w:hint="eastAsia" w:ascii="仿宋_GB2312" w:hAnsi="仿宋_GB2312" w:eastAsia="仿宋_GB2312" w:cs="仿宋_GB2312"/>
          <w:sz w:val="32"/>
          <w:szCs w:val="32"/>
          <w:lang w:val="en-US" w:eastAsia="zh-CN"/>
        </w:rPr>
      </w:pPr>
    </w:p>
    <w:p>
      <w:pPr>
        <w:ind w:firstLine="640" w:firstLineChars="200"/>
        <w:rPr>
          <w:rFonts w:hint="eastAsia" w:ascii="仿宋_GB2312" w:hAnsi="仿宋_GB2312" w:eastAsia="仿宋_GB2312" w:cs="仿宋_GB2312"/>
          <w:sz w:val="32"/>
          <w:szCs w:val="32"/>
          <w:lang w:val="en-US" w:eastAsia="zh-CN"/>
        </w:rPr>
      </w:pPr>
    </w:p>
    <w:p>
      <w:pPr>
        <w:ind w:firstLine="640" w:firstLineChars="200"/>
        <w:rPr>
          <w:rFonts w:hint="eastAsia" w:ascii="仿宋_GB2312" w:hAnsi="仿宋_GB2312" w:eastAsia="仿宋_GB2312" w:cs="仿宋_GB2312"/>
          <w:sz w:val="32"/>
          <w:szCs w:val="32"/>
          <w:lang w:val="en-US" w:eastAsia="zh-CN"/>
        </w:rPr>
      </w:pPr>
    </w:p>
    <w:p>
      <w:pPr>
        <w:jc w:val="center"/>
        <w:rPr>
          <w:rFonts w:hint="eastAsia" w:ascii="方正小标宋简体" w:hAnsi="方正小标宋简体" w:eastAsia="方正小标宋简体" w:cs="方正小标宋简体"/>
          <w:sz w:val="44"/>
          <w:szCs w:val="44"/>
          <w:lang w:val="en-US" w:eastAsia="zh-CN"/>
        </w:rPr>
      </w:pPr>
    </w:p>
    <w:p>
      <w:pPr>
        <w:jc w:val="center"/>
        <w:rPr>
          <w:rFonts w:hint="eastAsia" w:ascii="方正小标宋简体" w:hAnsi="方正小标宋简体" w:eastAsia="方正小标宋简体" w:cs="方正小标宋简体"/>
          <w:sz w:val="44"/>
          <w:szCs w:val="44"/>
          <w:lang w:val="en-US" w:eastAsia="zh-CN"/>
        </w:rPr>
      </w:pPr>
    </w:p>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三亚亿源丰实业有限公司</w:t>
      </w:r>
    </w:p>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2021年度财务等重大信息</w:t>
      </w:r>
    </w:p>
    <w:p>
      <w:pPr>
        <w:numPr>
          <w:ilvl w:val="0"/>
          <w:numId w:val="0"/>
        </w:numPr>
        <w:jc w:val="both"/>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一、企业基本情况</w:t>
      </w:r>
    </w:p>
    <w:p>
      <w:pPr>
        <w:numPr>
          <w:ilvl w:val="0"/>
          <w:numId w:val="0"/>
        </w:numPr>
        <w:ind w:firstLine="643" w:firstLineChars="200"/>
        <w:rPr>
          <w:rFonts w:hint="eastAsia" w:ascii="仿宋_GB2312" w:hAnsi="仿宋_GB2312" w:eastAsia="仿宋_GB2312" w:cs="仿宋_GB2312"/>
          <w:b w:val="0"/>
          <w:bCs w:val="0"/>
          <w:i w:val="0"/>
          <w:iCs w:val="0"/>
          <w:caps w:val="0"/>
          <w:color w:val="auto"/>
          <w:spacing w:val="0"/>
          <w:sz w:val="32"/>
          <w:szCs w:val="32"/>
          <w:lang w:val="en-US" w:eastAsia="zh-CN"/>
        </w:rPr>
      </w:pPr>
      <w:r>
        <w:rPr>
          <w:rFonts w:hint="eastAsia" w:ascii="仿宋_GB2312" w:hAnsi="仿宋_GB2312" w:eastAsia="仿宋_GB2312" w:cs="仿宋_GB2312"/>
          <w:b/>
          <w:bCs/>
          <w:i w:val="0"/>
          <w:iCs w:val="0"/>
          <w:caps w:val="0"/>
          <w:color w:val="auto"/>
          <w:spacing w:val="0"/>
          <w:sz w:val="32"/>
          <w:szCs w:val="32"/>
          <w:lang w:val="en-US" w:eastAsia="zh-CN"/>
        </w:rPr>
        <w:t>中文名称：</w:t>
      </w:r>
      <w:r>
        <w:rPr>
          <w:rFonts w:hint="eastAsia" w:ascii="仿宋_GB2312" w:hAnsi="仿宋_GB2312" w:eastAsia="仿宋_GB2312" w:cs="仿宋_GB2312"/>
          <w:b w:val="0"/>
          <w:bCs w:val="0"/>
          <w:i w:val="0"/>
          <w:iCs w:val="0"/>
          <w:caps w:val="0"/>
          <w:color w:val="auto"/>
          <w:spacing w:val="0"/>
          <w:sz w:val="32"/>
          <w:szCs w:val="32"/>
          <w:lang w:val="en-US" w:eastAsia="zh-CN"/>
        </w:rPr>
        <w:t>三亚亿源丰实业有限公司</w:t>
      </w:r>
    </w:p>
    <w:p>
      <w:pPr>
        <w:numPr>
          <w:ilvl w:val="0"/>
          <w:numId w:val="0"/>
        </w:numPr>
        <w:ind w:firstLine="643" w:firstLineChars="200"/>
        <w:rPr>
          <w:rFonts w:hint="eastAsia" w:ascii="仿宋_GB2312" w:hAnsi="仿宋_GB2312" w:eastAsia="仿宋_GB2312" w:cs="仿宋_GB2312"/>
          <w:b w:val="0"/>
          <w:bCs w:val="0"/>
          <w:i w:val="0"/>
          <w:iCs w:val="0"/>
          <w:caps w:val="0"/>
          <w:color w:val="auto"/>
          <w:spacing w:val="0"/>
          <w:sz w:val="32"/>
          <w:szCs w:val="32"/>
          <w:lang w:val="en-US" w:eastAsia="zh-CN"/>
        </w:rPr>
      </w:pPr>
      <w:r>
        <w:rPr>
          <w:rFonts w:hint="eastAsia" w:ascii="仿宋_GB2312" w:hAnsi="仿宋_GB2312" w:eastAsia="仿宋_GB2312" w:cs="仿宋_GB2312"/>
          <w:b/>
          <w:bCs/>
          <w:i w:val="0"/>
          <w:iCs w:val="0"/>
          <w:caps w:val="0"/>
          <w:color w:val="auto"/>
          <w:spacing w:val="0"/>
          <w:sz w:val="32"/>
          <w:szCs w:val="32"/>
          <w:lang w:val="en-US" w:eastAsia="zh-CN"/>
        </w:rPr>
        <w:t>法定代表：</w:t>
      </w:r>
      <w:r>
        <w:rPr>
          <w:rFonts w:hint="eastAsia" w:ascii="仿宋_GB2312" w:hAnsi="仿宋_GB2312" w:eastAsia="仿宋_GB2312" w:cs="仿宋_GB2312"/>
          <w:b w:val="0"/>
          <w:bCs w:val="0"/>
          <w:i w:val="0"/>
          <w:iCs w:val="0"/>
          <w:caps w:val="0"/>
          <w:color w:val="auto"/>
          <w:spacing w:val="0"/>
          <w:sz w:val="32"/>
          <w:szCs w:val="32"/>
          <w:lang w:val="en-US" w:eastAsia="zh-CN"/>
        </w:rPr>
        <w:t>刘继来</w:t>
      </w:r>
    </w:p>
    <w:p>
      <w:pPr>
        <w:numPr>
          <w:ilvl w:val="0"/>
          <w:numId w:val="0"/>
        </w:numPr>
        <w:ind w:firstLine="643" w:firstLineChars="200"/>
        <w:rPr>
          <w:rFonts w:hint="eastAsia" w:ascii="仿宋_GB2312" w:hAnsi="仿宋_GB2312" w:eastAsia="仿宋_GB2312" w:cs="仿宋_GB2312"/>
          <w:b w:val="0"/>
          <w:bCs w:val="0"/>
          <w:i w:val="0"/>
          <w:iCs w:val="0"/>
          <w:caps w:val="0"/>
          <w:color w:val="auto"/>
          <w:spacing w:val="0"/>
          <w:sz w:val="32"/>
          <w:szCs w:val="32"/>
          <w:lang w:val="en-US" w:eastAsia="zh-CN"/>
        </w:rPr>
      </w:pPr>
      <w:r>
        <w:rPr>
          <w:rFonts w:hint="eastAsia" w:ascii="仿宋_GB2312" w:hAnsi="仿宋_GB2312" w:eastAsia="仿宋_GB2312" w:cs="仿宋_GB2312"/>
          <w:b/>
          <w:bCs/>
          <w:i w:val="0"/>
          <w:iCs w:val="0"/>
          <w:caps w:val="0"/>
          <w:color w:val="auto"/>
          <w:spacing w:val="0"/>
          <w:sz w:val="32"/>
          <w:szCs w:val="32"/>
          <w:lang w:val="en-US" w:eastAsia="zh-CN"/>
        </w:rPr>
        <w:t>股东名称：</w:t>
      </w:r>
      <w:r>
        <w:rPr>
          <w:rFonts w:hint="eastAsia" w:ascii="仿宋_GB2312" w:hAnsi="仿宋_GB2312" w:eastAsia="仿宋_GB2312" w:cs="仿宋_GB2312"/>
          <w:b w:val="0"/>
          <w:bCs w:val="0"/>
          <w:i w:val="0"/>
          <w:iCs w:val="0"/>
          <w:caps w:val="0"/>
          <w:color w:val="auto"/>
          <w:spacing w:val="0"/>
          <w:sz w:val="32"/>
          <w:szCs w:val="32"/>
          <w:lang w:val="en-US" w:eastAsia="zh-CN"/>
        </w:rPr>
        <w:t>三亚龙城建发置业有限公司</w:t>
      </w:r>
    </w:p>
    <w:p>
      <w:pPr>
        <w:numPr>
          <w:ilvl w:val="0"/>
          <w:numId w:val="0"/>
        </w:numPr>
        <w:ind w:firstLine="643" w:firstLineChars="200"/>
        <w:rPr>
          <w:rFonts w:hint="eastAsia" w:ascii="仿宋_GB2312" w:hAnsi="仿宋_GB2312" w:eastAsia="仿宋_GB2312" w:cs="仿宋_GB2312"/>
          <w:b w:val="0"/>
          <w:bCs w:val="0"/>
          <w:i w:val="0"/>
          <w:iCs w:val="0"/>
          <w:caps w:val="0"/>
          <w:color w:val="auto"/>
          <w:spacing w:val="0"/>
          <w:sz w:val="32"/>
          <w:szCs w:val="32"/>
          <w:lang w:val="en-US" w:eastAsia="zh-CN"/>
        </w:rPr>
      </w:pPr>
      <w:r>
        <w:rPr>
          <w:rFonts w:hint="eastAsia" w:ascii="仿宋_GB2312" w:hAnsi="仿宋_GB2312" w:eastAsia="仿宋_GB2312" w:cs="仿宋_GB2312"/>
          <w:b/>
          <w:bCs/>
          <w:i w:val="0"/>
          <w:iCs w:val="0"/>
          <w:caps w:val="0"/>
          <w:color w:val="auto"/>
          <w:spacing w:val="0"/>
          <w:sz w:val="32"/>
          <w:szCs w:val="32"/>
          <w:lang w:val="en-US" w:eastAsia="zh-CN"/>
        </w:rPr>
        <w:t>注册地址：</w:t>
      </w:r>
      <w:r>
        <w:rPr>
          <w:rFonts w:hint="eastAsia" w:ascii="仿宋_GB2312" w:hAnsi="仿宋_GB2312" w:eastAsia="仿宋_GB2312" w:cs="仿宋_GB2312"/>
          <w:b w:val="0"/>
          <w:bCs w:val="0"/>
          <w:i w:val="0"/>
          <w:iCs w:val="0"/>
          <w:caps w:val="0"/>
          <w:color w:val="auto"/>
          <w:spacing w:val="0"/>
          <w:sz w:val="32"/>
          <w:szCs w:val="32"/>
          <w:lang w:val="en-US" w:eastAsia="zh-CN"/>
        </w:rPr>
        <w:t>海南省三亚市天涯区金鸡岭街丽苑小区A6栋别墅</w:t>
      </w:r>
    </w:p>
    <w:p>
      <w:pPr>
        <w:numPr>
          <w:ilvl w:val="0"/>
          <w:numId w:val="0"/>
        </w:numPr>
        <w:ind w:firstLine="643" w:firstLineChars="200"/>
        <w:rPr>
          <w:rFonts w:hint="eastAsia" w:ascii="仿宋_GB2312" w:hAnsi="仿宋_GB2312" w:eastAsia="仿宋_GB2312" w:cs="仿宋_GB2312"/>
          <w:b w:val="0"/>
          <w:bCs w:val="0"/>
          <w:i w:val="0"/>
          <w:iCs w:val="0"/>
          <w:caps w:val="0"/>
          <w:color w:val="auto"/>
          <w:spacing w:val="0"/>
          <w:sz w:val="32"/>
          <w:szCs w:val="32"/>
          <w:lang w:val="en-US" w:eastAsia="zh-CN"/>
        </w:rPr>
      </w:pPr>
      <w:r>
        <w:rPr>
          <w:rFonts w:hint="eastAsia" w:ascii="仿宋_GB2312" w:hAnsi="仿宋_GB2312" w:eastAsia="仿宋_GB2312" w:cs="仿宋_GB2312"/>
          <w:b/>
          <w:bCs/>
          <w:i w:val="0"/>
          <w:iCs w:val="0"/>
          <w:caps w:val="0"/>
          <w:color w:val="auto"/>
          <w:spacing w:val="0"/>
          <w:sz w:val="32"/>
          <w:szCs w:val="32"/>
          <w:lang w:val="en-US" w:eastAsia="zh-CN"/>
        </w:rPr>
        <w:t>经营范围：</w:t>
      </w:r>
      <w:r>
        <w:rPr>
          <w:rFonts w:hint="eastAsia" w:ascii="仿宋_GB2312" w:hAnsi="仿宋_GB2312" w:eastAsia="仿宋_GB2312" w:cs="仿宋_GB2312"/>
          <w:b w:val="0"/>
          <w:bCs w:val="0"/>
          <w:i w:val="0"/>
          <w:iCs w:val="0"/>
          <w:caps w:val="0"/>
          <w:color w:val="auto"/>
          <w:spacing w:val="0"/>
          <w:sz w:val="32"/>
          <w:szCs w:val="32"/>
          <w:lang w:val="en-US" w:eastAsia="zh-CN"/>
        </w:rPr>
        <w:t>房地产开发经营，房地产投资，房地产中介服务，置业咨询服务，住宿服务，粮食收购、加工及销售，烟酒及日用百货、农副产品、水产品加工及销售、储藏，体育馆设备投资及经营，体育设施服务，体育项目训练、培训，建材贸易。</w:t>
      </w:r>
    </w:p>
    <w:p>
      <w:pPr>
        <w:numPr>
          <w:ilvl w:val="0"/>
          <w:numId w:val="0"/>
        </w:numPr>
        <w:ind w:firstLine="643" w:firstLineChars="200"/>
        <w:rPr>
          <w:rFonts w:hint="eastAsia" w:ascii="仿宋_GB2312" w:hAnsi="仿宋_GB2312" w:eastAsia="仿宋_GB2312" w:cs="仿宋_GB2312"/>
          <w:b w:val="0"/>
          <w:bCs w:val="0"/>
          <w:i w:val="0"/>
          <w:iCs w:val="0"/>
          <w:caps w:val="0"/>
          <w:color w:val="auto"/>
          <w:spacing w:val="0"/>
          <w:sz w:val="32"/>
          <w:szCs w:val="32"/>
          <w:lang w:val="en-US" w:eastAsia="zh-CN"/>
        </w:rPr>
      </w:pPr>
      <w:r>
        <w:rPr>
          <w:rFonts w:hint="eastAsia" w:ascii="仿宋_GB2312" w:hAnsi="仿宋_GB2312" w:eastAsia="仿宋_GB2312" w:cs="仿宋_GB2312"/>
          <w:b/>
          <w:bCs/>
          <w:i w:val="0"/>
          <w:iCs w:val="0"/>
          <w:caps w:val="0"/>
          <w:color w:val="auto"/>
          <w:spacing w:val="0"/>
          <w:sz w:val="32"/>
          <w:szCs w:val="32"/>
          <w:lang w:val="en-US" w:eastAsia="zh-CN"/>
        </w:rPr>
        <w:t>办公地址：</w:t>
      </w:r>
      <w:r>
        <w:rPr>
          <w:rFonts w:hint="eastAsia" w:ascii="仿宋_GB2312" w:hAnsi="仿宋_GB2312" w:eastAsia="仿宋_GB2312" w:cs="仿宋_GB2312"/>
          <w:b w:val="0"/>
          <w:bCs w:val="0"/>
          <w:i w:val="0"/>
          <w:iCs w:val="0"/>
          <w:caps w:val="0"/>
          <w:color w:val="auto"/>
          <w:spacing w:val="0"/>
          <w:sz w:val="32"/>
          <w:szCs w:val="32"/>
          <w:lang w:val="en-US" w:eastAsia="zh-CN"/>
        </w:rPr>
        <w:t>海南省三亚市天涯区金鸡岭街丽苑小区A6栋别墅（仅限办公场所使用）</w:t>
      </w:r>
    </w:p>
    <w:p>
      <w:pPr>
        <w:numPr>
          <w:ilvl w:val="0"/>
          <w:numId w:val="0"/>
        </w:numPr>
        <w:ind w:firstLine="643" w:firstLineChars="200"/>
        <w:rPr>
          <w:rFonts w:hint="eastAsia" w:ascii="仿宋_GB2312" w:hAnsi="仿宋_GB2312" w:eastAsia="仿宋_GB2312" w:cs="仿宋_GB2312"/>
          <w:b w:val="0"/>
          <w:bCs w:val="0"/>
          <w:i w:val="0"/>
          <w:iCs w:val="0"/>
          <w:caps w:val="0"/>
          <w:color w:val="auto"/>
          <w:spacing w:val="0"/>
          <w:sz w:val="32"/>
          <w:szCs w:val="32"/>
          <w:lang w:val="en-US" w:eastAsia="zh-CN"/>
        </w:rPr>
      </w:pPr>
      <w:r>
        <w:rPr>
          <w:rFonts w:hint="eastAsia" w:ascii="仿宋_GB2312" w:hAnsi="仿宋_GB2312" w:eastAsia="仿宋_GB2312" w:cs="仿宋_GB2312"/>
          <w:b/>
          <w:bCs/>
          <w:i w:val="0"/>
          <w:iCs w:val="0"/>
          <w:caps w:val="0"/>
          <w:color w:val="auto"/>
          <w:spacing w:val="0"/>
          <w:sz w:val="32"/>
          <w:szCs w:val="32"/>
          <w:lang w:val="en-US" w:eastAsia="zh-CN"/>
        </w:rPr>
        <w:t>邮政编码：</w:t>
      </w:r>
      <w:r>
        <w:rPr>
          <w:rFonts w:hint="eastAsia" w:ascii="仿宋_GB2312" w:hAnsi="仿宋_GB2312" w:eastAsia="仿宋_GB2312" w:cs="仿宋_GB2312"/>
          <w:b w:val="0"/>
          <w:bCs w:val="0"/>
          <w:i w:val="0"/>
          <w:iCs w:val="0"/>
          <w:caps w:val="0"/>
          <w:color w:val="auto"/>
          <w:spacing w:val="0"/>
          <w:sz w:val="32"/>
          <w:szCs w:val="32"/>
          <w:lang w:val="en-US" w:eastAsia="zh-CN"/>
        </w:rPr>
        <w:t>572000</w:t>
      </w:r>
    </w:p>
    <w:p>
      <w:pPr>
        <w:numPr>
          <w:ilvl w:val="0"/>
          <w:numId w:val="0"/>
        </w:numPr>
        <w:ind w:firstLine="643" w:firstLineChars="200"/>
        <w:rPr>
          <w:rFonts w:hint="eastAsia" w:ascii="仿宋_GB2312" w:hAnsi="仿宋_GB2312" w:eastAsia="仿宋_GB2312" w:cs="仿宋_GB2312"/>
          <w:b w:val="0"/>
          <w:bCs w:val="0"/>
          <w:i w:val="0"/>
          <w:iCs w:val="0"/>
          <w:caps w:val="0"/>
          <w:color w:val="auto"/>
          <w:spacing w:val="0"/>
          <w:sz w:val="32"/>
          <w:szCs w:val="32"/>
          <w:lang w:val="en-US" w:eastAsia="zh-CN"/>
        </w:rPr>
      </w:pPr>
      <w:r>
        <w:rPr>
          <w:rFonts w:hint="eastAsia" w:ascii="仿宋_GB2312" w:hAnsi="仿宋_GB2312" w:eastAsia="仿宋_GB2312" w:cs="仿宋_GB2312"/>
          <w:b/>
          <w:bCs/>
          <w:i w:val="0"/>
          <w:iCs w:val="0"/>
          <w:caps w:val="0"/>
          <w:color w:val="auto"/>
          <w:spacing w:val="0"/>
          <w:sz w:val="32"/>
          <w:szCs w:val="32"/>
          <w:lang w:val="en-US" w:eastAsia="zh-CN"/>
        </w:rPr>
        <w:t>企业简介：</w:t>
      </w:r>
      <w:r>
        <w:rPr>
          <w:rFonts w:hint="eastAsia" w:ascii="仿宋_GB2312" w:hAnsi="仿宋_GB2312" w:eastAsia="仿宋_GB2312" w:cs="仿宋_GB2312"/>
          <w:b w:val="0"/>
          <w:bCs w:val="0"/>
          <w:i w:val="0"/>
          <w:iCs w:val="0"/>
          <w:caps w:val="0"/>
          <w:color w:val="auto"/>
          <w:spacing w:val="0"/>
          <w:sz w:val="32"/>
          <w:szCs w:val="32"/>
          <w:lang w:val="en-US" w:eastAsia="zh-CN"/>
        </w:rPr>
        <w:t>三亚亿源丰实业有限公司成立于2004年4月21日，初始注册资本为1000万元，2014年9月15日注册资本增加为4000万元。其中三亚龙城建发置业有限公司占股75%、太原晋发置业有限公司占股15%，公司现承接开发三亚“凤凰苑”项目。三亚“凤凰苑”项目位于三亚市一中北侧。本项目拟建设9栋楼，其中6栋11-14层的高层住宅，1栋9层综合楼，1栋13层办公楼带两层沿街商业裙房及1个1层地下室，1栋14层中高层住宅带两层沿街商业裙房的商住楼。项目总用地面积23333.29㎡，整体容积率1.91，建筑密度19.69%，绿地率40.10%。“凤凰苑”项目总建筑面积56978.71㎡。</w:t>
      </w:r>
    </w:p>
    <w:p>
      <w:pPr>
        <w:numPr>
          <w:ilvl w:val="0"/>
          <w:numId w:val="0"/>
        </w:numPr>
        <w:ind w:firstLine="640" w:firstLineChars="200"/>
        <w:rPr>
          <w:rFonts w:hint="eastAsia" w:ascii="仿宋_GB2312" w:hAnsi="仿宋_GB2312" w:eastAsia="仿宋_GB2312" w:cs="仿宋_GB2312"/>
          <w:b w:val="0"/>
          <w:bCs w:val="0"/>
          <w:i w:val="0"/>
          <w:iCs w:val="0"/>
          <w:caps w:val="0"/>
          <w:color w:val="auto"/>
          <w:spacing w:val="0"/>
          <w:sz w:val="32"/>
          <w:szCs w:val="32"/>
          <w:lang w:val="en-US" w:eastAsia="zh-CN"/>
        </w:rPr>
      </w:pPr>
      <w:r>
        <w:rPr>
          <w:rFonts w:hint="eastAsia" w:ascii="仿宋_GB2312" w:hAnsi="仿宋_GB2312" w:eastAsia="仿宋_GB2312" w:cs="仿宋_GB2312"/>
          <w:b w:val="0"/>
          <w:bCs w:val="0"/>
          <w:i w:val="0"/>
          <w:iCs w:val="0"/>
          <w:caps w:val="0"/>
          <w:color w:val="auto"/>
          <w:spacing w:val="0"/>
          <w:sz w:val="32"/>
          <w:szCs w:val="32"/>
          <w:lang w:val="en-US" w:eastAsia="zh-CN"/>
        </w:rPr>
        <w:t>凤凰苑项目于2015年11月11日开工，项目于2017年12月29日取得建设工程规划许可证（临时），2018年10月19日取得建设工程施工可证，2019年3月25日完成竣工验收备案，2019年6月取得大产权证（住宅部分）。</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二、主要会计数据</w:t>
      </w:r>
    </w:p>
    <w:p>
      <w:pPr>
        <w:numPr>
          <w:ilvl w:val="0"/>
          <w:numId w:val="0"/>
        </w:numPr>
        <w:ind w:firstLine="640" w:firstLineChars="200"/>
        <w:rPr>
          <w:rFonts w:hint="eastAsia" w:ascii="仿宋_GB2312" w:hAnsi="仿宋_GB2312" w:eastAsia="仿宋_GB2312" w:cs="仿宋_GB2312"/>
          <w:b w:val="0"/>
          <w:bCs w:val="0"/>
          <w:i w:val="0"/>
          <w:iCs w:val="0"/>
          <w:caps w:val="0"/>
          <w:color w:val="auto"/>
          <w:spacing w:val="0"/>
          <w:sz w:val="32"/>
          <w:szCs w:val="32"/>
          <w:lang w:val="en-US" w:eastAsia="zh-CN"/>
        </w:rPr>
      </w:pPr>
      <w:r>
        <w:rPr>
          <w:rFonts w:hint="eastAsia" w:ascii="仿宋_GB2312" w:hAnsi="仿宋_GB2312" w:eastAsia="仿宋_GB2312" w:cs="仿宋_GB2312"/>
          <w:b w:val="0"/>
          <w:bCs w:val="0"/>
          <w:i w:val="0"/>
          <w:iCs w:val="0"/>
          <w:caps w:val="0"/>
          <w:color w:val="auto"/>
          <w:spacing w:val="0"/>
          <w:sz w:val="32"/>
          <w:szCs w:val="32"/>
          <w:lang w:val="en-US" w:eastAsia="zh-CN"/>
        </w:rPr>
        <w:t>截止2021年度，企业资产总额50,213.69万元，负债总额57,984.15万元，所有者权益-7,770.46万元，存货44,704.70万元，应收账款778.09万元，应付账款602万元，固定资产净值18.03万元，应交税费144.06万元；</w:t>
      </w:r>
    </w:p>
    <w:p>
      <w:pPr>
        <w:numPr>
          <w:ilvl w:val="0"/>
          <w:numId w:val="0"/>
        </w:numPr>
        <w:ind w:firstLine="640" w:firstLineChars="200"/>
        <w:rPr>
          <w:rFonts w:hint="eastAsia" w:ascii="宋体" w:hAnsi="宋体" w:eastAsia="宋体" w:cs="宋体"/>
          <w:b w:val="0"/>
          <w:bCs w:val="0"/>
          <w:i w:val="0"/>
          <w:iCs w:val="0"/>
          <w:caps w:val="0"/>
          <w:color w:val="auto"/>
          <w:spacing w:val="0"/>
          <w:sz w:val="28"/>
          <w:szCs w:val="28"/>
          <w:lang w:val="en-US" w:eastAsia="zh-CN"/>
        </w:rPr>
      </w:pPr>
      <w:r>
        <w:rPr>
          <w:rFonts w:hint="eastAsia" w:ascii="仿宋_GB2312" w:hAnsi="仿宋_GB2312" w:eastAsia="仿宋_GB2312" w:cs="仿宋_GB2312"/>
          <w:b w:val="0"/>
          <w:bCs w:val="0"/>
          <w:i w:val="0"/>
          <w:iCs w:val="0"/>
          <w:caps w:val="0"/>
          <w:color w:val="auto"/>
          <w:spacing w:val="0"/>
          <w:sz w:val="32"/>
          <w:szCs w:val="32"/>
          <w:lang w:val="en-US" w:eastAsia="zh-CN"/>
        </w:rPr>
        <w:t>本年累计实现营业收入7,522.26万元，销售费用255.06万元，管理费用528.10万元，财务费用-2.72万元，利润总额2532.48万元.净利润2,047.99万元。</w:t>
      </w:r>
    </w:p>
    <w:p>
      <w:pPr>
        <w:keepNext w:val="0"/>
        <w:keepLines w:val="0"/>
        <w:pageBreakBefore w:val="0"/>
        <w:widowControl w:val="0"/>
        <w:numPr>
          <w:ilvl w:val="0"/>
          <w:numId w:val="0"/>
        </w:numPr>
        <w:kinsoku/>
        <w:wordWrap/>
        <w:overflowPunct/>
        <w:topLinePunct w:val="0"/>
        <w:autoSpaceDE/>
        <w:autoSpaceDN/>
        <w:bidi w:val="0"/>
        <w:adjustRightInd/>
        <w:snapToGrid/>
        <w:ind w:left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 xml:space="preserve">三、薪酬情况 </w:t>
      </w:r>
    </w:p>
    <w:p>
      <w:pPr>
        <w:numPr>
          <w:ilvl w:val="0"/>
          <w:numId w:val="0"/>
        </w:numPr>
        <w:ind w:firstLine="640" w:firstLineChars="200"/>
        <w:rPr>
          <w:rFonts w:hint="eastAsia" w:ascii="仿宋_GB2312" w:hAnsi="仿宋_GB2312" w:eastAsia="仿宋_GB2312" w:cs="仿宋_GB2312"/>
          <w:b w:val="0"/>
          <w:bCs w:val="0"/>
          <w:i w:val="0"/>
          <w:iCs w:val="0"/>
          <w:caps w:val="0"/>
          <w:color w:val="auto"/>
          <w:spacing w:val="0"/>
          <w:sz w:val="32"/>
          <w:szCs w:val="32"/>
          <w:lang w:val="en-US" w:eastAsia="zh-CN"/>
        </w:rPr>
      </w:pPr>
      <w:r>
        <w:rPr>
          <w:rFonts w:hint="eastAsia" w:ascii="仿宋_GB2312" w:hAnsi="仿宋_GB2312" w:eastAsia="仿宋_GB2312" w:cs="仿宋_GB2312"/>
          <w:b w:val="0"/>
          <w:bCs w:val="0"/>
          <w:i w:val="0"/>
          <w:iCs w:val="0"/>
          <w:caps w:val="0"/>
          <w:color w:val="auto"/>
          <w:spacing w:val="0"/>
          <w:sz w:val="32"/>
          <w:szCs w:val="32"/>
          <w:lang w:val="en-US" w:eastAsia="zh-CN"/>
        </w:rPr>
        <w:t>刘继来，男，50岁，2020年9月至今任三亚亿源丰实业有限公司董事长，未在本单位取薪。</w:t>
      </w:r>
    </w:p>
    <w:p>
      <w:pPr>
        <w:numPr>
          <w:ilvl w:val="0"/>
          <w:numId w:val="0"/>
        </w:numPr>
        <w:ind w:firstLine="640" w:firstLineChars="200"/>
        <w:rPr>
          <w:rFonts w:hint="default" w:ascii="仿宋_GB2312" w:hAnsi="仿宋_GB2312" w:eastAsia="仿宋_GB2312" w:cs="仿宋_GB2312"/>
          <w:b w:val="0"/>
          <w:bCs w:val="0"/>
          <w:i w:val="0"/>
          <w:iCs w:val="0"/>
          <w:caps w:val="0"/>
          <w:color w:val="auto"/>
          <w:spacing w:val="0"/>
          <w:sz w:val="32"/>
          <w:szCs w:val="32"/>
          <w:lang w:val="en-US" w:eastAsia="zh-CN"/>
        </w:rPr>
      </w:pPr>
      <w:r>
        <w:rPr>
          <w:rFonts w:hint="eastAsia" w:ascii="仿宋_GB2312" w:hAnsi="仿宋_GB2312" w:eastAsia="仿宋_GB2312" w:cs="仿宋_GB2312"/>
          <w:b w:val="0"/>
          <w:bCs w:val="0"/>
          <w:i w:val="0"/>
          <w:iCs w:val="0"/>
          <w:caps w:val="0"/>
          <w:color w:val="auto"/>
          <w:spacing w:val="0"/>
          <w:sz w:val="32"/>
          <w:szCs w:val="32"/>
          <w:lang w:val="en-US" w:eastAsia="zh-CN"/>
        </w:rPr>
        <w:t>赵志峰，男，43岁，2021年10月至今任三亚亿源丰实业有限公司董事、总经理；</w:t>
      </w:r>
    </w:p>
    <w:p>
      <w:pPr>
        <w:numPr>
          <w:ilvl w:val="0"/>
          <w:numId w:val="0"/>
        </w:numPr>
        <w:ind w:firstLine="640" w:firstLineChars="200"/>
        <w:rPr>
          <w:rFonts w:hint="eastAsia" w:ascii="仿宋_GB2312" w:hAnsi="仿宋_GB2312" w:eastAsia="仿宋_GB2312" w:cs="仿宋_GB2312"/>
          <w:b w:val="0"/>
          <w:bCs w:val="0"/>
          <w:i w:val="0"/>
          <w:iCs w:val="0"/>
          <w:caps w:val="0"/>
          <w:color w:val="auto"/>
          <w:spacing w:val="0"/>
          <w:sz w:val="32"/>
          <w:szCs w:val="32"/>
          <w:lang w:val="en-US" w:eastAsia="zh-CN"/>
        </w:rPr>
      </w:pPr>
      <w:r>
        <w:rPr>
          <w:rFonts w:hint="eastAsia" w:ascii="仿宋_GB2312" w:hAnsi="仿宋_GB2312" w:eastAsia="仿宋_GB2312" w:cs="仿宋_GB2312"/>
          <w:b w:val="0"/>
          <w:bCs w:val="0"/>
          <w:i w:val="0"/>
          <w:iCs w:val="0"/>
          <w:caps w:val="0"/>
          <w:color w:val="auto"/>
          <w:spacing w:val="0"/>
          <w:sz w:val="32"/>
          <w:szCs w:val="32"/>
          <w:lang w:val="en-US" w:eastAsia="zh-CN"/>
        </w:rPr>
        <w:t>李洁，女，36岁，2020年9月至今任三亚亿源丰实业有限公司董事，未在本单位取薪。</w:t>
      </w:r>
    </w:p>
    <w:p>
      <w:pPr>
        <w:numPr>
          <w:ilvl w:val="0"/>
          <w:numId w:val="0"/>
        </w:numPr>
        <w:ind w:firstLine="640" w:firstLineChars="200"/>
        <w:rPr>
          <w:rFonts w:hint="eastAsia" w:ascii="仿宋_GB2312" w:hAnsi="仿宋_GB2312" w:eastAsia="仿宋_GB2312" w:cs="仿宋_GB2312"/>
          <w:b w:val="0"/>
          <w:bCs w:val="0"/>
          <w:i w:val="0"/>
          <w:iCs w:val="0"/>
          <w:caps w:val="0"/>
          <w:color w:val="auto"/>
          <w:spacing w:val="0"/>
          <w:sz w:val="32"/>
          <w:szCs w:val="32"/>
          <w:lang w:val="en-US" w:eastAsia="zh-CN"/>
        </w:rPr>
      </w:pPr>
      <w:r>
        <w:rPr>
          <w:rFonts w:hint="eastAsia" w:ascii="仿宋_GB2312" w:hAnsi="仿宋_GB2312" w:eastAsia="仿宋_GB2312" w:cs="仿宋_GB2312"/>
          <w:b w:val="0"/>
          <w:bCs w:val="0"/>
          <w:i w:val="0"/>
          <w:iCs w:val="0"/>
          <w:caps w:val="0"/>
          <w:color w:val="auto"/>
          <w:spacing w:val="0"/>
          <w:sz w:val="32"/>
          <w:szCs w:val="32"/>
          <w:lang w:val="en-US" w:eastAsia="zh-CN"/>
        </w:rPr>
        <w:t>王利艳，女，48岁，2020年9月至今任三亚亿源丰实业有限公司董事，未在本单位取薪。</w:t>
      </w:r>
    </w:p>
    <w:p>
      <w:pPr>
        <w:numPr>
          <w:ilvl w:val="0"/>
          <w:numId w:val="0"/>
        </w:numPr>
        <w:ind w:firstLine="640" w:firstLineChars="200"/>
        <w:rPr>
          <w:rFonts w:hint="eastAsia" w:ascii="仿宋_GB2312" w:hAnsi="仿宋_GB2312" w:eastAsia="仿宋_GB2312" w:cs="仿宋_GB2312"/>
          <w:b w:val="0"/>
          <w:bCs w:val="0"/>
          <w:i w:val="0"/>
          <w:iCs w:val="0"/>
          <w:caps w:val="0"/>
          <w:color w:val="auto"/>
          <w:spacing w:val="0"/>
          <w:sz w:val="32"/>
          <w:szCs w:val="32"/>
          <w:lang w:val="en-US" w:eastAsia="zh-CN"/>
        </w:rPr>
      </w:pPr>
      <w:r>
        <w:rPr>
          <w:rFonts w:hint="eastAsia" w:ascii="仿宋_GB2312" w:hAnsi="仿宋_GB2312" w:eastAsia="仿宋_GB2312" w:cs="仿宋_GB2312"/>
          <w:b w:val="0"/>
          <w:bCs w:val="0"/>
          <w:i w:val="0"/>
          <w:iCs w:val="0"/>
          <w:caps w:val="0"/>
          <w:color w:val="auto"/>
          <w:spacing w:val="0"/>
          <w:sz w:val="32"/>
          <w:szCs w:val="32"/>
          <w:lang w:val="en-US" w:eastAsia="zh-CN"/>
        </w:rPr>
        <w:t>武清香，女，47岁，2020年9月至今任三亚亿源丰实业有限公司监事，未在本单位取薪。</w:t>
      </w:r>
    </w:p>
    <w:p>
      <w:pPr>
        <w:numPr>
          <w:ilvl w:val="0"/>
          <w:numId w:val="0"/>
        </w:numPr>
        <w:ind w:firstLine="640" w:firstLineChars="200"/>
        <w:rPr>
          <w:rFonts w:hint="eastAsia" w:ascii="仿宋_GB2312" w:hAnsi="仿宋_GB2312" w:eastAsia="仿宋_GB2312" w:cs="仿宋_GB2312"/>
          <w:b w:val="0"/>
          <w:bCs w:val="0"/>
          <w:i w:val="0"/>
          <w:iCs w:val="0"/>
          <w:caps w:val="0"/>
          <w:color w:val="auto"/>
          <w:spacing w:val="0"/>
          <w:sz w:val="32"/>
          <w:szCs w:val="32"/>
          <w:lang w:val="en-US" w:eastAsia="zh-CN"/>
        </w:rPr>
      </w:pPr>
      <w:r>
        <w:rPr>
          <w:rFonts w:hint="eastAsia" w:ascii="仿宋_GB2312" w:hAnsi="仿宋_GB2312" w:eastAsia="仿宋_GB2312" w:cs="仿宋_GB2312"/>
          <w:b w:val="0"/>
          <w:bCs w:val="0"/>
          <w:i w:val="0"/>
          <w:iCs w:val="0"/>
          <w:caps w:val="0"/>
          <w:color w:val="auto"/>
          <w:spacing w:val="0"/>
          <w:sz w:val="32"/>
          <w:szCs w:val="32"/>
          <w:lang w:val="en-US" w:eastAsia="zh-CN"/>
        </w:rPr>
        <w:t>顾必佳，男，36岁，2020年10月至今任三亚亿源丰实业有限公司副总经理，未在本单位取薪。</w:t>
      </w:r>
    </w:p>
    <w:p>
      <w:pPr>
        <w:numPr>
          <w:ilvl w:val="0"/>
          <w:numId w:val="0"/>
        </w:numPr>
        <w:ind w:firstLine="640" w:firstLineChars="200"/>
        <w:rPr>
          <w:rFonts w:hint="eastAsia" w:ascii="仿宋_GB2312" w:hAnsi="仿宋_GB2312" w:eastAsia="仿宋_GB2312" w:cs="仿宋_GB2312"/>
          <w:b w:val="0"/>
          <w:bCs w:val="0"/>
          <w:i w:val="0"/>
          <w:iCs w:val="0"/>
          <w:caps w:val="0"/>
          <w:color w:val="auto"/>
          <w:spacing w:val="0"/>
          <w:sz w:val="32"/>
          <w:szCs w:val="32"/>
          <w:lang w:val="en-US" w:eastAsia="zh-CN"/>
        </w:rPr>
      </w:pPr>
      <w:r>
        <w:rPr>
          <w:rFonts w:hint="eastAsia" w:ascii="仿宋_GB2312" w:hAnsi="仿宋_GB2312" w:eastAsia="仿宋_GB2312" w:cs="仿宋_GB2312"/>
          <w:b w:val="0"/>
          <w:bCs w:val="0"/>
          <w:i w:val="0"/>
          <w:iCs w:val="0"/>
          <w:caps w:val="0"/>
          <w:color w:val="auto"/>
          <w:spacing w:val="0"/>
          <w:sz w:val="32"/>
          <w:szCs w:val="32"/>
          <w:lang w:val="en-US" w:eastAsia="zh-CN"/>
        </w:rPr>
        <w:t>王学敏，女，37岁，2020年9月至今任三亚亿源丰实业有限公司副总经理，未在本单位取薪。</w:t>
      </w:r>
    </w:p>
    <w:p>
      <w:pPr>
        <w:keepNext w:val="0"/>
        <w:keepLines w:val="0"/>
        <w:pageBreakBefore w:val="0"/>
        <w:widowControl w:val="0"/>
        <w:numPr>
          <w:ilvl w:val="0"/>
          <w:numId w:val="0"/>
        </w:numPr>
        <w:kinsoku/>
        <w:wordWrap/>
        <w:overflowPunct/>
        <w:topLinePunct w:val="0"/>
        <w:autoSpaceDE/>
        <w:autoSpaceDN/>
        <w:bidi w:val="0"/>
        <w:adjustRightInd/>
        <w:snapToGrid/>
        <w:ind w:left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四、重大事件</w:t>
      </w:r>
    </w:p>
    <w:p>
      <w:pPr>
        <w:numPr>
          <w:ilvl w:val="0"/>
          <w:numId w:val="0"/>
        </w:numPr>
        <w:ind w:firstLine="640" w:firstLineChars="200"/>
        <w:rPr>
          <w:rFonts w:hint="default" w:ascii="仿宋_GB2312" w:hAnsi="仿宋_GB2312" w:eastAsia="仿宋_GB2312" w:cs="仿宋_GB2312"/>
          <w:b w:val="0"/>
          <w:bCs w:val="0"/>
          <w:i w:val="0"/>
          <w:iCs w:val="0"/>
          <w:caps w:val="0"/>
          <w:color w:val="auto"/>
          <w:spacing w:val="0"/>
          <w:sz w:val="32"/>
          <w:szCs w:val="32"/>
          <w:lang w:val="en-US" w:eastAsia="zh-CN"/>
        </w:rPr>
      </w:pPr>
      <w:r>
        <w:rPr>
          <w:rFonts w:hint="eastAsia" w:ascii="仿宋_GB2312" w:hAnsi="仿宋_GB2312" w:eastAsia="仿宋_GB2312" w:cs="仿宋_GB2312"/>
          <w:b w:val="0"/>
          <w:bCs w:val="0"/>
          <w:i w:val="0"/>
          <w:iCs w:val="0"/>
          <w:caps w:val="0"/>
          <w:color w:val="auto"/>
          <w:spacing w:val="0"/>
          <w:sz w:val="32"/>
          <w:szCs w:val="32"/>
          <w:lang w:val="en-US" w:eastAsia="zh-CN"/>
        </w:rPr>
        <w:t>2021年7月28日，免去朱震宇的三亚亿源丰实业有限公司董事职务。</w:t>
      </w:r>
    </w:p>
    <w:p>
      <w:pPr>
        <w:numPr>
          <w:ilvl w:val="0"/>
          <w:numId w:val="0"/>
        </w:numPr>
        <w:ind w:firstLine="640" w:firstLineChars="200"/>
        <w:rPr>
          <w:rFonts w:hint="eastAsia" w:ascii="仿宋_GB2312" w:hAnsi="仿宋_GB2312" w:eastAsia="仿宋_GB2312" w:cs="仿宋_GB2312"/>
          <w:b w:val="0"/>
          <w:bCs w:val="0"/>
          <w:i w:val="0"/>
          <w:iCs w:val="0"/>
          <w:caps w:val="0"/>
          <w:color w:val="auto"/>
          <w:spacing w:val="0"/>
          <w:sz w:val="32"/>
          <w:szCs w:val="32"/>
          <w:lang w:val="en-US" w:eastAsia="zh-CN"/>
        </w:rPr>
      </w:pPr>
      <w:r>
        <w:rPr>
          <w:rFonts w:hint="eastAsia" w:ascii="仿宋_GB2312" w:hAnsi="仿宋_GB2312" w:eastAsia="仿宋_GB2312" w:cs="仿宋_GB2312"/>
          <w:b w:val="0"/>
          <w:bCs w:val="0"/>
          <w:i w:val="0"/>
          <w:iCs w:val="0"/>
          <w:caps w:val="0"/>
          <w:color w:val="auto"/>
          <w:spacing w:val="0"/>
          <w:sz w:val="32"/>
          <w:szCs w:val="32"/>
          <w:lang w:val="en-US" w:eastAsia="zh-CN"/>
        </w:rPr>
        <w:t>2021年10月25日，任命赵志峰为三亚亿源丰实业有限公司总经理兼董事；免去刘继来三亚亿源丰实业有限公司总经理职务。</w:t>
      </w:r>
    </w:p>
    <w:p>
      <w:pPr>
        <w:keepNext w:val="0"/>
        <w:keepLines w:val="0"/>
        <w:pageBreakBefore w:val="0"/>
        <w:widowControl w:val="0"/>
        <w:numPr>
          <w:ilvl w:val="0"/>
          <w:numId w:val="0"/>
        </w:numPr>
        <w:kinsoku/>
        <w:wordWrap/>
        <w:overflowPunct/>
        <w:topLinePunct w:val="0"/>
        <w:autoSpaceDE/>
        <w:autoSpaceDN/>
        <w:bidi w:val="0"/>
        <w:adjustRightInd/>
        <w:snapToGrid/>
        <w:ind w:left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五、预算执行情况</w:t>
      </w:r>
    </w:p>
    <w:p>
      <w:pPr>
        <w:numPr>
          <w:ilvl w:val="0"/>
          <w:numId w:val="0"/>
        </w:numPr>
        <w:ind w:firstLine="640" w:firstLineChars="200"/>
        <w:rPr>
          <w:rFonts w:hint="eastAsia" w:ascii="仿宋_GB2312" w:hAnsi="仿宋_GB2312" w:eastAsia="仿宋_GB2312" w:cs="仿宋_GB2312"/>
          <w:b w:val="0"/>
          <w:bCs w:val="0"/>
          <w:i w:val="0"/>
          <w:iCs w:val="0"/>
          <w:caps w:val="0"/>
          <w:color w:val="333333"/>
          <w:spacing w:val="0"/>
          <w:sz w:val="32"/>
          <w:szCs w:val="32"/>
          <w:lang w:val="en-US" w:eastAsia="zh-CN"/>
        </w:rPr>
      </w:pPr>
      <w:r>
        <w:rPr>
          <w:rFonts w:hint="eastAsia" w:ascii="仿宋_GB2312" w:hAnsi="仿宋_GB2312" w:eastAsia="仿宋_GB2312" w:cs="仿宋_GB2312"/>
          <w:b w:val="0"/>
          <w:bCs w:val="0"/>
          <w:i w:val="0"/>
          <w:iCs w:val="0"/>
          <w:caps w:val="0"/>
          <w:color w:val="333333"/>
          <w:spacing w:val="0"/>
          <w:sz w:val="32"/>
          <w:szCs w:val="32"/>
          <w:lang w:val="en-US" w:eastAsia="zh-CN"/>
        </w:rPr>
        <w:t>本年营业收入预算指标15000万元，截至2021年12月已实现7,522.26万元，完成率50.15%；本年利润总额预算指标4500万元，截至2021年12月已实现2,532.48万元，完成率56.28%。</w:t>
      </w:r>
    </w:p>
    <w:p>
      <w:pPr>
        <w:keepNext w:val="0"/>
        <w:keepLines w:val="0"/>
        <w:pageBreakBefore w:val="0"/>
        <w:widowControl w:val="0"/>
        <w:numPr>
          <w:ilvl w:val="0"/>
          <w:numId w:val="0"/>
        </w:numPr>
        <w:kinsoku/>
        <w:wordWrap/>
        <w:overflowPunct/>
        <w:topLinePunct w:val="0"/>
        <w:autoSpaceDE/>
        <w:autoSpaceDN/>
        <w:bidi w:val="0"/>
        <w:adjustRightInd/>
        <w:snapToGrid/>
        <w:ind w:left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六、企业履行社会责任情况</w:t>
      </w:r>
    </w:p>
    <w:p>
      <w:pPr>
        <w:numPr>
          <w:ilvl w:val="0"/>
          <w:numId w:val="0"/>
        </w:numPr>
        <w:ind w:firstLine="640" w:firstLineChars="200"/>
        <w:rPr>
          <w:rFonts w:hint="eastAsia" w:ascii="仿宋_GB2312" w:hAnsi="仿宋_GB2312" w:eastAsia="仿宋_GB2312" w:cs="仿宋_GB2312"/>
          <w:b w:val="0"/>
          <w:bCs w:val="0"/>
          <w:i w:val="0"/>
          <w:iCs w:val="0"/>
          <w:caps w:val="0"/>
          <w:color w:val="auto"/>
          <w:spacing w:val="0"/>
          <w:sz w:val="32"/>
          <w:szCs w:val="32"/>
          <w:lang w:val="en-US" w:eastAsia="zh-CN"/>
        </w:rPr>
      </w:pPr>
      <w:r>
        <w:rPr>
          <w:rFonts w:hint="eastAsia" w:ascii="仿宋_GB2312" w:hAnsi="仿宋_GB2312" w:eastAsia="仿宋_GB2312" w:cs="仿宋_GB2312"/>
          <w:b w:val="0"/>
          <w:bCs w:val="0"/>
          <w:i w:val="0"/>
          <w:iCs w:val="0"/>
          <w:caps w:val="0"/>
          <w:color w:val="auto"/>
          <w:spacing w:val="0"/>
          <w:sz w:val="32"/>
          <w:szCs w:val="32"/>
          <w:lang w:val="en-US" w:eastAsia="zh-CN"/>
        </w:rPr>
        <w:t>（一）经济责任：项目公司在追求利润的同时也积极维护房地产市场稳定而有序的发展，不仅提升行业形象，也推动了房地产行业持续稳定地发展。</w:t>
      </w:r>
    </w:p>
    <w:p>
      <w:pPr>
        <w:numPr>
          <w:ilvl w:val="0"/>
          <w:numId w:val="0"/>
        </w:numPr>
        <w:ind w:firstLine="640" w:firstLineChars="200"/>
        <w:rPr>
          <w:rFonts w:hint="eastAsia" w:ascii="仿宋_GB2312" w:hAnsi="仿宋_GB2312" w:eastAsia="仿宋_GB2312" w:cs="仿宋_GB2312"/>
          <w:b w:val="0"/>
          <w:bCs w:val="0"/>
          <w:i w:val="0"/>
          <w:iCs w:val="0"/>
          <w:caps w:val="0"/>
          <w:color w:val="auto"/>
          <w:spacing w:val="0"/>
          <w:sz w:val="32"/>
          <w:szCs w:val="32"/>
          <w:lang w:val="en-US" w:eastAsia="zh-CN"/>
        </w:rPr>
      </w:pPr>
      <w:r>
        <w:rPr>
          <w:rFonts w:hint="eastAsia" w:ascii="仿宋_GB2312" w:hAnsi="仿宋_GB2312" w:eastAsia="仿宋_GB2312" w:cs="仿宋_GB2312"/>
          <w:b w:val="0"/>
          <w:bCs w:val="0"/>
          <w:i w:val="0"/>
          <w:iCs w:val="0"/>
          <w:caps w:val="0"/>
          <w:color w:val="auto"/>
          <w:spacing w:val="0"/>
          <w:sz w:val="32"/>
          <w:szCs w:val="32"/>
          <w:lang w:val="en-US" w:eastAsia="zh-CN"/>
        </w:rPr>
        <w:t>（二）安全责任：项目公司不断创造良好的工作环境，提供合理的工作报酬和适当的工作保障，重视工作的安全性。</w:t>
      </w:r>
    </w:p>
    <w:p>
      <w:pPr>
        <w:numPr>
          <w:ilvl w:val="0"/>
          <w:numId w:val="0"/>
        </w:numPr>
        <w:ind w:firstLine="640" w:firstLineChars="200"/>
        <w:rPr>
          <w:rFonts w:hint="eastAsia" w:ascii="仿宋_GB2312" w:hAnsi="仿宋_GB2312" w:eastAsia="仿宋_GB2312" w:cs="仿宋_GB2312"/>
          <w:b w:val="0"/>
          <w:bCs w:val="0"/>
          <w:i w:val="0"/>
          <w:iCs w:val="0"/>
          <w:caps w:val="0"/>
          <w:color w:val="auto"/>
          <w:spacing w:val="0"/>
          <w:sz w:val="32"/>
          <w:szCs w:val="32"/>
          <w:lang w:val="en-US" w:eastAsia="zh-CN"/>
        </w:rPr>
      </w:pPr>
      <w:r>
        <w:rPr>
          <w:rFonts w:hint="eastAsia" w:ascii="仿宋_GB2312" w:hAnsi="仿宋_GB2312" w:eastAsia="仿宋_GB2312" w:cs="仿宋_GB2312"/>
          <w:b w:val="0"/>
          <w:bCs w:val="0"/>
          <w:i w:val="0"/>
          <w:iCs w:val="0"/>
          <w:caps w:val="0"/>
          <w:color w:val="auto"/>
          <w:spacing w:val="0"/>
          <w:sz w:val="32"/>
          <w:szCs w:val="32"/>
          <w:lang w:val="en-US" w:eastAsia="zh-CN"/>
        </w:rPr>
        <w:t>（三）企业责任：项目公司公司在生产经营活动中使用员工的同时，肩负保护劳动者人身安全，身体健康，培养和提高员工政治、文化、技术等多方面素质，保护劳动者合法权益等责任。</w:t>
      </w: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海南晋发置业有限公司</w:t>
      </w: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2021年财务等重大信息</w:t>
      </w:r>
    </w:p>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黑体" w:hAnsi="黑体" w:eastAsia="黑体" w:cs="黑体"/>
          <w:bCs/>
          <w:sz w:val="32"/>
          <w:szCs w:val="32"/>
        </w:rPr>
      </w:pPr>
      <w:r>
        <w:rPr>
          <w:rFonts w:hint="eastAsia" w:ascii="黑体" w:hAnsi="黑体" w:eastAsia="黑体" w:cs="黑体"/>
          <w:bCs/>
          <w:sz w:val="32"/>
          <w:szCs w:val="32"/>
          <w:lang w:val="en-US" w:eastAsia="zh-CN"/>
        </w:rPr>
        <w:t>一、</w:t>
      </w:r>
      <w:r>
        <w:rPr>
          <w:rFonts w:hint="eastAsia" w:ascii="黑体" w:hAnsi="黑体" w:eastAsia="黑体" w:cs="黑体"/>
          <w:bCs/>
          <w:sz w:val="32"/>
          <w:szCs w:val="32"/>
        </w:rPr>
        <w:t>企业基本情况</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中文名称</w:t>
      </w:r>
      <w:r>
        <w:rPr>
          <w:rFonts w:hint="eastAsia" w:ascii="仿宋_GB2312" w:hAnsi="仿宋_GB2312" w:eastAsia="仿宋_GB2312" w:cs="仿宋_GB2312"/>
          <w:sz w:val="32"/>
          <w:szCs w:val="32"/>
        </w:rPr>
        <w:t>：海南晋发置业有限公司</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法定代表：</w:t>
      </w:r>
      <w:r>
        <w:rPr>
          <w:rFonts w:hint="eastAsia" w:ascii="仿宋_GB2312" w:hAnsi="仿宋_GB2312" w:eastAsia="仿宋_GB2312" w:cs="仿宋_GB2312"/>
          <w:bCs/>
          <w:sz w:val="32"/>
          <w:szCs w:val="32"/>
        </w:rPr>
        <w:t>白兴海</w:t>
      </w:r>
    </w:p>
    <w:p>
      <w:pPr>
        <w:ind w:firstLine="643" w:firstLineChars="200"/>
        <w:rPr>
          <w:rFonts w:hint="eastAsia" w:ascii="仿宋_GB2312" w:hAnsi="仿宋_GB2312" w:eastAsia="仿宋_GB2312" w:cs="仿宋_GB2312"/>
          <w:bCs/>
          <w:sz w:val="32"/>
          <w:szCs w:val="32"/>
        </w:rPr>
      </w:pPr>
      <w:r>
        <w:rPr>
          <w:rFonts w:hint="eastAsia" w:ascii="仿宋_GB2312" w:hAnsi="仿宋_GB2312" w:eastAsia="仿宋_GB2312" w:cs="仿宋_GB2312"/>
          <w:b/>
          <w:bCs/>
          <w:sz w:val="32"/>
          <w:szCs w:val="32"/>
        </w:rPr>
        <w:t>股东名称：</w:t>
      </w:r>
      <w:r>
        <w:rPr>
          <w:rFonts w:hint="eastAsia" w:ascii="仿宋_GB2312" w:hAnsi="仿宋_GB2312" w:eastAsia="仿宋_GB2312" w:cs="仿宋_GB2312"/>
          <w:bCs/>
          <w:sz w:val="32"/>
          <w:szCs w:val="32"/>
        </w:rPr>
        <w:t>山西园区建设发展集团有限公司</w:t>
      </w:r>
    </w:p>
    <w:p>
      <w:pPr>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注册地址：</w:t>
      </w:r>
      <w:r>
        <w:rPr>
          <w:rFonts w:hint="eastAsia" w:ascii="仿宋_GB2312" w:hAnsi="仿宋_GB2312" w:eastAsia="仿宋_GB2312" w:cs="仿宋_GB2312"/>
          <w:b w:val="0"/>
          <w:bCs w:val="0"/>
          <w:sz w:val="32"/>
          <w:szCs w:val="32"/>
        </w:rPr>
        <w:t>海南省海口市美兰区盛达景都三期1栋1104</w:t>
      </w:r>
    </w:p>
    <w:p>
      <w:pPr>
        <w:ind w:firstLine="643" w:firstLineChars="200"/>
        <w:rPr>
          <w:rFonts w:hint="eastAsia" w:ascii="仿宋_GB2312" w:hAnsi="仿宋_GB2312" w:eastAsia="仿宋_GB2312" w:cs="仿宋_GB2312"/>
          <w:bCs/>
          <w:sz w:val="32"/>
          <w:szCs w:val="32"/>
        </w:rPr>
      </w:pPr>
      <w:r>
        <w:rPr>
          <w:rFonts w:hint="eastAsia" w:ascii="仿宋_GB2312" w:hAnsi="仿宋_GB2312" w:eastAsia="仿宋_GB2312" w:cs="仿宋_GB2312"/>
          <w:b/>
          <w:bCs/>
          <w:sz w:val="32"/>
          <w:szCs w:val="32"/>
        </w:rPr>
        <w:t>经营范围：</w:t>
      </w:r>
      <w:r>
        <w:rPr>
          <w:rFonts w:hint="eastAsia" w:ascii="仿宋_GB2312" w:hAnsi="仿宋_GB2312" w:eastAsia="仿宋_GB2312" w:cs="仿宋_GB2312"/>
          <w:bCs/>
          <w:sz w:val="32"/>
          <w:szCs w:val="32"/>
        </w:rPr>
        <w:t>基础设施配套及公共事业项目建设，土地开发管理，房地产投资、开发与经营，旧城区改造及开发建设</w:t>
      </w:r>
    </w:p>
    <w:p>
      <w:pPr>
        <w:ind w:firstLine="643" w:firstLineChars="200"/>
        <w:rPr>
          <w:rFonts w:hint="eastAsia" w:ascii="仿宋_GB2312" w:hAnsi="仿宋_GB2312" w:eastAsia="仿宋_GB2312" w:cs="仿宋_GB2312"/>
          <w:b/>
          <w:bCs/>
          <w:color w:val="333333"/>
          <w:sz w:val="32"/>
          <w:szCs w:val="32"/>
        </w:rPr>
      </w:pPr>
      <w:r>
        <w:rPr>
          <w:rFonts w:hint="eastAsia" w:ascii="仿宋_GB2312" w:hAnsi="仿宋_GB2312" w:eastAsia="仿宋_GB2312" w:cs="仿宋_GB2312"/>
          <w:b/>
          <w:bCs/>
          <w:color w:val="333333"/>
          <w:sz w:val="32"/>
          <w:szCs w:val="32"/>
        </w:rPr>
        <w:t>办公地址：</w:t>
      </w:r>
      <w:r>
        <w:rPr>
          <w:rFonts w:hint="eastAsia" w:ascii="仿宋_GB2312" w:hAnsi="仿宋_GB2312" w:eastAsia="仿宋_GB2312" w:cs="仿宋_GB2312"/>
          <w:bCs/>
          <w:sz w:val="32"/>
          <w:szCs w:val="32"/>
        </w:rPr>
        <w:t>海南省海口市美兰区盛达景都三期1栋1104</w:t>
      </w:r>
    </w:p>
    <w:p>
      <w:pPr>
        <w:ind w:firstLine="643" w:firstLineChars="200"/>
        <w:rPr>
          <w:rFonts w:hint="eastAsia" w:ascii="仿宋_GB2312" w:hAnsi="仿宋_GB2312" w:eastAsia="仿宋_GB2312" w:cs="仿宋_GB2312"/>
          <w:b/>
          <w:bCs/>
          <w:color w:val="333333"/>
          <w:sz w:val="32"/>
          <w:szCs w:val="32"/>
        </w:rPr>
      </w:pPr>
      <w:r>
        <w:rPr>
          <w:rFonts w:hint="eastAsia" w:ascii="仿宋_GB2312" w:hAnsi="仿宋_GB2312" w:eastAsia="仿宋_GB2312" w:cs="仿宋_GB2312"/>
          <w:b/>
          <w:bCs/>
          <w:color w:val="333333"/>
          <w:sz w:val="32"/>
          <w:szCs w:val="32"/>
        </w:rPr>
        <w:t>邮政编码：</w:t>
      </w:r>
      <w:r>
        <w:rPr>
          <w:rFonts w:hint="eastAsia" w:ascii="仿宋_GB2312" w:hAnsi="仿宋_GB2312" w:eastAsia="仿宋_GB2312" w:cs="仿宋_GB2312"/>
          <w:bCs/>
          <w:color w:val="333333"/>
          <w:sz w:val="32"/>
          <w:szCs w:val="32"/>
        </w:rPr>
        <w:t>570200</w:t>
      </w:r>
    </w:p>
    <w:p>
      <w:pPr>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color w:val="333333"/>
          <w:sz w:val="32"/>
          <w:szCs w:val="32"/>
        </w:rPr>
        <w:t>企业简介：</w:t>
      </w:r>
      <w:r>
        <w:rPr>
          <w:rFonts w:hint="eastAsia" w:ascii="仿宋_GB2312" w:hAnsi="仿宋_GB2312" w:eastAsia="仿宋_GB2312" w:cs="仿宋_GB2312"/>
          <w:bCs/>
          <w:color w:val="333333"/>
          <w:sz w:val="32"/>
          <w:szCs w:val="32"/>
        </w:rPr>
        <w:t>海南晋发置业有限公司成立于2016年10月28日，注册资本5000万元，公司现有美兰区下洋瓦灶棚户区改造项目，本项目位于海口市下洋瓦灶棚户区，处于美苑路以西、美祥路以南。该项目现阶段共有三期，全部为政府组织团购棚改回迁商品房，已与美兰区房屋征收局签订销售合同，指定向回迁户销售，不对外销售。</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黑体" w:hAnsi="黑体" w:eastAsia="黑体" w:cs="黑体"/>
          <w:bCs/>
          <w:sz w:val="32"/>
          <w:szCs w:val="32"/>
          <w:lang w:val="en-US" w:eastAsia="zh-CN"/>
        </w:rPr>
      </w:pPr>
      <w:r>
        <w:rPr>
          <w:rFonts w:hint="eastAsia" w:ascii="黑体" w:hAnsi="黑体" w:eastAsia="黑体" w:cs="黑体"/>
          <w:bCs/>
          <w:sz w:val="32"/>
          <w:szCs w:val="32"/>
          <w:lang w:val="en-US" w:eastAsia="zh-CN"/>
        </w:rPr>
        <w:t>二、主要财务数据</w:t>
      </w:r>
    </w:p>
    <w:p>
      <w:pPr>
        <w:ind w:firstLine="640" w:firstLineChars="200"/>
        <w:rPr>
          <w:rFonts w:hint="eastAsia" w:ascii="仿宋_GB2312" w:hAnsi="仿宋_GB2312" w:eastAsia="仿宋_GB2312" w:cs="仿宋_GB2312"/>
          <w:bCs/>
          <w:color w:val="333333"/>
          <w:sz w:val="32"/>
          <w:szCs w:val="32"/>
        </w:rPr>
      </w:pPr>
      <w:r>
        <w:rPr>
          <w:rFonts w:hint="eastAsia" w:ascii="仿宋_GB2312" w:hAnsi="仿宋_GB2312" w:eastAsia="仿宋_GB2312" w:cs="仿宋_GB2312"/>
          <w:bCs/>
          <w:color w:val="333333"/>
          <w:sz w:val="32"/>
          <w:szCs w:val="32"/>
        </w:rPr>
        <w:t>截止2021年底，企业资产总额104</w:t>
      </w:r>
      <w:r>
        <w:rPr>
          <w:rFonts w:hint="eastAsia" w:ascii="仿宋_GB2312" w:hAnsi="仿宋_GB2312" w:eastAsia="仿宋_GB2312" w:cs="仿宋_GB2312"/>
          <w:bCs/>
          <w:color w:val="333333"/>
          <w:sz w:val="32"/>
          <w:szCs w:val="32"/>
          <w:lang w:val="en-US" w:eastAsia="zh-CN"/>
        </w:rPr>
        <w:t>,</w:t>
      </w:r>
      <w:r>
        <w:rPr>
          <w:rFonts w:hint="eastAsia" w:ascii="仿宋_GB2312" w:hAnsi="仿宋_GB2312" w:eastAsia="仿宋_GB2312" w:cs="仿宋_GB2312"/>
          <w:bCs/>
          <w:color w:val="333333"/>
          <w:sz w:val="32"/>
          <w:szCs w:val="32"/>
        </w:rPr>
        <w:t>549.71万元、应收账款75</w:t>
      </w:r>
      <w:r>
        <w:rPr>
          <w:rFonts w:hint="eastAsia" w:ascii="仿宋_GB2312" w:hAnsi="仿宋_GB2312" w:eastAsia="仿宋_GB2312" w:cs="仿宋_GB2312"/>
          <w:bCs/>
          <w:color w:val="333333"/>
          <w:sz w:val="32"/>
          <w:szCs w:val="32"/>
          <w:lang w:val="en-US" w:eastAsia="zh-CN"/>
        </w:rPr>
        <w:t>,</w:t>
      </w:r>
      <w:r>
        <w:rPr>
          <w:rFonts w:hint="eastAsia" w:ascii="仿宋_GB2312" w:hAnsi="仿宋_GB2312" w:eastAsia="仿宋_GB2312" w:cs="仿宋_GB2312"/>
          <w:bCs/>
          <w:color w:val="333333"/>
          <w:sz w:val="32"/>
          <w:szCs w:val="32"/>
        </w:rPr>
        <w:t>179.76万元、存货18</w:t>
      </w:r>
      <w:r>
        <w:rPr>
          <w:rFonts w:hint="eastAsia" w:ascii="仿宋_GB2312" w:hAnsi="仿宋_GB2312" w:eastAsia="仿宋_GB2312" w:cs="仿宋_GB2312"/>
          <w:bCs/>
          <w:color w:val="333333"/>
          <w:sz w:val="32"/>
          <w:szCs w:val="32"/>
          <w:lang w:val="en-US" w:eastAsia="zh-CN"/>
        </w:rPr>
        <w:t>,</w:t>
      </w:r>
      <w:r>
        <w:rPr>
          <w:rFonts w:hint="eastAsia" w:ascii="仿宋_GB2312" w:hAnsi="仿宋_GB2312" w:eastAsia="仿宋_GB2312" w:cs="仿宋_GB2312"/>
          <w:bCs/>
          <w:color w:val="333333"/>
          <w:sz w:val="32"/>
          <w:szCs w:val="32"/>
        </w:rPr>
        <w:t>041.32万元、负债总额97269.93万元、应付账款19065.35万元、应交税费1884.6万元、所有者权益7279.78万元；累计实现营业收入32058.31万元，管理费用676.49万元，利润总额1535.88万元，净利润1354.71万元。</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黑体" w:hAnsi="黑体" w:eastAsia="黑体" w:cs="黑体"/>
          <w:bCs/>
          <w:sz w:val="32"/>
          <w:szCs w:val="32"/>
        </w:rPr>
      </w:pPr>
      <w:r>
        <w:rPr>
          <w:rFonts w:hint="eastAsia" w:ascii="黑体" w:hAnsi="黑体" w:eastAsia="黑体" w:cs="黑体"/>
          <w:bCs/>
          <w:sz w:val="32"/>
          <w:szCs w:val="32"/>
          <w:lang w:val="en-US" w:eastAsia="zh-CN"/>
        </w:rPr>
        <w:t>三、</w:t>
      </w:r>
      <w:r>
        <w:rPr>
          <w:rFonts w:hint="eastAsia" w:ascii="黑体" w:hAnsi="黑体" w:eastAsia="黑体" w:cs="黑体"/>
          <w:bCs/>
          <w:sz w:val="32"/>
          <w:szCs w:val="32"/>
        </w:rPr>
        <w:t>薪酬情况</w:t>
      </w:r>
    </w:p>
    <w:p>
      <w:pPr>
        <w:ind w:firstLine="640" w:firstLineChars="200"/>
        <w:rPr>
          <w:rFonts w:hint="eastAsia" w:ascii="仿宋_GB2312" w:hAnsi="仿宋_GB2312" w:eastAsia="仿宋_GB2312" w:cs="仿宋_GB2312"/>
          <w:bCs/>
          <w:color w:val="333333"/>
          <w:sz w:val="32"/>
          <w:szCs w:val="32"/>
        </w:rPr>
      </w:pPr>
      <w:r>
        <w:rPr>
          <w:rFonts w:hint="eastAsia" w:ascii="仿宋_GB2312" w:hAnsi="仿宋_GB2312" w:eastAsia="仿宋_GB2312" w:cs="仿宋_GB2312"/>
          <w:bCs/>
          <w:color w:val="333333"/>
          <w:sz w:val="32"/>
          <w:szCs w:val="32"/>
        </w:rPr>
        <w:t>海南晋发置业有限公司法定代表人白兴海从2017年6月至今，担任海南晋发置业有限公司的董事长兼总经理，2021年全年海南晋发支付白兴海的薪酬总额为23.45万元。</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黑体" w:hAnsi="黑体" w:eastAsia="黑体" w:cs="黑体"/>
          <w:bCs/>
          <w:sz w:val="32"/>
          <w:szCs w:val="32"/>
        </w:rPr>
      </w:pPr>
      <w:r>
        <w:rPr>
          <w:rFonts w:hint="eastAsia" w:ascii="黑体" w:hAnsi="黑体" w:eastAsia="黑体" w:cs="黑体"/>
          <w:bCs/>
          <w:sz w:val="32"/>
          <w:szCs w:val="32"/>
          <w:lang w:val="en-US" w:eastAsia="zh-CN"/>
        </w:rPr>
        <w:t>四、</w:t>
      </w:r>
      <w:r>
        <w:rPr>
          <w:rFonts w:hint="eastAsia" w:ascii="黑体" w:hAnsi="黑体" w:eastAsia="黑体" w:cs="黑体"/>
          <w:bCs/>
          <w:sz w:val="32"/>
          <w:szCs w:val="32"/>
        </w:rPr>
        <w:t>重大事件</w:t>
      </w:r>
    </w:p>
    <w:p>
      <w:pPr>
        <w:ind w:firstLine="640" w:firstLineChars="200"/>
        <w:rPr>
          <w:rFonts w:hint="eastAsia" w:ascii="仿宋_GB2312" w:hAnsi="仿宋_GB2312" w:eastAsia="仿宋_GB2312" w:cs="仿宋_GB2312"/>
          <w:bCs/>
          <w:color w:val="333333"/>
          <w:sz w:val="32"/>
          <w:szCs w:val="32"/>
        </w:rPr>
      </w:pPr>
      <w:r>
        <w:rPr>
          <w:rFonts w:hint="eastAsia" w:ascii="仿宋_GB2312" w:hAnsi="仿宋_GB2312" w:eastAsia="仿宋_GB2312" w:cs="仿宋_GB2312"/>
          <w:bCs/>
          <w:color w:val="333333"/>
          <w:sz w:val="32"/>
          <w:szCs w:val="32"/>
        </w:rPr>
        <w:t>2021年海南晋发经董事会决议向山西园区建发分配2020年度实现的可供分配利润2600万元。</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黑体" w:hAnsi="黑体" w:eastAsia="黑体" w:cs="黑体"/>
          <w:bCs/>
          <w:sz w:val="32"/>
          <w:szCs w:val="32"/>
        </w:rPr>
      </w:pPr>
      <w:r>
        <w:rPr>
          <w:rFonts w:hint="eastAsia" w:ascii="黑体" w:hAnsi="黑体" w:eastAsia="黑体" w:cs="黑体"/>
          <w:bCs/>
          <w:sz w:val="32"/>
          <w:szCs w:val="32"/>
          <w:lang w:val="en-US" w:eastAsia="zh-CN"/>
        </w:rPr>
        <w:t>五、</w:t>
      </w:r>
      <w:r>
        <w:rPr>
          <w:rFonts w:hint="eastAsia" w:ascii="黑体" w:hAnsi="黑体" w:eastAsia="黑体" w:cs="黑体"/>
          <w:bCs/>
          <w:sz w:val="32"/>
          <w:szCs w:val="32"/>
        </w:rPr>
        <w:t>预算执行情况</w:t>
      </w:r>
    </w:p>
    <w:p>
      <w:pPr>
        <w:ind w:firstLine="640" w:firstLineChars="200"/>
        <w:rPr>
          <w:rFonts w:hint="eastAsia" w:ascii="仿宋_GB2312" w:hAnsi="仿宋_GB2312" w:eastAsia="仿宋_GB2312" w:cs="仿宋_GB2312"/>
          <w:bCs/>
          <w:color w:val="333333"/>
          <w:sz w:val="32"/>
          <w:szCs w:val="32"/>
        </w:rPr>
      </w:pPr>
      <w:r>
        <w:rPr>
          <w:rFonts w:hint="eastAsia" w:ascii="仿宋_GB2312" w:hAnsi="仿宋_GB2312" w:eastAsia="仿宋_GB2312" w:cs="仿宋_GB2312"/>
          <w:bCs/>
          <w:color w:val="333333"/>
          <w:sz w:val="32"/>
          <w:szCs w:val="32"/>
        </w:rPr>
        <w:t>2021年营业收入预算指标36000万元，2021年营业收入实现32058.31万元，完成率89.05%；利润总额预算指标2400万元，2021年利润总额实现1535.88万元，完成率64%。</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黑体" w:hAnsi="黑体" w:eastAsia="黑体" w:cs="黑体"/>
          <w:bCs/>
          <w:sz w:val="32"/>
          <w:szCs w:val="32"/>
        </w:rPr>
      </w:pPr>
      <w:r>
        <w:rPr>
          <w:rFonts w:hint="eastAsia" w:ascii="黑体" w:hAnsi="黑体" w:eastAsia="黑体" w:cs="黑体"/>
          <w:bCs/>
          <w:sz w:val="32"/>
          <w:szCs w:val="32"/>
          <w:lang w:val="en-US" w:eastAsia="zh-CN"/>
        </w:rPr>
        <w:t>六、</w:t>
      </w:r>
      <w:r>
        <w:rPr>
          <w:rFonts w:hint="eastAsia" w:ascii="黑体" w:hAnsi="黑体" w:eastAsia="黑体" w:cs="黑体"/>
          <w:bCs/>
          <w:sz w:val="32"/>
          <w:szCs w:val="32"/>
        </w:rPr>
        <w:t>企业履行社会职责情况</w:t>
      </w:r>
    </w:p>
    <w:p>
      <w:pPr>
        <w:ind w:firstLine="643" w:firstLineChars="200"/>
        <w:rPr>
          <w:rFonts w:hint="eastAsia" w:ascii="楷体_GB2312" w:hAnsi="楷体_GB2312" w:eastAsia="楷体_GB2312" w:cs="楷体_GB2312"/>
          <w:b/>
          <w:bCs w:val="0"/>
          <w:color w:val="333333"/>
          <w:sz w:val="32"/>
          <w:szCs w:val="32"/>
        </w:rPr>
      </w:pPr>
      <w:r>
        <w:rPr>
          <w:rFonts w:hint="eastAsia" w:ascii="楷体_GB2312" w:hAnsi="楷体_GB2312" w:eastAsia="楷体_GB2312" w:cs="楷体_GB2312"/>
          <w:b/>
          <w:bCs w:val="0"/>
          <w:color w:val="333333"/>
          <w:sz w:val="32"/>
          <w:szCs w:val="32"/>
          <w:lang w:eastAsia="zh-CN"/>
        </w:rPr>
        <w:t>（</w:t>
      </w:r>
      <w:r>
        <w:rPr>
          <w:rFonts w:hint="eastAsia" w:ascii="楷体_GB2312" w:hAnsi="楷体_GB2312" w:eastAsia="楷体_GB2312" w:cs="楷体_GB2312"/>
          <w:b/>
          <w:bCs w:val="0"/>
          <w:color w:val="333333"/>
          <w:sz w:val="32"/>
          <w:szCs w:val="32"/>
          <w:lang w:val="en-US" w:eastAsia="zh-CN"/>
        </w:rPr>
        <w:t>一</w:t>
      </w:r>
      <w:r>
        <w:rPr>
          <w:rFonts w:hint="eastAsia" w:ascii="楷体_GB2312" w:hAnsi="楷体_GB2312" w:eastAsia="楷体_GB2312" w:cs="楷体_GB2312"/>
          <w:b/>
          <w:bCs w:val="0"/>
          <w:color w:val="333333"/>
          <w:sz w:val="32"/>
          <w:szCs w:val="32"/>
          <w:lang w:eastAsia="zh-CN"/>
        </w:rPr>
        <w:t>）</w:t>
      </w:r>
      <w:r>
        <w:rPr>
          <w:rFonts w:hint="eastAsia" w:ascii="楷体_GB2312" w:hAnsi="楷体_GB2312" w:eastAsia="楷体_GB2312" w:cs="楷体_GB2312"/>
          <w:b/>
          <w:bCs w:val="0"/>
          <w:color w:val="333333"/>
          <w:sz w:val="32"/>
          <w:szCs w:val="32"/>
        </w:rPr>
        <w:t>环境保护情况</w:t>
      </w:r>
    </w:p>
    <w:p>
      <w:pPr>
        <w:ind w:firstLine="640" w:firstLineChars="200"/>
        <w:rPr>
          <w:rFonts w:hint="eastAsia" w:ascii="仿宋_GB2312" w:hAnsi="仿宋_GB2312" w:eastAsia="仿宋_GB2312" w:cs="仿宋_GB2312"/>
          <w:bCs/>
          <w:color w:val="333333"/>
          <w:sz w:val="32"/>
          <w:szCs w:val="32"/>
        </w:rPr>
      </w:pPr>
      <w:r>
        <w:rPr>
          <w:rFonts w:hint="eastAsia" w:ascii="仿宋_GB2312" w:hAnsi="仿宋_GB2312" w:eastAsia="仿宋_GB2312" w:cs="仿宋_GB2312"/>
          <w:bCs/>
          <w:color w:val="333333"/>
          <w:sz w:val="32"/>
          <w:szCs w:val="32"/>
        </w:rPr>
        <w:t>企业按照合同规定，及时支付总承包单位安全文明措施费，要求总承包单位严格按照国家和地方政府“关于房屋建筑施工现场扬尘治理六个百分之百标准的通知”的有关要求，落实项目各参建方的主体责任，对项目建设管理中涉及到的“施工区域100%围挡封闭”，“裸露土方100%覆盖”，“施工道路100%硬化”。“施工现场出入车辆100%冲洗”进行全面检查、跟踪。</w:t>
      </w:r>
    </w:p>
    <w:p>
      <w:pPr>
        <w:ind w:firstLine="643" w:firstLineChars="200"/>
        <w:rPr>
          <w:rFonts w:hint="eastAsia" w:ascii="楷体_GB2312" w:hAnsi="楷体_GB2312" w:eastAsia="楷体_GB2312" w:cs="楷体_GB2312"/>
          <w:b/>
          <w:bCs w:val="0"/>
          <w:color w:val="333333"/>
          <w:sz w:val="32"/>
          <w:szCs w:val="32"/>
        </w:rPr>
      </w:pPr>
      <w:r>
        <w:rPr>
          <w:rFonts w:hint="eastAsia" w:ascii="楷体_GB2312" w:hAnsi="楷体_GB2312" w:eastAsia="楷体_GB2312" w:cs="楷体_GB2312"/>
          <w:b/>
          <w:bCs w:val="0"/>
          <w:color w:val="333333"/>
          <w:sz w:val="32"/>
          <w:szCs w:val="32"/>
          <w:lang w:eastAsia="zh-CN"/>
        </w:rPr>
        <w:t>（</w:t>
      </w:r>
      <w:r>
        <w:rPr>
          <w:rFonts w:hint="eastAsia" w:ascii="楷体_GB2312" w:hAnsi="楷体_GB2312" w:eastAsia="楷体_GB2312" w:cs="楷体_GB2312"/>
          <w:b/>
          <w:bCs w:val="0"/>
          <w:color w:val="333333"/>
          <w:sz w:val="32"/>
          <w:szCs w:val="32"/>
          <w:lang w:val="en-US" w:eastAsia="zh-CN"/>
        </w:rPr>
        <w:t>二</w:t>
      </w:r>
      <w:r>
        <w:rPr>
          <w:rFonts w:hint="eastAsia" w:ascii="楷体_GB2312" w:hAnsi="楷体_GB2312" w:eastAsia="楷体_GB2312" w:cs="楷体_GB2312"/>
          <w:b/>
          <w:bCs w:val="0"/>
          <w:color w:val="333333"/>
          <w:sz w:val="32"/>
          <w:szCs w:val="32"/>
          <w:lang w:eastAsia="zh-CN"/>
        </w:rPr>
        <w:t>）</w:t>
      </w:r>
      <w:r>
        <w:rPr>
          <w:rFonts w:hint="eastAsia" w:ascii="楷体_GB2312" w:hAnsi="楷体_GB2312" w:eastAsia="楷体_GB2312" w:cs="楷体_GB2312"/>
          <w:b/>
          <w:bCs w:val="0"/>
          <w:color w:val="333333"/>
          <w:sz w:val="32"/>
          <w:szCs w:val="32"/>
        </w:rPr>
        <w:t>纳税情况</w:t>
      </w:r>
    </w:p>
    <w:p>
      <w:pPr>
        <w:ind w:firstLine="640" w:firstLineChars="200"/>
        <w:rPr>
          <w:rFonts w:ascii="宋体" w:hAnsi="宋体" w:eastAsia="宋体" w:cs="宋体"/>
          <w:sz w:val="28"/>
          <w:szCs w:val="28"/>
        </w:rPr>
      </w:pPr>
      <w:r>
        <w:rPr>
          <w:rFonts w:hint="eastAsia" w:ascii="仿宋_GB2312" w:hAnsi="仿宋_GB2312" w:eastAsia="仿宋_GB2312" w:cs="仿宋_GB2312"/>
          <w:bCs/>
          <w:color w:val="333333"/>
          <w:sz w:val="32"/>
          <w:szCs w:val="32"/>
        </w:rPr>
        <w:t>2021年海南晋发缴纳各项税款2</w:t>
      </w:r>
      <w:r>
        <w:rPr>
          <w:rFonts w:hint="eastAsia" w:ascii="仿宋_GB2312" w:hAnsi="仿宋_GB2312" w:eastAsia="仿宋_GB2312" w:cs="仿宋_GB2312"/>
          <w:bCs/>
          <w:color w:val="333333"/>
          <w:sz w:val="32"/>
          <w:szCs w:val="32"/>
          <w:lang w:val="en-US" w:eastAsia="zh-CN"/>
        </w:rPr>
        <w:t>,</w:t>
      </w:r>
      <w:r>
        <w:rPr>
          <w:rFonts w:hint="eastAsia" w:ascii="仿宋_GB2312" w:hAnsi="仿宋_GB2312" w:eastAsia="仿宋_GB2312" w:cs="仿宋_GB2312"/>
          <w:bCs/>
          <w:color w:val="333333"/>
          <w:sz w:val="32"/>
          <w:szCs w:val="32"/>
        </w:rPr>
        <w:t>090.82万元，其中：土增税799.19万元，增值税491.16万元，企业所得税739.32万元。</w:t>
      </w: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海南华晋置业有限公司</w:t>
      </w:r>
    </w:p>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2021年度财务等重大信息</w:t>
      </w:r>
    </w:p>
    <w:p>
      <w:pPr>
        <w:pStyle w:val="3"/>
        <w:jc w:val="center"/>
        <w:rPr>
          <w:rFonts w:hint="eastAsia"/>
          <w:sz w:val="21"/>
          <w:szCs w:val="21"/>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一、企业基本情况</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中文名称：</w:t>
      </w:r>
      <w:r>
        <w:rPr>
          <w:rFonts w:hint="eastAsia" w:ascii="仿宋_GB2312" w:hAnsi="仿宋_GB2312" w:eastAsia="仿宋_GB2312" w:cs="仿宋_GB2312"/>
          <w:b w:val="0"/>
          <w:bCs w:val="0"/>
          <w:sz w:val="32"/>
          <w:szCs w:val="32"/>
          <w:lang w:val="en-US" w:eastAsia="zh-CN"/>
        </w:rPr>
        <w:t>海南华晋置业有限公司</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法定代表：</w:t>
      </w:r>
      <w:r>
        <w:rPr>
          <w:rFonts w:hint="eastAsia" w:ascii="仿宋_GB2312" w:hAnsi="仿宋_GB2312" w:eastAsia="仿宋_GB2312" w:cs="仿宋_GB2312"/>
          <w:b w:val="0"/>
          <w:bCs w:val="0"/>
          <w:sz w:val="32"/>
          <w:szCs w:val="32"/>
          <w:lang w:val="en-US" w:eastAsia="zh-CN"/>
        </w:rPr>
        <w:t>白兴海</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股东名称：</w:t>
      </w:r>
      <w:r>
        <w:rPr>
          <w:rFonts w:hint="eastAsia" w:ascii="仿宋_GB2312" w:hAnsi="仿宋_GB2312" w:eastAsia="仿宋_GB2312" w:cs="仿宋_GB2312"/>
          <w:b w:val="0"/>
          <w:bCs w:val="0"/>
          <w:sz w:val="32"/>
          <w:szCs w:val="32"/>
          <w:lang w:val="en-US" w:eastAsia="zh-CN"/>
        </w:rPr>
        <w:t xml:space="preserve">山西园区建设发展集团有限公司          </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注册地址：</w:t>
      </w:r>
      <w:r>
        <w:rPr>
          <w:rFonts w:hint="eastAsia" w:ascii="仿宋_GB2312" w:hAnsi="仿宋_GB2312" w:eastAsia="仿宋_GB2312" w:cs="仿宋_GB2312"/>
          <w:b w:val="0"/>
          <w:bCs w:val="0"/>
          <w:sz w:val="32"/>
          <w:szCs w:val="32"/>
          <w:lang w:val="en-US" w:eastAsia="zh-CN"/>
        </w:rPr>
        <w:t>海南省海口市美兰区国兴大道61号华夏银行大厦15层1502</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经营范围：</w:t>
      </w:r>
      <w:r>
        <w:rPr>
          <w:rFonts w:hint="eastAsia" w:ascii="仿宋_GB2312" w:hAnsi="仿宋_GB2312" w:eastAsia="仿宋_GB2312" w:cs="仿宋_GB2312"/>
          <w:b w:val="0"/>
          <w:bCs w:val="0"/>
          <w:sz w:val="32"/>
          <w:szCs w:val="32"/>
          <w:lang w:val="en-US" w:eastAsia="zh-CN"/>
        </w:rPr>
        <w:t>基础设施配套及公共事业项目建设；房地产投资、开发与经营；旧城区改造及开发建设；物业服务</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both"/>
        <w:textAlignment w:val="auto"/>
        <w:rPr>
          <w:rFonts w:hint="eastAsia" w:ascii="仿宋_GB2312" w:hAnsi="仿宋_GB2312" w:eastAsia="仿宋_GB2312" w:cs="仿宋_GB2312"/>
          <w:b w:val="0"/>
          <w:bCs w:val="0"/>
          <w:i w:val="0"/>
          <w:iCs w:val="0"/>
          <w:caps w:val="0"/>
          <w:color w:val="333333"/>
          <w:spacing w:val="0"/>
          <w:sz w:val="32"/>
          <w:szCs w:val="32"/>
          <w:lang w:val="en-US" w:eastAsia="zh-CN"/>
        </w:rPr>
      </w:pPr>
      <w:r>
        <w:rPr>
          <w:rFonts w:hint="eastAsia" w:ascii="仿宋_GB2312" w:hAnsi="仿宋_GB2312" w:eastAsia="仿宋_GB2312" w:cs="仿宋_GB2312"/>
          <w:b/>
          <w:bCs/>
          <w:i w:val="0"/>
          <w:iCs w:val="0"/>
          <w:caps w:val="0"/>
          <w:color w:val="333333"/>
          <w:spacing w:val="0"/>
          <w:sz w:val="32"/>
          <w:szCs w:val="32"/>
          <w:lang w:val="en-US" w:eastAsia="zh-CN"/>
        </w:rPr>
        <w:t>办公地址：</w:t>
      </w:r>
      <w:r>
        <w:rPr>
          <w:rFonts w:hint="eastAsia" w:ascii="仿宋_GB2312" w:hAnsi="仿宋_GB2312" w:eastAsia="仿宋_GB2312" w:cs="仿宋_GB2312"/>
          <w:b w:val="0"/>
          <w:bCs w:val="0"/>
          <w:i w:val="0"/>
          <w:iCs w:val="0"/>
          <w:caps w:val="0"/>
          <w:color w:val="333333"/>
          <w:spacing w:val="0"/>
          <w:sz w:val="32"/>
          <w:szCs w:val="32"/>
          <w:lang w:val="en-US" w:eastAsia="zh-CN"/>
        </w:rPr>
        <w:t>海南省海口市美兰区国兴大道61号华夏银行大厦15层1502</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val="0"/>
          <w:bCs w:val="0"/>
          <w:i w:val="0"/>
          <w:iCs w:val="0"/>
          <w:caps w:val="0"/>
          <w:color w:val="333333"/>
          <w:spacing w:val="0"/>
          <w:sz w:val="32"/>
          <w:szCs w:val="32"/>
          <w:lang w:val="en-US" w:eastAsia="zh-CN"/>
        </w:rPr>
      </w:pPr>
      <w:r>
        <w:rPr>
          <w:rFonts w:hint="eastAsia" w:ascii="仿宋_GB2312" w:hAnsi="仿宋_GB2312" w:eastAsia="仿宋_GB2312" w:cs="仿宋_GB2312"/>
          <w:b/>
          <w:bCs/>
          <w:i w:val="0"/>
          <w:iCs w:val="0"/>
          <w:caps w:val="0"/>
          <w:color w:val="333333"/>
          <w:spacing w:val="0"/>
          <w:sz w:val="32"/>
          <w:szCs w:val="32"/>
          <w:lang w:val="en-US" w:eastAsia="zh-CN"/>
        </w:rPr>
        <w:t>邮政编码：</w:t>
      </w:r>
      <w:r>
        <w:rPr>
          <w:rFonts w:hint="eastAsia" w:ascii="仿宋_GB2312" w:hAnsi="仿宋_GB2312" w:eastAsia="仿宋_GB2312" w:cs="仿宋_GB2312"/>
          <w:b w:val="0"/>
          <w:bCs w:val="0"/>
          <w:i w:val="0"/>
          <w:iCs w:val="0"/>
          <w:caps w:val="0"/>
          <w:color w:val="333333"/>
          <w:spacing w:val="0"/>
          <w:sz w:val="32"/>
          <w:szCs w:val="32"/>
          <w:lang w:val="en-US" w:eastAsia="zh-CN"/>
        </w:rPr>
        <w:t>570205</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val="0"/>
          <w:bCs w:val="0"/>
          <w:i w:val="0"/>
          <w:iCs w:val="0"/>
          <w:caps w:val="0"/>
          <w:color w:val="333333"/>
          <w:spacing w:val="0"/>
          <w:sz w:val="32"/>
          <w:szCs w:val="32"/>
          <w:lang w:val="en-US" w:eastAsia="zh-CN"/>
        </w:rPr>
      </w:pPr>
      <w:r>
        <w:rPr>
          <w:rFonts w:hint="eastAsia" w:ascii="仿宋_GB2312" w:hAnsi="仿宋_GB2312" w:eastAsia="仿宋_GB2312" w:cs="仿宋_GB2312"/>
          <w:b/>
          <w:bCs/>
          <w:i w:val="0"/>
          <w:iCs w:val="0"/>
          <w:caps w:val="0"/>
          <w:color w:val="333333"/>
          <w:spacing w:val="0"/>
          <w:sz w:val="32"/>
          <w:szCs w:val="32"/>
          <w:lang w:val="en-US" w:eastAsia="zh-CN"/>
        </w:rPr>
        <w:t>企业简介：</w:t>
      </w:r>
      <w:r>
        <w:rPr>
          <w:rFonts w:hint="eastAsia" w:ascii="仿宋_GB2312" w:hAnsi="仿宋_GB2312" w:eastAsia="仿宋_GB2312" w:cs="仿宋_GB2312"/>
          <w:b w:val="0"/>
          <w:bCs w:val="0"/>
          <w:i w:val="0"/>
          <w:iCs w:val="0"/>
          <w:caps w:val="0"/>
          <w:color w:val="333333"/>
          <w:spacing w:val="0"/>
          <w:sz w:val="32"/>
          <w:szCs w:val="32"/>
          <w:lang w:val="en-US" w:eastAsia="zh-CN"/>
        </w:rPr>
        <w:t>海南华晋置业有限公司成立于2018年2月28日，是山西园区建设发展集团有限公司的全资子公司，注册资本2亿元，公司现承接开发三个棚户区改造项目，分别位于海口市白沙坊片区棚改A0208地块（金龙苑项目）、面前坡B0201地块、坡博坡巷C-7-2-2地块，均隶属于海口市重点改造项目名单之内。</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二、主要财务数据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b w:val="0"/>
          <w:bCs w:val="0"/>
          <w:i w:val="0"/>
          <w:iCs w:val="0"/>
          <w:caps w:val="0"/>
          <w:color w:val="333333"/>
          <w:spacing w:val="0"/>
          <w:sz w:val="32"/>
          <w:szCs w:val="32"/>
          <w:lang w:val="en-US" w:eastAsia="zh-CN"/>
        </w:rPr>
      </w:pPr>
      <w:r>
        <w:rPr>
          <w:rFonts w:hint="eastAsia" w:ascii="仿宋_GB2312" w:hAnsi="仿宋_GB2312" w:eastAsia="仿宋_GB2312" w:cs="仿宋_GB2312"/>
          <w:b w:val="0"/>
          <w:bCs w:val="0"/>
          <w:i w:val="0"/>
          <w:iCs w:val="0"/>
          <w:caps w:val="0"/>
          <w:color w:val="333333"/>
          <w:spacing w:val="0"/>
          <w:sz w:val="32"/>
          <w:szCs w:val="32"/>
          <w:lang w:val="en-US" w:eastAsia="zh-CN"/>
        </w:rPr>
        <w:t>截止2021年12月31日，企业资产总额80510.72万元、应收账款17346.34万元、存货33063.39万元、负债总额55781.57万元、应付账款25715.50万元、应交税费2837.33万元、所有者权益24729.15万元；累计实现营业收入39038.88万元、管理费用757.51万元、财务费用-42.84万元、利润总额4478.38万元、净利润3380.79万元。</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三、预算执行情况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b w:val="0"/>
          <w:bCs w:val="0"/>
          <w:i w:val="0"/>
          <w:iCs w:val="0"/>
          <w:caps w:val="0"/>
          <w:color w:val="333333"/>
          <w:spacing w:val="0"/>
          <w:sz w:val="32"/>
          <w:szCs w:val="32"/>
          <w:lang w:val="en-US" w:eastAsia="zh-CN"/>
        </w:rPr>
      </w:pPr>
      <w:r>
        <w:rPr>
          <w:rFonts w:hint="eastAsia" w:ascii="仿宋_GB2312" w:hAnsi="仿宋_GB2312" w:eastAsia="仿宋_GB2312" w:cs="仿宋_GB2312"/>
          <w:b w:val="0"/>
          <w:bCs w:val="0"/>
          <w:i w:val="0"/>
          <w:iCs w:val="0"/>
          <w:caps w:val="0"/>
          <w:color w:val="333333"/>
          <w:spacing w:val="0"/>
          <w:sz w:val="32"/>
          <w:szCs w:val="32"/>
          <w:lang w:val="en-US" w:eastAsia="zh-CN"/>
        </w:rPr>
        <w:t>2021年企业营业收入预算指标39000万元，截至2021年年底已实现39038.88万元，完成率100%；</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b w:val="0"/>
          <w:bCs w:val="0"/>
          <w:i w:val="0"/>
          <w:iCs w:val="0"/>
          <w:caps w:val="0"/>
          <w:color w:val="333333"/>
          <w:spacing w:val="0"/>
          <w:sz w:val="32"/>
          <w:szCs w:val="32"/>
          <w:lang w:val="en-US" w:eastAsia="zh-CN"/>
        </w:rPr>
      </w:pPr>
      <w:r>
        <w:rPr>
          <w:rFonts w:hint="eastAsia" w:ascii="仿宋_GB2312" w:hAnsi="仿宋_GB2312" w:eastAsia="仿宋_GB2312" w:cs="仿宋_GB2312"/>
          <w:b w:val="0"/>
          <w:bCs w:val="0"/>
          <w:i w:val="0"/>
          <w:iCs w:val="0"/>
          <w:caps w:val="0"/>
          <w:color w:val="333333"/>
          <w:spacing w:val="0"/>
          <w:sz w:val="32"/>
          <w:szCs w:val="32"/>
          <w:lang w:val="en-US" w:eastAsia="zh-CN"/>
        </w:rPr>
        <w:t>利润总额预算指标4000万元，截至2021年年底已实现4478.38万元，完成率112%；</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b w:val="0"/>
          <w:bCs w:val="0"/>
          <w:i w:val="0"/>
          <w:iCs w:val="0"/>
          <w:caps w:val="0"/>
          <w:color w:val="333333"/>
          <w:spacing w:val="0"/>
          <w:sz w:val="32"/>
          <w:szCs w:val="32"/>
          <w:lang w:val="en-US" w:eastAsia="zh-CN"/>
        </w:rPr>
      </w:pPr>
      <w:r>
        <w:rPr>
          <w:rFonts w:hint="eastAsia" w:ascii="仿宋_GB2312" w:hAnsi="仿宋_GB2312" w:eastAsia="仿宋_GB2312" w:cs="仿宋_GB2312"/>
          <w:b w:val="0"/>
          <w:bCs w:val="0"/>
          <w:i w:val="0"/>
          <w:iCs w:val="0"/>
          <w:caps w:val="0"/>
          <w:color w:val="333333"/>
          <w:spacing w:val="0"/>
          <w:sz w:val="32"/>
          <w:szCs w:val="32"/>
          <w:lang w:val="en-US" w:eastAsia="zh-CN"/>
        </w:rPr>
        <w:t>资产负债率预算指标不超过65%，截至2021年底实际资产负债率69%；</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b w:val="0"/>
          <w:bCs w:val="0"/>
          <w:i w:val="0"/>
          <w:iCs w:val="0"/>
          <w:caps w:val="0"/>
          <w:color w:val="333333"/>
          <w:spacing w:val="0"/>
          <w:sz w:val="32"/>
          <w:szCs w:val="32"/>
          <w:lang w:val="en-US" w:eastAsia="zh-CN"/>
        </w:rPr>
      </w:pPr>
      <w:r>
        <w:rPr>
          <w:rFonts w:hint="eastAsia" w:ascii="仿宋_GB2312" w:hAnsi="仿宋_GB2312" w:eastAsia="仿宋_GB2312" w:cs="仿宋_GB2312"/>
          <w:b w:val="0"/>
          <w:bCs w:val="0"/>
          <w:i w:val="0"/>
          <w:iCs w:val="0"/>
          <w:caps w:val="0"/>
          <w:color w:val="333333"/>
          <w:spacing w:val="0"/>
          <w:sz w:val="32"/>
          <w:szCs w:val="32"/>
          <w:lang w:val="en-US" w:eastAsia="zh-CN"/>
        </w:rPr>
        <w:t>回款额预算指标47435万元，截至2021年底实际完成回款额31757万元，完成率67%；</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四、薪酬情况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b w:val="0"/>
          <w:bCs w:val="0"/>
          <w:i w:val="0"/>
          <w:iCs w:val="0"/>
          <w:caps w:val="0"/>
          <w:color w:val="333333"/>
          <w:spacing w:val="0"/>
          <w:sz w:val="32"/>
          <w:szCs w:val="32"/>
          <w:lang w:val="en-US" w:eastAsia="zh-CN"/>
        </w:rPr>
      </w:pPr>
      <w:r>
        <w:rPr>
          <w:rFonts w:hint="eastAsia" w:ascii="仿宋_GB2312" w:hAnsi="仿宋_GB2312" w:eastAsia="仿宋_GB2312" w:cs="仿宋_GB2312"/>
          <w:b w:val="0"/>
          <w:bCs w:val="0"/>
          <w:i w:val="0"/>
          <w:iCs w:val="0"/>
          <w:caps w:val="0"/>
          <w:color w:val="333333"/>
          <w:spacing w:val="0"/>
          <w:sz w:val="32"/>
          <w:szCs w:val="32"/>
          <w:lang w:val="en-US" w:eastAsia="zh-CN"/>
        </w:rPr>
        <w:t>截至2021年12月31日，企业年末从业人数9人，年末在岗职工人数9人，全年应发职工薪酬总额185.06万元，实际发放职工薪酬总额191.14万元，其中，本年实际发放在岗职工工资总额143.43万元。</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五、重大事件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b w:val="0"/>
          <w:bCs w:val="0"/>
          <w:i w:val="0"/>
          <w:iCs w:val="0"/>
          <w:caps w:val="0"/>
          <w:color w:val="333333"/>
          <w:spacing w:val="0"/>
          <w:sz w:val="32"/>
          <w:szCs w:val="32"/>
          <w:lang w:val="en-US" w:eastAsia="zh-CN"/>
        </w:rPr>
      </w:pPr>
      <w:r>
        <w:rPr>
          <w:rFonts w:hint="eastAsia" w:ascii="仿宋_GB2312" w:hAnsi="仿宋_GB2312" w:eastAsia="仿宋_GB2312" w:cs="仿宋_GB2312"/>
          <w:b w:val="0"/>
          <w:bCs w:val="0"/>
          <w:i w:val="0"/>
          <w:iCs w:val="0"/>
          <w:caps w:val="0"/>
          <w:color w:val="333333"/>
          <w:spacing w:val="0"/>
          <w:sz w:val="32"/>
          <w:szCs w:val="32"/>
          <w:lang w:val="en-US" w:eastAsia="zh-CN"/>
        </w:rPr>
        <w:t>2021年3月，企业根据海南华晋置业有限公司董字［2021］1号董事会决议，向园区建发公司分配2020年股利共计4,850万元。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b w:val="0"/>
          <w:bCs w:val="0"/>
          <w:i w:val="0"/>
          <w:iCs w:val="0"/>
          <w:caps w:val="0"/>
          <w:color w:val="333333"/>
          <w:spacing w:val="0"/>
          <w:sz w:val="32"/>
          <w:szCs w:val="32"/>
          <w:lang w:val="en-US" w:eastAsia="zh-CN"/>
        </w:rPr>
      </w:pPr>
      <w:r>
        <w:rPr>
          <w:rFonts w:hint="eastAsia" w:ascii="仿宋_GB2312" w:hAnsi="仿宋_GB2312" w:eastAsia="仿宋_GB2312" w:cs="仿宋_GB2312"/>
          <w:b w:val="0"/>
          <w:bCs w:val="0"/>
          <w:i w:val="0"/>
          <w:iCs w:val="0"/>
          <w:caps w:val="0"/>
          <w:color w:val="333333"/>
          <w:spacing w:val="0"/>
          <w:sz w:val="32"/>
          <w:szCs w:val="32"/>
          <w:lang w:val="en-US" w:eastAsia="zh-CN"/>
        </w:rPr>
        <w:t>企业2021年新增融资借款（民生银行海口分行）6050万元，偿还借款（民生银行海口分行）5262.50万元，截至2021年底，借款余额9787.50万元。</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六、环境保护情况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b w:val="0"/>
          <w:bCs w:val="0"/>
          <w:i w:val="0"/>
          <w:iCs w:val="0"/>
          <w:caps w:val="0"/>
          <w:color w:val="333333"/>
          <w:spacing w:val="0"/>
          <w:sz w:val="32"/>
          <w:szCs w:val="32"/>
          <w:lang w:val="en-US" w:eastAsia="zh-CN"/>
        </w:rPr>
      </w:pPr>
      <w:r>
        <w:rPr>
          <w:rFonts w:hint="eastAsia" w:ascii="仿宋_GB2312" w:hAnsi="仿宋_GB2312" w:eastAsia="仿宋_GB2312" w:cs="仿宋_GB2312"/>
          <w:b w:val="0"/>
          <w:bCs w:val="0"/>
          <w:i w:val="0"/>
          <w:iCs w:val="0"/>
          <w:caps w:val="0"/>
          <w:color w:val="333333"/>
          <w:spacing w:val="0"/>
          <w:sz w:val="32"/>
          <w:szCs w:val="32"/>
          <w:lang w:val="en-US" w:eastAsia="zh-CN"/>
        </w:rPr>
        <w:t>企业按照合同规定，及时支付各总承包单位安全文明措施费，要求总承包单位严格按照国家和地方政府“关于房屋建筑施工现场扬尘治理六个百分之百标准的通知”的有关要求，落实项目各参建方的主体责任，对项目建设管理中涉及到的“施工区域100%围挡封闭”，“裸露土方100%覆盖”，“施工道路100%硬化”。“施工现场出入车辆100% 冲洗”进行全面检查、跟踪。</w:t>
      </w: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山西杏花村国贸投资有限责任公司</w:t>
      </w: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财务等重大信息公开任务清单</w:t>
      </w:r>
    </w:p>
    <w:p>
      <w:pPr>
        <w:pStyle w:val="3"/>
        <w:jc w:val="center"/>
        <w:rPr>
          <w:rFonts w:hint="eastAsia"/>
          <w:sz w:val="32"/>
          <w:szCs w:val="32"/>
        </w:rPr>
      </w:pPr>
    </w:p>
    <w:p>
      <w:pPr>
        <w:numPr>
          <w:ilvl w:val="0"/>
          <w:numId w:val="0"/>
        </w:numPr>
        <w:ind w:left="420" w:leftChars="0"/>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一、</w:t>
      </w:r>
      <w:r>
        <w:rPr>
          <w:rFonts w:hint="eastAsia" w:ascii="黑体" w:hAnsi="黑体" w:eastAsia="黑体" w:cs="黑体"/>
          <w:b w:val="0"/>
          <w:bCs w:val="0"/>
          <w:sz w:val="32"/>
          <w:szCs w:val="32"/>
        </w:rPr>
        <w:t>企业基本情况</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中文名称：山西杏花村国贸投资有限责任公司</w:t>
      </w:r>
    </w:p>
    <w:p>
      <w:pPr>
        <w:ind w:firstLine="640" w:firstLineChars="200"/>
        <w:rPr>
          <w:rFonts w:hint="eastAsia" w:ascii="楷体" w:hAnsi="楷体" w:eastAsia="楷体" w:cs="楷体"/>
          <w:b/>
          <w:bCs/>
          <w:sz w:val="32"/>
          <w:szCs w:val="32"/>
        </w:rPr>
      </w:pPr>
      <w:r>
        <w:rPr>
          <w:rFonts w:hint="eastAsia" w:ascii="仿宋_GB2312" w:hAnsi="仿宋_GB2312" w:eastAsia="仿宋_GB2312" w:cs="仿宋_GB2312"/>
          <w:sz w:val="32"/>
          <w:szCs w:val="32"/>
          <w:lang w:val="en-US" w:eastAsia="zh-CN"/>
        </w:rPr>
        <w:t>简    称:杏花村国贸公司。</w:t>
      </w:r>
    </w:p>
    <w:p>
      <w:pPr>
        <w:ind w:firstLine="640" w:firstLineChars="200"/>
        <w:rPr>
          <w:rFonts w:hint="eastAsia" w:ascii="楷体" w:hAnsi="楷体" w:eastAsia="楷体" w:cs="楷体"/>
          <w:b/>
          <w:bCs/>
          <w:sz w:val="32"/>
          <w:szCs w:val="32"/>
        </w:rPr>
      </w:pPr>
      <w:r>
        <w:rPr>
          <w:rFonts w:hint="eastAsia" w:ascii="仿宋_GB2312" w:hAnsi="仿宋_GB2312" w:eastAsia="仿宋_GB2312" w:cs="仿宋_GB2312"/>
          <w:sz w:val="32"/>
          <w:szCs w:val="32"/>
          <w:lang w:val="en-US" w:eastAsia="zh-CN"/>
        </w:rPr>
        <w:t>外文名称：Shanxi Xinghua Village International Trade Investment Co., Ltd.</w:t>
      </w:r>
    </w:p>
    <w:p>
      <w:p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法定代表人：白兴海</w:t>
      </w:r>
    </w:p>
    <w:p>
      <w:p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股东名称：山西园区建设发展集团有限公司。</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注册地址：山西省太原市迎泽区新建路9号四层。</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经营范围：以自有资金对房地产的投资；房地产开发；商务服务（国家法律、法规规定禁止经营的除外）。批发零售建材（林区木材除外）、纸、办公设备、五金交电、体育用品、日用百货、服装、文化用品、普通机械。（依法须经批准的项目，经相关部门批准后方可开展经营活动）</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办公地址：山西省太原市小店区龙城南街山西建投商务中心项目</w:t>
      </w:r>
    </w:p>
    <w:p>
      <w:p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邮政编码：030000</w:t>
      </w:r>
    </w:p>
    <w:p>
      <w:p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电子邮箱：</w:t>
      </w:r>
      <w:r>
        <w:rPr>
          <w:rFonts w:hint="eastAsia" w:ascii="仿宋_GB2312" w:hAnsi="仿宋_GB2312" w:eastAsia="仿宋_GB2312" w:cs="仿宋_GB2312"/>
          <w:color w:val="auto"/>
          <w:sz w:val="32"/>
          <w:szCs w:val="32"/>
          <w:u w:val="none"/>
          <w:lang w:val="en-US" w:eastAsia="zh-CN"/>
        </w:rPr>
        <w:t>sxxhcgm@163.com</w:t>
      </w:r>
      <w:r>
        <w:rPr>
          <w:rFonts w:hint="eastAsia" w:ascii="仿宋_GB2312" w:hAnsi="仿宋_GB2312" w:eastAsia="仿宋_GB2312" w:cs="仿宋_GB2312"/>
          <w:sz w:val="32"/>
          <w:szCs w:val="32"/>
          <w:lang w:val="en-US" w:eastAsia="zh-CN"/>
        </w:rPr>
        <w:t xml:space="preserve"> </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公司简介：山西建投商务中心项目是山西建投集团房地产开发重点项目，位于太原市龙城大街和滨河东路交汇处东南角，区位优势明显。</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作为太原“西移南进”城市发展战略的都市核心区，本项目开发目标是打造龙城大街汾河东岸龙头地标建筑，做精品地产，释放窗口效应，助力发展山西建投地产品牌。</w:t>
      </w:r>
    </w:p>
    <w:p>
      <w:pPr>
        <w:numPr>
          <w:ilvl w:val="0"/>
          <w:numId w:val="0"/>
        </w:numPr>
        <w:ind w:left="420" w:leftChars="0"/>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val="en-US" w:eastAsia="zh-CN"/>
        </w:rPr>
        <w:t>二、</w:t>
      </w:r>
      <w:r>
        <w:rPr>
          <w:rFonts w:hint="eastAsia" w:ascii="黑体" w:hAnsi="黑体" w:eastAsia="黑体" w:cs="黑体"/>
          <w:b w:val="0"/>
          <w:bCs w:val="0"/>
          <w:sz w:val="32"/>
          <w:szCs w:val="32"/>
          <w:lang w:eastAsia="zh-CN"/>
        </w:rPr>
        <w:t>主要财务数据</w:t>
      </w:r>
      <w:r>
        <w:rPr>
          <w:rFonts w:hint="eastAsia" w:ascii="黑体" w:hAnsi="黑体" w:eastAsia="黑体" w:cs="黑体"/>
          <w:b w:val="0"/>
          <w:bCs w:val="0"/>
          <w:sz w:val="32"/>
          <w:szCs w:val="32"/>
          <w:lang w:val="en-US" w:eastAsia="zh-CN"/>
        </w:rPr>
        <w:t>及审计报告意见重要部分摘要</w:t>
      </w:r>
    </w:p>
    <w:p>
      <w:pPr>
        <w:numPr>
          <w:ilvl w:val="0"/>
          <w:numId w:val="0"/>
        </w:numPr>
        <w:ind w:left="480" w:leftChars="0"/>
        <w:jc w:val="left"/>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（一）主要财务数据</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截止2021年底，杏花村国贸公司资产总额168,178.91万元，其中应收账款4,888.15万元，存货143,975.96万元，固定资产净值56.98万元；负债总额122,078.87万元，其中应付账款23,658.59万元，应交税费2,026.26万元；所有者权益46,100.04万元。</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实现营业收入70,365.62万元，销售费用2,062.65万元，管理费用1,318.86万元，财务费用-155.30万元，实现利润总额12,304.77万元，净利润9,212.32万元。</w:t>
      </w:r>
    </w:p>
    <w:p>
      <w:pPr>
        <w:numPr>
          <w:ilvl w:val="0"/>
          <w:numId w:val="0"/>
        </w:numPr>
        <w:ind w:left="480" w:leftChars="0"/>
        <w:jc w:val="left"/>
        <w:rPr>
          <w:rFonts w:hint="default" w:ascii="楷体" w:hAnsi="楷体" w:eastAsia="楷体" w:cs="楷体"/>
          <w:b/>
          <w:bCs/>
          <w:sz w:val="32"/>
          <w:szCs w:val="32"/>
          <w:lang w:val="en-US" w:eastAsia="zh-CN"/>
        </w:rPr>
      </w:pPr>
      <w:r>
        <w:rPr>
          <w:rFonts w:hint="eastAsia" w:ascii="楷体" w:hAnsi="楷体" w:eastAsia="楷体" w:cs="楷体"/>
          <w:b/>
          <w:bCs/>
          <w:sz w:val="32"/>
          <w:szCs w:val="32"/>
          <w:lang w:val="en-US" w:eastAsia="zh-CN"/>
        </w:rPr>
        <w:t>（二）审计报告意见重要部分摘要</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山西杏花村国贸投资有限责任公司的财务报表，包括2021年12月31日的资产负债表，2021年度的利润表、现金流量表、所有者权益变动表以及相关财务报表附注。</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审计机构认为，后附的山西杏花村国贸投资有限责任公司的财务报表在所有重大方面按照企业会计准则的规定编制，公允反映了山西杏花村国贸投资有限责任公司2021年12月31日的财务状况以及2021年度的经营成果和现金流量。</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三、主要领导任职情况</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白兴海，男，48岁,2021年7月至今任山西杏花村国贸投资有限责任公司董事长兼总经理。</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jc w:val="both"/>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en-US" w:eastAsia="zh-CN"/>
        </w:rPr>
        <w:t>胡永杰，男，32岁，</w:t>
      </w:r>
      <w:r>
        <w:rPr>
          <w:rFonts w:hint="eastAsia" w:ascii="仿宋_GB2312" w:hAnsi="仿宋_GB2312" w:eastAsia="仿宋_GB2312" w:cs="仿宋_GB2312"/>
          <w:sz w:val="32"/>
          <w:szCs w:val="32"/>
          <w:lang w:val="zh-CN" w:eastAsia="zh-CN"/>
        </w:rPr>
        <w:t>2021</w:t>
      </w:r>
      <w:r>
        <w:rPr>
          <w:rFonts w:hint="eastAsia" w:ascii="仿宋_GB2312" w:hAnsi="仿宋_GB2312" w:eastAsia="仿宋_GB2312" w:cs="仿宋_GB2312"/>
          <w:sz w:val="32"/>
          <w:szCs w:val="32"/>
          <w:lang w:val="en-US" w:eastAsia="zh-CN"/>
        </w:rPr>
        <w:t>年</w:t>
      </w:r>
      <w:r>
        <w:rPr>
          <w:rFonts w:hint="eastAsia" w:ascii="仿宋_GB2312" w:hAnsi="仿宋_GB2312" w:eastAsia="仿宋_GB2312" w:cs="仿宋_GB2312"/>
          <w:sz w:val="32"/>
          <w:szCs w:val="32"/>
          <w:lang w:val="zh-CN" w:eastAsia="zh-CN"/>
        </w:rPr>
        <w:t>9</w:t>
      </w:r>
      <w:r>
        <w:rPr>
          <w:rFonts w:hint="eastAsia" w:ascii="仿宋_GB2312" w:hAnsi="仿宋_GB2312" w:eastAsia="仿宋_GB2312" w:cs="仿宋_GB2312"/>
          <w:sz w:val="32"/>
          <w:szCs w:val="32"/>
          <w:lang w:val="en-US" w:eastAsia="zh-CN"/>
        </w:rPr>
        <w:t>月</w:t>
      </w:r>
      <w:r>
        <w:rPr>
          <w:rFonts w:hint="eastAsia" w:ascii="仿宋_GB2312" w:hAnsi="仿宋_GB2312" w:eastAsia="仿宋_GB2312" w:cs="仿宋_GB2312"/>
          <w:sz w:val="32"/>
          <w:szCs w:val="32"/>
          <w:lang w:val="zh-CN" w:eastAsia="zh-CN"/>
        </w:rPr>
        <w:t>至今</w:t>
      </w:r>
      <w:r>
        <w:rPr>
          <w:rFonts w:hint="eastAsia" w:ascii="仿宋_GB2312" w:hAnsi="仿宋_GB2312" w:eastAsia="仿宋_GB2312" w:cs="仿宋_GB2312"/>
          <w:sz w:val="32"/>
          <w:szCs w:val="32"/>
          <w:lang w:val="en-US" w:eastAsia="zh-CN"/>
        </w:rPr>
        <w:t>任</w:t>
      </w:r>
      <w:r>
        <w:rPr>
          <w:rFonts w:hint="eastAsia" w:ascii="仿宋_GB2312" w:hAnsi="仿宋_GB2312" w:eastAsia="仿宋_GB2312" w:cs="仿宋_GB2312"/>
          <w:sz w:val="32"/>
          <w:szCs w:val="32"/>
          <w:lang w:val="zh-CN" w:eastAsia="zh-CN"/>
        </w:rPr>
        <w:t>山西杏花村国贸投资有限责任公司</w:t>
      </w:r>
      <w:r>
        <w:rPr>
          <w:rFonts w:hint="eastAsia" w:ascii="仿宋_GB2312" w:hAnsi="仿宋_GB2312" w:eastAsia="仿宋_GB2312" w:cs="仿宋_GB2312"/>
          <w:sz w:val="32"/>
          <w:szCs w:val="32"/>
          <w:lang w:val="en-US" w:eastAsia="zh-CN"/>
        </w:rPr>
        <w:t>董事、</w:t>
      </w:r>
      <w:r>
        <w:rPr>
          <w:rFonts w:hint="eastAsia" w:ascii="仿宋_GB2312" w:hAnsi="仿宋_GB2312" w:eastAsia="仿宋_GB2312" w:cs="仿宋_GB2312"/>
          <w:sz w:val="32"/>
          <w:szCs w:val="32"/>
          <w:lang w:val="zh-CN" w:eastAsia="zh-CN"/>
        </w:rPr>
        <w:t>副总经理。</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李晓东，男，44岁，2021年8月至今任山西杏花村国贸投资有限责任公司董事、</w:t>
      </w:r>
      <w:r>
        <w:rPr>
          <w:rFonts w:hint="eastAsia" w:ascii="仿宋_GB2312" w:hAnsi="仿宋_GB2312" w:eastAsia="仿宋_GB2312" w:cs="仿宋_GB2312"/>
          <w:sz w:val="32"/>
          <w:szCs w:val="32"/>
          <w:lang w:val="zh-CN" w:eastAsia="zh-CN"/>
        </w:rPr>
        <w:t>副总经理。</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jc w:val="left"/>
        <w:textAlignment w:val="auto"/>
        <w:rPr>
          <w:rFonts w:hint="eastAsia" w:ascii="黑体" w:hAnsi="黑体" w:eastAsia="黑体" w:cs="黑体"/>
          <w:b w:val="0"/>
          <w:bCs w:val="0"/>
          <w:sz w:val="32"/>
          <w:szCs w:val="32"/>
        </w:rPr>
      </w:pPr>
      <w:r>
        <w:rPr>
          <w:rFonts w:hint="eastAsia" w:ascii="仿宋_GB2312" w:hAnsi="仿宋_GB2312" w:eastAsia="仿宋_GB2312" w:cs="仿宋_GB2312"/>
          <w:sz w:val="32"/>
          <w:szCs w:val="32"/>
          <w:lang w:val="en-US" w:eastAsia="zh-CN"/>
        </w:rPr>
        <w:t>王学敏，女，36岁，2020年9月至今任山西杏花村国贸投资有限责任公司副总经理。</w:t>
      </w:r>
    </w:p>
    <w:p>
      <w:pPr>
        <w:numPr>
          <w:ilvl w:val="0"/>
          <w:numId w:val="0"/>
        </w:numPr>
        <w:ind w:left="420" w:leftChars="0"/>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四、</w:t>
      </w:r>
      <w:r>
        <w:rPr>
          <w:rFonts w:hint="eastAsia" w:ascii="黑体" w:hAnsi="黑体" w:eastAsia="黑体" w:cs="黑体"/>
          <w:b w:val="0"/>
          <w:bCs w:val="0"/>
          <w:sz w:val="32"/>
          <w:szCs w:val="32"/>
        </w:rPr>
        <w:t>重大事件</w:t>
      </w:r>
    </w:p>
    <w:p>
      <w:pPr>
        <w:numPr>
          <w:ilvl w:val="0"/>
          <w:numId w:val="0"/>
        </w:numPr>
        <w:ind w:firstLine="640" w:firstLineChars="200"/>
        <w:jc w:val="both"/>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7月，以晋园建党发〔2021〕21号任命白兴海为山西杏花村国贸投资有限责任公司董事长兼总经理；2021年8月，以晋园建党发〔2021〕49号任命李晓东为山西杏花村国贸投资有限责任公司副总经理；2021年9月，以晋园建党发〔2021〕75号任命胡永杰为山西杏花村国贸投资有限责任公司副总经理。</w:t>
      </w:r>
    </w:p>
    <w:p>
      <w:pPr>
        <w:numPr>
          <w:ilvl w:val="0"/>
          <w:numId w:val="0"/>
        </w:numPr>
        <w:ind w:left="420" w:leftChars="0"/>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五、</w:t>
      </w:r>
      <w:r>
        <w:rPr>
          <w:rFonts w:hint="eastAsia" w:ascii="黑体" w:hAnsi="黑体" w:eastAsia="黑体" w:cs="黑体"/>
          <w:b w:val="0"/>
          <w:bCs w:val="0"/>
          <w:sz w:val="32"/>
          <w:szCs w:val="32"/>
          <w:lang w:eastAsia="zh-CN"/>
        </w:rPr>
        <w:t>预算执行情况</w:t>
      </w:r>
    </w:p>
    <w:p>
      <w:pPr>
        <w:numPr>
          <w:ilvl w:val="0"/>
          <w:numId w:val="0"/>
        </w:numPr>
        <w:ind w:firstLine="640" w:firstLineChars="200"/>
        <w:jc w:val="both"/>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2021年度已按照预算完成指标，实现营业收入70,365.62万元，利润总额12,304.77万元；2022年度预算预计完成收入17,437万元，利润总额549万元。</w:t>
      </w:r>
    </w:p>
    <w:p>
      <w:pPr>
        <w:numPr>
          <w:ilvl w:val="0"/>
          <w:numId w:val="0"/>
        </w:numPr>
        <w:ind w:left="420" w:leftChars="0"/>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六、</w:t>
      </w:r>
      <w:r>
        <w:rPr>
          <w:rFonts w:hint="eastAsia" w:ascii="黑体" w:hAnsi="黑体" w:eastAsia="黑体" w:cs="黑体"/>
          <w:b w:val="0"/>
          <w:bCs w:val="0"/>
          <w:sz w:val="32"/>
          <w:szCs w:val="32"/>
        </w:rPr>
        <w:t>企业履行社会责任情况</w:t>
      </w:r>
    </w:p>
    <w:p>
      <w:pPr>
        <w:numPr>
          <w:ilvl w:val="0"/>
          <w:numId w:val="0"/>
        </w:numPr>
        <w:ind w:left="420" w:leftChars="0"/>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一</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rPr>
        <w:t>安全责任</w:t>
      </w:r>
    </w:p>
    <w:p>
      <w:pPr>
        <w:numPr>
          <w:ilvl w:val="0"/>
          <w:numId w:val="0"/>
        </w:numPr>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1.安全理念和文化</w:t>
      </w:r>
    </w:p>
    <w:p>
      <w:pPr>
        <w:numPr>
          <w:ilvl w:val="0"/>
          <w:numId w:val="0"/>
        </w:numPr>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敬畏生命，本质安全。</w:t>
      </w:r>
    </w:p>
    <w:p>
      <w:pPr>
        <w:numPr>
          <w:ilvl w:val="0"/>
          <w:numId w:val="0"/>
        </w:numPr>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2.安全举措</w:t>
      </w:r>
    </w:p>
    <w:p>
      <w:pPr>
        <w:numPr>
          <w:ilvl w:val="0"/>
          <w:numId w:val="0"/>
        </w:numPr>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杏花村国贸公司严格按照集团公司、地方及国家的相关质量管理制度进行项目质量管理。制定相关的质量管理制度，在现场施工管理中，严格按照制度进行项目质量管理，同时对进场人员进行安全教育，积极开展各类安全质量会议，并且细致检查工程质量，严格管理避免安全事故，在工程质量验收时对钢筋工程、模板工程、安装工程，实行全检，严格按照规范要求与监理单位对各个分项工程材料细致检查。对以上检查验收出现的不符合要求的严格要求施工单位定期整改，确保工程质量百分百合格，力求创造优质工程。针对连续强降雨，第一时间组织监理单位、总包单位对施工现场进行安排部署，并组织相关人员排除现场积水，持续对项目薄弱地段进行检查，重点关注基坑支护监测，确保项目总体安全。</w:t>
      </w:r>
    </w:p>
    <w:p>
      <w:pPr>
        <w:numPr>
          <w:ilvl w:val="0"/>
          <w:numId w:val="0"/>
        </w:numPr>
        <w:ind w:left="420" w:leftChars="0"/>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二</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rPr>
        <w:t>创新责任</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山西建投商务中心项目东西塔楼超高层天圆地方变截面钢管混凝土柱在超高层结构中的研究与应用项目，通过对东西塔楼天圆地方变截面钢管混凝土柱节点的构造设计、加工制作、焊缝检测等研究分析与具体应用，确保技术可行、美观适用、工程经济，保障工程质量安全，对同类建筑结构形式具有重要的参考和发展意义。</w:t>
      </w:r>
    </w:p>
    <w:p>
      <w:pPr>
        <w:numPr>
          <w:ilvl w:val="0"/>
          <w:numId w:val="0"/>
        </w:numPr>
        <w:ind w:left="420" w:leftChars="0"/>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（三）环境责任</w:t>
      </w:r>
    </w:p>
    <w:p>
      <w:pPr>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贯彻各级环境保护文件，明确了环境管理方针，系统地规范了环境管理的目标、指标、适用范围、职责、工作程序等，在工作中不断完善《质量/环境/职业健康安全管理体系文件》，并以此作为杏花村国贸公司的企业标准在本企业实施运行。</w:t>
      </w:r>
    </w:p>
    <w:p>
      <w:pPr>
        <w:numPr>
          <w:ilvl w:val="0"/>
          <w:numId w:val="0"/>
        </w:numPr>
        <w:ind w:left="420" w:leftChars="0"/>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（四）企业责任</w:t>
      </w:r>
    </w:p>
    <w:p>
      <w:pPr>
        <w:numPr>
          <w:ilvl w:val="0"/>
          <w:numId w:val="0"/>
        </w:numPr>
        <w:ind w:left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1.员工情况</w:t>
      </w:r>
    </w:p>
    <w:p>
      <w:pPr>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截至年底，在岗职工35人，在岗职工人均年工资10.51万元。杏花村国贸公司为员工提供带薪年休假、产假、工伤假、社会保险等福利，较好地维护了企业和社会的稳定。</w:t>
      </w:r>
    </w:p>
    <w:p>
      <w:pPr>
        <w:numPr>
          <w:ilvl w:val="0"/>
          <w:numId w:val="0"/>
        </w:numPr>
        <w:ind w:left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2.党风廉政建设</w:t>
      </w:r>
    </w:p>
    <w:p>
      <w:pPr>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山西杏花村国贸投资有限责任公司坚持把思想政治建设摆在首位，深入学习贯彻习近平总书记重要讲话重要指示批示精神和党中央决策部署，切实增强“四个意识”、坚定“四个自信”、做到“两个维护”，持之以恒扛起重大政治责任，以强烈的政治担当、严明的纪律规矩、管用的机制措施，推动工作落到实处。山西杏花村国贸投资有限责任公司隶属于园区建发第一党支部，通过集团党委及党支部组织的“读原著、学党史”、“我为群众办实事活动”、“党支部党员领导干部和支部书记带头讲党课”等一系列相关活动，努力增强思想和行动自觉。在每周项目例会及各种会议及时传达并坚决贯彻落实省委决策部署和建投集团安排部署。学史明理、学史增信、学史崇德、学史力行，通过各种学习，结合项目工作实务，查找工作方式的不足和思想任职的缺陷，在党史学习教育中坚定理想信念、汲取奋进力量。</w:t>
      </w:r>
    </w:p>
    <w:p>
      <w:pPr>
        <w:numPr>
          <w:ilvl w:val="0"/>
          <w:numId w:val="0"/>
        </w:numPr>
        <w:ind w:left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3.纳税情况</w:t>
      </w:r>
    </w:p>
    <w:p>
      <w:pPr>
        <w:numPr>
          <w:ilvl w:val="0"/>
          <w:numId w:val="0"/>
        </w:num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全年缴纳税费总额约3,919.74万元。</w:t>
      </w:r>
    </w:p>
    <w:p>
      <w:pPr>
        <w:numPr>
          <w:ilvl w:val="0"/>
          <w:numId w:val="17"/>
        </w:numPr>
        <w:ind w:left="0" w:leftChars="0" w:firstLine="420" w:firstLineChars="0"/>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未来展望</w:t>
      </w:r>
    </w:p>
    <w:p>
      <w:pPr>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坚持以习近平新时代中国特色社会主义思想为指导，认真贯彻习近平总书记“三篇光辉文献”和视察山西重要讲话重要指示，按照省委“四为四高两同步”总体思路和要求，坚持问题导向、目标导向、结果导向，坚持推进常态化疫情防控和复工复产两手抓，确保主要经济指标稳步增长。坚持新发展理念，按照高质量发展要求，着力推进项目建设等工作，加快项目建设进度，实现集团高质量、可持续发展。</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七、</w:t>
      </w:r>
      <w:r>
        <w:rPr>
          <w:rFonts w:hint="eastAsia" w:ascii="黑体" w:hAnsi="黑体" w:eastAsia="黑体" w:cs="黑体"/>
          <w:b w:val="0"/>
          <w:bCs w:val="0"/>
          <w:sz w:val="32"/>
          <w:szCs w:val="32"/>
        </w:rPr>
        <w:t>生产经营情况包括主要产品的产量、销量等完成情况，省市重点项目投资额、投资进度等情况。</w:t>
      </w:r>
    </w:p>
    <w:p>
      <w:pPr>
        <w:numPr>
          <w:ilvl w:val="0"/>
          <w:numId w:val="0"/>
        </w:numPr>
        <w:ind w:firstLine="640" w:firstLineChars="200"/>
        <w:rPr>
          <w:rFonts w:hint="eastAsia" w:ascii="黑体" w:hAnsi="黑体" w:eastAsia="黑体" w:cs="黑体"/>
          <w:b w:val="0"/>
          <w:bCs w:val="0"/>
          <w:sz w:val="32"/>
          <w:szCs w:val="32"/>
        </w:rPr>
      </w:pPr>
      <w:r>
        <w:rPr>
          <w:rFonts w:hint="eastAsia" w:ascii="仿宋_GB2312" w:hAnsi="仿宋_GB2312" w:eastAsia="仿宋_GB2312" w:cs="仿宋_GB2312"/>
          <w:sz w:val="32"/>
          <w:szCs w:val="32"/>
          <w:lang w:val="en-US" w:eastAsia="zh-CN"/>
        </w:rPr>
        <w:t>2021年计划完成投资额68,892.5万元，2021年完成投资额40,226.44万元。</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2021年祥澐府房屋认购273组，金额60,955.81万元</w:t>
      </w:r>
    </w:p>
    <w:p>
      <w:pPr>
        <w:numPr>
          <w:ilvl w:val="0"/>
          <w:numId w:val="0"/>
        </w:numPr>
        <w:ind w:left="420" w:leftChars="0"/>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八、</w:t>
      </w:r>
      <w:r>
        <w:rPr>
          <w:rFonts w:hint="eastAsia" w:ascii="黑体" w:hAnsi="黑体" w:eastAsia="黑体" w:cs="黑体"/>
          <w:b w:val="0"/>
          <w:bCs w:val="0"/>
          <w:sz w:val="32"/>
          <w:szCs w:val="32"/>
        </w:rPr>
        <w:t>履职待遇、业务支出情况</w:t>
      </w:r>
    </w:p>
    <w:p>
      <w:p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严格按照《关于印发《山西园区建设发展集团有限公司公务用车制度改革方案（试行）》的通知》（晋园建发〔2021〕117 号）执行，杏花村国贸公司根据需求，现配备两辆公车，主要用于机要通信、职工通勤、应急、公务接待、安全检查、综合检查服务等；部门负责人、部门副职不配备公务用车，根据企业生产经营和业务保障的实际需要，适当发放公务交通补贴。</w:t>
      </w: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山西晋龙置业有限公司</w:t>
      </w:r>
    </w:p>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2021年度财务等重大信息</w:t>
      </w:r>
    </w:p>
    <w:p>
      <w:pPr>
        <w:numPr>
          <w:ilvl w:val="0"/>
          <w:numId w:val="0"/>
        </w:numPr>
        <w:jc w:val="both"/>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一、企业基本情况</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中文名称</w:t>
      </w:r>
      <w:r>
        <w:rPr>
          <w:rFonts w:hint="eastAsia" w:ascii="仿宋_GB2312" w:hAnsi="仿宋_GB2312" w:eastAsia="仿宋_GB2312" w:cs="仿宋_GB2312"/>
          <w:sz w:val="32"/>
          <w:szCs w:val="32"/>
          <w:lang w:val="en-US" w:eastAsia="zh-CN"/>
        </w:rPr>
        <w:t>：山西晋龙置业有限公司</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both"/>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简    称：</w:t>
      </w:r>
      <w:r>
        <w:rPr>
          <w:rFonts w:hint="eastAsia" w:ascii="仿宋_GB2312" w:hAnsi="仿宋_GB2312" w:eastAsia="仿宋_GB2312" w:cs="仿宋_GB2312"/>
          <w:b w:val="0"/>
          <w:bCs w:val="0"/>
          <w:sz w:val="32"/>
          <w:szCs w:val="32"/>
          <w:lang w:val="en-US" w:eastAsia="zh-CN"/>
        </w:rPr>
        <w:t>晋龙公司</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外文名称：</w:t>
      </w:r>
      <w:r>
        <w:rPr>
          <w:rFonts w:hint="eastAsia" w:ascii="仿宋_GB2312" w:hAnsi="仿宋_GB2312" w:eastAsia="仿宋_GB2312" w:cs="仿宋_GB2312"/>
          <w:b w:val="0"/>
          <w:bCs w:val="0"/>
          <w:sz w:val="32"/>
          <w:szCs w:val="32"/>
          <w:lang w:val="en-US" w:eastAsia="zh-CN"/>
        </w:rPr>
        <w:t>Shanxi Jinlong Real Estate Co.,Ltd</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法定代表：</w:t>
      </w:r>
      <w:r>
        <w:rPr>
          <w:rFonts w:hint="eastAsia" w:ascii="仿宋_GB2312" w:hAnsi="仿宋_GB2312" w:eastAsia="仿宋_GB2312" w:cs="仿宋_GB2312"/>
          <w:b w:val="0"/>
          <w:bCs w:val="0"/>
          <w:sz w:val="32"/>
          <w:szCs w:val="32"/>
          <w:lang w:val="en-US" w:eastAsia="zh-CN"/>
        </w:rPr>
        <w:t>白兴海</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股东名称：</w:t>
      </w:r>
      <w:r>
        <w:rPr>
          <w:rFonts w:hint="eastAsia" w:ascii="仿宋_GB2312" w:hAnsi="仿宋_GB2312" w:eastAsia="仿宋_GB2312" w:cs="仿宋_GB2312"/>
          <w:b w:val="0"/>
          <w:bCs w:val="0"/>
          <w:sz w:val="32"/>
          <w:szCs w:val="32"/>
          <w:lang w:val="en-US" w:eastAsia="zh-CN"/>
        </w:rPr>
        <w:t>山西园区建设发展集团有限公司</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注册地址：</w:t>
      </w:r>
      <w:r>
        <w:rPr>
          <w:rFonts w:hint="eastAsia" w:ascii="仿宋_GB2312" w:hAnsi="仿宋_GB2312" w:eastAsia="仿宋_GB2312" w:cs="仿宋_GB2312"/>
          <w:b w:val="0"/>
          <w:bCs w:val="0"/>
          <w:sz w:val="32"/>
          <w:szCs w:val="32"/>
          <w:lang w:val="en-US" w:eastAsia="zh-CN"/>
        </w:rPr>
        <w:t>山西省晋中市榆次区路西街道新生西街10号</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经营范围：</w:t>
      </w:r>
      <w:r>
        <w:rPr>
          <w:rFonts w:hint="eastAsia" w:ascii="仿宋_GB2312" w:hAnsi="仿宋_GB2312" w:eastAsia="仿宋_GB2312" w:cs="仿宋_GB2312"/>
          <w:b w:val="0"/>
          <w:bCs w:val="0"/>
          <w:sz w:val="32"/>
          <w:szCs w:val="32"/>
          <w:lang w:val="en-US" w:eastAsia="zh-CN"/>
        </w:rPr>
        <w:t>房地产开发经营；房地产信息咨询；住房租赁；工程管理服务；物业管理。</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both"/>
        <w:textAlignment w:val="auto"/>
        <w:rPr>
          <w:rFonts w:hint="eastAsia" w:ascii="仿宋_GB2312" w:hAnsi="仿宋_GB2312" w:eastAsia="仿宋_GB2312" w:cs="仿宋_GB2312"/>
          <w:b/>
          <w:bCs/>
          <w:i w:val="0"/>
          <w:iCs w:val="0"/>
          <w:caps w:val="0"/>
          <w:color w:val="333333"/>
          <w:spacing w:val="0"/>
          <w:sz w:val="32"/>
          <w:szCs w:val="32"/>
          <w:lang w:val="en-US" w:eastAsia="zh-CN"/>
        </w:rPr>
      </w:pPr>
      <w:r>
        <w:rPr>
          <w:rFonts w:hint="eastAsia" w:ascii="仿宋_GB2312" w:hAnsi="仿宋_GB2312" w:eastAsia="仿宋_GB2312" w:cs="仿宋_GB2312"/>
          <w:b/>
          <w:bCs/>
          <w:i w:val="0"/>
          <w:iCs w:val="0"/>
          <w:caps w:val="0"/>
          <w:color w:val="333333"/>
          <w:spacing w:val="0"/>
          <w:sz w:val="32"/>
          <w:szCs w:val="32"/>
          <w:lang w:val="en-US" w:eastAsia="zh-CN"/>
        </w:rPr>
        <w:t>办公地址：</w:t>
      </w:r>
      <w:r>
        <w:rPr>
          <w:rFonts w:hint="eastAsia" w:ascii="仿宋_GB2312" w:hAnsi="仿宋_GB2312" w:eastAsia="仿宋_GB2312" w:cs="仿宋_GB2312"/>
          <w:b w:val="0"/>
          <w:bCs w:val="0"/>
          <w:i w:val="0"/>
          <w:iCs w:val="0"/>
          <w:caps w:val="0"/>
          <w:color w:val="333333"/>
          <w:spacing w:val="0"/>
          <w:sz w:val="32"/>
          <w:szCs w:val="32"/>
          <w:lang w:val="en-US" w:eastAsia="zh-CN"/>
        </w:rPr>
        <w:t>山西省晋中市榆次区路西街道新生西街10号</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bCs/>
          <w:i w:val="0"/>
          <w:iCs w:val="0"/>
          <w:caps w:val="0"/>
          <w:color w:val="333333"/>
          <w:spacing w:val="0"/>
          <w:sz w:val="32"/>
          <w:szCs w:val="32"/>
          <w:lang w:val="en-US" w:eastAsia="zh-CN"/>
        </w:rPr>
      </w:pPr>
      <w:r>
        <w:rPr>
          <w:rFonts w:hint="eastAsia" w:ascii="仿宋_GB2312" w:hAnsi="仿宋_GB2312" w:eastAsia="仿宋_GB2312" w:cs="仿宋_GB2312"/>
          <w:b/>
          <w:bCs/>
          <w:i w:val="0"/>
          <w:iCs w:val="0"/>
          <w:caps w:val="0"/>
          <w:color w:val="333333"/>
          <w:spacing w:val="0"/>
          <w:sz w:val="32"/>
          <w:szCs w:val="32"/>
          <w:lang w:val="en-US" w:eastAsia="zh-CN"/>
        </w:rPr>
        <w:t>邮政编码：</w:t>
      </w:r>
      <w:r>
        <w:rPr>
          <w:rFonts w:hint="eastAsia" w:ascii="仿宋_GB2312" w:hAnsi="仿宋_GB2312" w:eastAsia="仿宋_GB2312" w:cs="仿宋_GB2312"/>
          <w:b w:val="0"/>
          <w:bCs w:val="0"/>
          <w:i w:val="0"/>
          <w:iCs w:val="0"/>
          <w:caps w:val="0"/>
          <w:color w:val="333333"/>
          <w:spacing w:val="0"/>
          <w:sz w:val="32"/>
          <w:szCs w:val="32"/>
          <w:lang w:val="en-US" w:eastAsia="zh-CN"/>
        </w:rPr>
        <w:t>030602</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val="0"/>
          <w:bCs w:val="0"/>
          <w:i w:val="0"/>
          <w:iCs w:val="0"/>
          <w:caps w:val="0"/>
          <w:color w:val="333333"/>
          <w:spacing w:val="0"/>
          <w:sz w:val="32"/>
          <w:szCs w:val="32"/>
          <w:lang w:val="en-US" w:eastAsia="zh-CN"/>
        </w:rPr>
      </w:pPr>
      <w:r>
        <w:rPr>
          <w:rFonts w:hint="eastAsia" w:ascii="仿宋_GB2312" w:hAnsi="仿宋_GB2312" w:eastAsia="仿宋_GB2312" w:cs="仿宋_GB2312"/>
          <w:b/>
          <w:bCs/>
          <w:i w:val="0"/>
          <w:iCs w:val="0"/>
          <w:caps w:val="0"/>
          <w:color w:val="333333"/>
          <w:spacing w:val="0"/>
          <w:sz w:val="32"/>
          <w:szCs w:val="32"/>
          <w:lang w:val="en-US" w:eastAsia="zh-CN"/>
        </w:rPr>
        <w:t>企业简介：</w:t>
      </w:r>
      <w:r>
        <w:rPr>
          <w:rFonts w:hint="eastAsia" w:ascii="仿宋_GB2312" w:hAnsi="仿宋_GB2312" w:eastAsia="仿宋_GB2312" w:cs="仿宋_GB2312"/>
          <w:b w:val="0"/>
          <w:bCs w:val="0"/>
          <w:i w:val="0"/>
          <w:iCs w:val="0"/>
          <w:caps w:val="0"/>
          <w:color w:val="333333"/>
          <w:spacing w:val="0"/>
          <w:sz w:val="32"/>
          <w:szCs w:val="32"/>
          <w:lang w:val="en-US" w:eastAsia="zh-CN"/>
        </w:rPr>
        <w:t>山西晋龙置业有限公司成立于2020年6月，具有国家房地产开发暂定资质，公司主营城市房地产开发经营；房地产信息咨询；住房租赁；工程管理服务；物业管理。晋龙公司是山西园区建设发展集团有限公司的全资子公司，公司注册资本金1,000万元，资本金已全部到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b/>
          <w:bCs/>
          <w:i w:val="0"/>
          <w:iCs w:val="0"/>
          <w:caps w:val="0"/>
          <w:color w:val="333333"/>
          <w:spacing w:val="0"/>
          <w:sz w:val="32"/>
          <w:szCs w:val="32"/>
          <w:lang w:val="en-US" w:eastAsia="zh-CN"/>
        </w:rPr>
      </w:pPr>
      <w:r>
        <w:rPr>
          <w:rFonts w:hint="eastAsia" w:ascii="仿宋_GB2312" w:hAnsi="仿宋_GB2312" w:eastAsia="仿宋_GB2312" w:cs="仿宋_GB2312"/>
          <w:b w:val="0"/>
          <w:bCs w:val="0"/>
          <w:i w:val="0"/>
          <w:iCs w:val="0"/>
          <w:caps w:val="0"/>
          <w:color w:val="333333"/>
          <w:spacing w:val="0"/>
          <w:sz w:val="32"/>
          <w:szCs w:val="32"/>
          <w:lang w:val="en-US" w:eastAsia="zh-CN"/>
        </w:rPr>
        <w:t>建投·紫宸府项目为山西晋龙置业开发的房地产项目，位于晋中市榆次区龙城中央大道核心区域，北临龙城中央大道，西至东环线南延，紧临泉子河公园。项目含四个地块，总占地面积约178亩，总建筑面积约43万㎡，其中地上面积约31万㎡，地下面积约12万㎡，规划25栋住宅楼、沿街商业及幼儿园等配套设施。该项目总投资约23.91亿元，截止2021年12月31日，已取得T21、T22、T23、T24地块的不动产证、建设用地规划许可证、建设工程规划许可证以及施工许可证。</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二、主要会计数据及审计报告意见重要部分摘要</w:t>
      </w:r>
    </w:p>
    <w:p>
      <w:pPr>
        <w:keepNext w:val="0"/>
        <w:keepLines w:val="0"/>
        <w:pageBreakBefore w:val="0"/>
        <w:widowControl/>
        <w:numPr>
          <w:ilvl w:val="0"/>
          <w:numId w:val="0"/>
        </w:numPr>
        <w:kinsoku/>
        <w:wordWrap/>
        <w:overflowPunct/>
        <w:topLinePunct w:val="0"/>
        <w:autoSpaceDE/>
        <w:autoSpaceDN/>
        <w:bidi w:val="0"/>
        <w:adjustRightInd/>
        <w:snapToGrid/>
        <w:ind w:leftChars="200"/>
        <w:textAlignment w:val="auto"/>
        <w:rPr>
          <w:rFonts w:hint="eastAsia" w:ascii="楷体_GB2312" w:hAnsi="楷体_GB2312" w:eastAsia="楷体_GB2312" w:cs="楷体_GB2312"/>
          <w:b/>
          <w:bCs/>
          <w:i w:val="0"/>
          <w:iCs w:val="0"/>
          <w:caps w:val="0"/>
          <w:color w:val="333333"/>
          <w:spacing w:val="0"/>
          <w:sz w:val="32"/>
          <w:szCs w:val="32"/>
          <w:lang w:val="en-US" w:eastAsia="zh-CN"/>
        </w:rPr>
      </w:pPr>
      <w:r>
        <w:rPr>
          <w:rFonts w:hint="eastAsia" w:ascii="楷体_GB2312" w:hAnsi="楷体_GB2312" w:eastAsia="楷体_GB2312" w:cs="楷体_GB2312"/>
          <w:b/>
          <w:bCs/>
          <w:i w:val="0"/>
          <w:iCs w:val="0"/>
          <w:caps w:val="0"/>
          <w:color w:val="000000"/>
          <w:spacing w:val="0"/>
          <w:sz w:val="32"/>
          <w:szCs w:val="32"/>
          <w:shd w:val="clear" w:color="auto" w:fill="FFFFFF"/>
          <w:lang w:eastAsia="zh-CN"/>
        </w:rPr>
        <w:t>（</w:t>
      </w:r>
      <w:r>
        <w:rPr>
          <w:rFonts w:hint="eastAsia" w:ascii="楷体_GB2312" w:hAnsi="楷体_GB2312" w:eastAsia="楷体_GB2312" w:cs="楷体_GB2312"/>
          <w:b/>
          <w:bCs/>
          <w:i w:val="0"/>
          <w:iCs w:val="0"/>
          <w:caps w:val="0"/>
          <w:color w:val="000000"/>
          <w:spacing w:val="0"/>
          <w:sz w:val="32"/>
          <w:szCs w:val="32"/>
          <w:shd w:val="clear" w:color="auto" w:fill="FFFFFF"/>
          <w:lang w:val="en-US" w:eastAsia="zh-CN"/>
        </w:rPr>
        <w:t>一</w:t>
      </w:r>
      <w:r>
        <w:rPr>
          <w:rFonts w:hint="eastAsia" w:ascii="楷体_GB2312" w:hAnsi="楷体_GB2312" w:eastAsia="楷体_GB2312" w:cs="楷体_GB2312"/>
          <w:b/>
          <w:bCs/>
          <w:i w:val="0"/>
          <w:iCs w:val="0"/>
          <w:caps w:val="0"/>
          <w:color w:val="000000"/>
          <w:spacing w:val="0"/>
          <w:sz w:val="32"/>
          <w:szCs w:val="32"/>
          <w:shd w:val="clear" w:color="auto" w:fill="FFFFFF"/>
          <w:lang w:eastAsia="zh-CN"/>
        </w:rPr>
        <w:t>）</w:t>
      </w:r>
      <w:r>
        <w:rPr>
          <w:rFonts w:hint="eastAsia" w:ascii="楷体_GB2312" w:hAnsi="楷体_GB2312" w:eastAsia="楷体_GB2312" w:cs="楷体_GB2312"/>
          <w:b/>
          <w:bCs/>
          <w:i w:val="0"/>
          <w:iCs w:val="0"/>
          <w:caps w:val="0"/>
          <w:color w:val="000000"/>
          <w:spacing w:val="0"/>
          <w:sz w:val="32"/>
          <w:szCs w:val="32"/>
          <w:shd w:val="clear" w:color="auto" w:fill="FFFFFF"/>
        </w:rPr>
        <w:t>主要会计数据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b w:val="0"/>
          <w:bCs w:val="0"/>
          <w:i w:val="0"/>
          <w:iCs w:val="0"/>
          <w:caps w:val="0"/>
          <w:color w:val="333333"/>
          <w:spacing w:val="0"/>
          <w:sz w:val="32"/>
          <w:szCs w:val="32"/>
          <w:lang w:val="en-US" w:eastAsia="zh-CN"/>
        </w:rPr>
      </w:pPr>
      <w:r>
        <w:rPr>
          <w:rFonts w:hint="eastAsia" w:ascii="仿宋_GB2312" w:hAnsi="仿宋_GB2312" w:eastAsia="仿宋_GB2312" w:cs="仿宋_GB2312"/>
          <w:b w:val="0"/>
          <w:bCs w:val="0"/>
          <w:i w:val="0"/>
          <w:iCs w:val="0"/>
          <w:caps w:val="0"/>
          <w:color w:val="333333"/>
          <w:spacing w:val="0"/>
          <w:sz w:val="32"/>
          <w:szCs w:val="32"/>
          <w:lang w:val="en-US" w:eastAsia="zh-CN"/>
        </w:rPr>
        <w:t>公司资产总额82,413.31万元、负债总额82,005.13万元，所有者权益408.18万元。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b w:val="0"/>
          <w:bCs w:val="0"/>
          <w:i w:val="0"/>
          <w:iCs w:val="0"/>
          <w:caps w:val="0"/>
          <w:color w:val="333333"/>
          <w:spacing w:val="0"/>
          <w:sz w:val="32"/>
          <w:szCs w:val="32"/>
          <w:lang w:val="en-US" w:eastAsia="zh-CN"/>
        </w:rPr>
      </w:pPr>
      <w:r>
        <w:rPr>
          <w:rFonts w:hint="eastAsia" w:ascii="仿宋_GB2312" w:hAnsi="仿宋_GB2312" w:eastAsia="仿宋_GB2312" w:cs="仿宋_GB2312"/>
          <w:b w:val="0"/>
          <w:bCs w:val="0"/>
          <w:i w:val="0"/>
          <w:iCs w:val="0"/>
          <w:caps w:val="0"/>
          <w:color w:val="333333"/>
          <w:spacing w:val="0"/>
          <w:sz w:val="32"/>
          <w:szCs w:val="32"/>
          <w:lang w:val="en-US" w:eastAsia="zh-CN"/>
        </w:rPr>
        <w:t>2021年度公司处于房地产开发的前期阶段，暂无收入，本年累计亏损567.62万元。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b w:val="0"/>
          <w:bCs w:val="0"/>
          <w:i w:val="0"/>
          <w:iCs w:val="0"/>
          <w:caps w:val="0"/>
          <w:color w:val="333333"/>
          <w:spacing w:val="0"/>
          <w:sz w:val="32"/>
          <w:szCs w:val="32"/>
          <w:lang w:val="en-US" w:eastAsia="zh-CN"/>
        </w:rPr>
      </w:pPr>
      <w:r>
        <w:rPr>
          <w:rFonts w:hint="eastAsia" w:ascii="仿宋_GB2312" w:hAnsi="仿宋_GB2312" w:eastAsia="仿宋_GB2312" w:cs="仿宋_GB2312"/>
          <w:b w:val="0"/>
          <w:bCs w:val="0"/>
          <w:i w:val="0"/>
          <w:iCs w:val="0"/>
          <w:caps w:val="0"/>
          <w:color w:val="333333"/>
          <w:spacing w:val="0"/>
          <w:sz w:val="32"/>
          <w:szCs w:val="32"/>
          <w:lang w:val="en-US" w:eastAsia="zh-CN"/>
        </w:rPr>
        <w:t>截止12月份，开发成本为81,817.54万元，其中，土地开发成本66,722.37万元，前期工程费1,050.74万元，建安工程费3,714.42万元，基础设施配套费71.04万元,开发间接费用及借款费用借款费用10,258.97万元。</w:t>
      </w:r>
    </w:p>
    <w:p>
      <w:pPr>
        <w:keepNext w:val="0"/>
        <w:keepLines w:val="0"/>
        <w:pageBreakBefore w:val="0"/>
        <w:widowControl/>
        <w:numPr>
          <w:ilvl w:val="0"/>
          <w:numId w:val="0"/>
        </w:numPr>
        <w:kinsoku/>
        <w:wordWrap/>
        <w:overflowPunct/>
        <w:topLinePunct w:val="0"/>
        <w:autoSpaceDE/>
        <w:autoSpaceDN/>
        <w:bidi w:val="0"/>
        <w:adjustRightInd/>
        <w:snapToGrid/>
        <w:ind w:leftChars="200"/>
        <w:textAlignment w:val="auto"/>
        <w:rPr>
          <w:rFonts w:hint="eastAsia" w:ascii="楷体_GB2312" w:hAnsi="楷体_GB2312" w:eastAsia="楷体_GB2312" w:cs="楷体_GB2312"/>
          <w:b/>
          <w:bCs/>
          <w:i w:val="0"/>
          <w:iCs w:val="0"/>
          <w:caps w:val="0"/>
          <w:color w:val="000000"/>
          <w:spacing w:val="0"/>
          <w:sz w:val="32"/>
          <w:szCs w:val="32"/>
          <w:shd w:val="clear" w:color="auto" w:fill="FFFFFF"/>
        </w:rPr>
      </w:pPr>
      <w:r>
        <w:rPr>
          <w:rFonts w:hint="eastAsia" w:ascii="楷体_GB2312" w:hAnsi="楷体_GB2312" w:eastAsia="楷体_GB2312" w:cs="楷体_GB2312"/>
          <w:b/>
          <w:bCs/>
          <w:i w:val="0"/>
          <w:iCs w:val="0"/>
          <w:caps w:val="0"/>
          <w:color w:val="000000"/>
          <w:spacing w:val="0"/>
          <w:sz w:val="32"/>
          <w:szCs w:val="32"/>
          <w:shd w:val="clear" w:color="auto" w:fill="FFFFFF"/>
          <w:lang w:eastAsia="zh-CN"/>
        </w:rPr>
        <w:t>（</w:t>
      </w:r>
      <w:r>
        <w:rPr>
          <w:rFonts w:hint="eastAsia" w:ascii="楷体_GB2312" w:hAnsi="楷体_GB2312" w:eastAsia="楷体_GB2312" w:cs="楷体_GB2312"/>
          <w:b/>
          <w:bCs/>
          <w:i w:val="0"/>
          <w:iCs w:val="0"/>
          <w:caps w:val="0"/>
          <w:color w:val="000000"/>
          <w:spacing w:val="0"/>
          <w:sz w:val="32"/>
          <w:szCs w:val="32"/>
          <w:shd w:val="clear" w:color="auto" w:fill="FFFFFF"/>
          <w:lang w:val="en-US" w:eastAsia="zh-CN"/>
        </w:rPr>
        <w:t>二</w:t>
      </w:r>
      <w:r>
        <w:rPr>
          <w:rFonts w:hint="eastAsia" w:ascii="楷体_GB2312" w:hAnsi="楷体_GB2312" w:eastAsia="楷体_GB2312" w:cs="楷体_GB2312"/>
          <w:b/>
          <w:bCs/>
          <w:i w:val="0"/>
          <w:iCs w:val="0"/>
          <w:caps w:val="0"/>
          <w:color w:val="000000"/>
          <w:spacing w:val="0"/>
          <w:sz w:val="32"/>
          <w:szCs w:val="32"/>
          <w:shd w:val="clear" w:color="auto" w:fill="FFFFFF"/>
          <w:lang w:eastAsia="zh-CN"/>
        </w:rPr>
        <w:t>）</w:t>
      </w:r>
      <w:r>
        <w:rPr>
          <w:rFonts w:hint="eastAsia" w:ascii="楷体_GB2312" w:hAnsi="楷体_GB2312" w:eastAsia="楷体_GB2312" w:cs="楷体_GB2312"/>
          <w:b/>
          <w:bCs/>
          <w:i w:val="0"/>
          <w:iCs w:val="0"/>
          <w:caps w:val="0"/>
          <w:color w:val="000000"/>
          <w:spacing w:val="0"/>
          <w:sz w:val="32"/>
          <w:szCs w:val="32"/>
          <w:shd w:val="clear" w:color="auto" w:fill="FFFFFF"/>
        </w:rPr>
        <w:t>审计报告意见重要部分摘要</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b w:val="0"/>
          <w:bCs w:val="0"/>
          <w:i w:val="0"/>
          <w:iCs w:val="0"/>
          <w:caps w:val="0"/>
          <w:color w:val="333333"/>
          <w:spacing w:val="0"/>
          <w:sz w:val="32"/>
          <w:szCs w:val="32"/>
          <w:lang w:val="en-US" w:eastAsia="zh-CN"/>
        </w:rPr>
      </w:pPr>
      <w:r>
        <w:rPr>
          <w:rFonts w:hint="eastAsia" w:ascii="仿宋_GB2312" w:hAnsi="仿宋_GB2312" w:eastAsia="仿宋_GB2312" w:cs="仿宋_GB2312"/>
          <w:i w:val="0"/>
          <w:iCs w:val="0"/>
          <w:caps w:val="0"/>
          <w:color w:val="000000"/>
          <w:spacing w:val="0"/>
          <w:sz w:val="32"/>
          <w:szCs w:val="32"/>
          <w:shd w:val="clear" w:color="auto" w:fill="FFFFFF"/>
        </w:rPr>
        <w:t>公司的财务报表在所有重大方面按照企业会计准则的规定编制，公允反映了</w:t>
      </w:r>
      <w:r>
        <w:rPr>
          <w:rFonts w:hint="eastAsia" w:ascii="仿宋_GB2312" w:hAnsi="仿宋_GB2312" w:eastAsia="仿宋_GB2312" w:cs="仿宋_GB2312"/>
          <w:sz w:val="32"/>
          <w:szCs w:val="32"/>
          <w:lang w:val="en-US" w:eastAsia="zh-CN"/>
        </w:rPr>
        <w:t>山西晋龙置业有限公司</w:t>
      </w:r>
      <w:r>
        <w:rPr>
          <w:rFonts w:hint="eastAsia" w:ascii="仿宋_GB2312" w:hAnsi="仿宋_GB2312" w:eastAsia="仿宋_GB2312" w:cs="仿宋_GB2312"/>
          <w:i w:val="0"/>
          <w:iCs w:val="0"/>
          <w:caps w:val="0"/>
          <w:color w:val="000000"/>
          <w:spacing w:val="0"/>
          <w:sz w:val="32"/>
          <w:szCs w:val="32"/>
          <w:shd w:val="clear" w:color="auto" w:fill="FFFFFF"/>
        </w:rPr>
        <w:t>2021年12月31日的财务状况以及2021年度的经营成果和现金流量。202</w:t>
      </w:r>
      <w:r>
        <w:rPr>
          <w:rFonts w:hint="eastAsia" w:ascii="仿宋_GB2312" w:hAnsi="仿宋_GB2312" w:eastAsia="仿宋_GB2312" w:cs="仿宋_GB2312"/>
          <w:i w:val="0"/>
          <w:iCs w:val="0"/>
          <w:caps w:val="0"/>
          <w:color w:val="000000"/>
          <w:spacing w:val="0"/>
          <w:sz w:val="32"/>
          <w:szCs w:val="32"/>
          <w:shd w:val="clear" w:color="auto" w:fill="FFFFFF"/>
          <w:lang w:val="en-US" w:eastAsia="zh-CN"/>
        </w:rPr>
        <w:t>1</w:t>
      </w:r>
      <w:r>
        <w:rPr>
          <w:rFonts w:hint="eastAsia" w:ascii="仿宋_GB2312" w:hAnsi="仿宋_GB2312" w:eastAsia="仿宋_GB2312" w:cs="仿宋_GB2312"/>
          <w:i w:val="0"/>
          <w:iCs w:val="0"/>
          <w:caps w:val="0"/>
          <w:color w:val="000000"/>
          <w:spacing w:val="0"/>
          <w:sz w:val="32"/>
          <w:szCs w:val="32"/>
          <w:shd w:val="clear" w:color="auto" w:fill="FFFFFF"/>
        </w:rPr>
        <w:t>年的审计报告为标准无保留意见审计报告。</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jc w:val="both"/>
        <w:textAlignment w:val="auto"/>
        <w:rPr>
          <w:rFonts w:hint="eastAsia" w:ascii="黑体" w:hAnsi="黑体" w:eastAsia="黑体" w:cs="黑体"/>
          <w:b w:val="0"/>
          <w:bCs w:val="0"/>
          <w:i w:val="0"/>
          <w:iCs w:val="0"/>
          <w:caps w:val="0"/>
          <w:color w:val="333333"/>
          <w:spacing w:val="0"/>
          <w:sz w:val="32"/>
          <w:szCs w:val="32"/>
          <w:lang w:val="en-US" w:eastAsia="zh-CN"/>
        </w:rPr>
      </w:pPr>
      <w:r>
        <w:rPr>
          <w:rFonts w:hint="eastAsia" w:ascii="黑体" w:hAnsi="黑体" w:eastAsia="黑体" w:cs="黑体"/>
          <w:b w:val="0"/>
          <w:bCs w:val="0"/>
          <w:i w:val="0"/>
          <w:iCs w:val="0"/>
          <w:caps w:val="0"/>
          <w:color w:val="333333"/>
          <w:spacing w:val="0"/>
          <w:sz w:val="32"/>
          <w:szCs w:val="32"/>
          <w:lang w:val="en-US" w:eastAsia="zh-CN"/>
        </w:rPr>
        <w:t>三、生产经营情况</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aps w:val="0"/>
          <w:color w:val="000000"/>
          <w:spacing w:val="0"/>
          <w:sz w:val="32"/>
          <w:szCs w:val="32"/>
          <w:shd w:val="clear" w:color="auto" w:fill="FFFFFF"/>
          <w:lang w:val="en-US" w:eastAsia="zh-CN"/>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晋龙公司开发建设的建投紫宸府项目于2021年7月份开工，总承包方为山西四建集团有限公司和山西建设投资集团有限公司，总投资额为239057.9万元，2021年度完成投资额32419万元。</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jc w:val="both"/>
        <w:textAlignment w:val="auto"/>
        <w:rPr>
          <w:rFonts w:hint="eastAsia" w:ascii="黑体" w:hAnsi="黑体" w:eastAsia="黑体" w:cs="黑体"/>
          <w:b w:val="0"/>
          <w:bCs w:val="0"/>
          <w:i w:val="0"/>
          <w:iCs w:val="0"/>
          <w:caps w:val="0"/>
          <w:color w:val="333333"/>
          <w:spacing w:val="0"/>
          <w:sz w:val="32"/>
          <w:szCs w:val="32"/>
          <w:lang w:val="en-US" w:eastAsia="zh-CN"/>
        </w:rPr>
      </w:pPr>
      <w:r>
        <w:rPr>
          <w:rFonts w:hint="eastAsia" w:ascii="黑体" w:hAnsi="黑体" w:eastAsia="黑体" w:cs="黑体"/>
          <w:b w:val="0"/>
          <w:bCs w:val="0"/>
          <w:i w:val="0"/>
          <w:iCs w:val="0"/>
          <w:caps w:val="0"/>
          <w:color w:val="333333"/>
          <w:spacing w:val="0"/>
          <w:sz w:val="32"/>
          <w:szCs w:val="32"/>
          <w:lang w:val="en-US" w:eastAsia="zh-CN"/>
        </w:rPr>
        <w:t>四、薪酬情况</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aps w:val="0"/>
          <w:color w:val="000000"/>
          <w:spacing w:val="0"/>
          <w:sz w:val="32"/>
          <w:szCs w:val="32"/>
          <w:shd w:val="clear" w:color="auto" w:fill="FFFFFF"/>
          <w:lang w:val="en-US" w:eastAsia="zh-CN"/>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张转院，男，1977年3月，2020年10月任山西晋龙置业有限公司总经理。本年度实际获得税后报酬28.3万元。</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jc w:val="both"/>
        <w:textAlignment w:val="auto"/>
        <w:rPr>
          <w:rFonts w:hint="eastAsia" w:ascii="黑体" w:hAnsi="黑体" w:eastAsia="黑体" w:cs="黑体"/>
          <w:b w:val="0"/>
          <w:bCs w:val="0"/>
          <w:i w:val="0"/>
          <w:iCs w:val="0"/>
          <w:caps w:val="0"/>
          <w:color w:val="333333"/>
          <w:spacing w:val="0"/>
          <w:sz w:val="32"/>
          <w:szCs w:val="32"/>
          <w:lang w:val="en-US" w:eastAsia="zh-CN"/>
        </w:rPr>
      </w:pPr>
      <w:r>
        <w:rPr>
          <w:rFonts w:hint="eastAsia" w:ascii="黑体" w:hAnsi="黑体" w:eastAsia="黑体" w:cs="黑体"/>
          <w:b w:val="0"/>
          <w:bCs w:val="0"/>
          <w:i w:val="0"/>
          <w:iCs w:val="0"/>
          <w:caps w:val="0"/>
          <w:color w:val="333333"/>
          <w:spacing w:val="0"/>
          <w:sz w:val="32"/>
          <w:szCs w:val="32"/>
          <w:lang w:val="en-US" w:eastAsia="zh-CN"/>
        </w:rPr>
        <w:t>五、预算执行情况</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i w:val="0"/>
          <w:iCs w:val="0"/>
          <w:caps w:val="0"/>
          <w:color w:val="000000"/>
          <w:spacing w:val="0"/>
          <w:sz w:val="32"/>
          <w:szCs w:val="32"/>
          <w:shd w:val="clear" w:color="auto" w:fill="FFFFFF"/>
          <w:lang w:val="en-US" w:eastAsia="zh-CN"/>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晋龙公司2021年度预算中收入预算为0，本年利润总额预计为-2325万元，因项目暂未开始销售，收入为0，本年累计实际亏损567.62万元.</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jc w:val="both"/>
        <w:textAlignment w:val="auto"/>
        <w:rPr>
          <w:rFonts w:hint="eastAsia" w:ascii="黑体" w:hAnsi="黑体" w:eastAsia="黑体" w:cs="黑体"/>
          <w:b w:val="0"/>
          <w:bCs w:val="0"/>
          <w:i w:val="0"/>
          <w:iCs w:val="0"/>
          <w:caps w:val="0"/>
          <w:color w:val="333333"/>
          <w:spacing w:val="0"/>
          <w:sz w:val="32"/>
          <w:szCs w:val="32"/>
          <w:lang w:val="en-US" w:eastAsia="zh-CN"/>
        </w:rPr>
      </w:pPr>
      <w:r>
        <w:rPr>
          <w:rFonts w:hint="eastAsia" w:ascii="黑体" w:hAnsi="黑体" w:eastAsia="黑体" w:cs="黑体"/>
          <w:b w:val="0"/>
          <w:bCs w:val="0"/>
          <w:i w:val="0"/>
          <w:iCs w:val="0"/>
          <w:caps w:val="0"/>
          <w:color w:val="333333"/>
          <w:spacing w:val="0"/>
          <w:sz w:val="32"/>
          <w:szCs w:val="32"/>
          <w:lang w:val="en-US" w:eastAsia="zh-CN"/>
        </w:rPr>
        <w:t>六、党风廉政建设</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i w:val="0"/>
          <w:iCs w:val="0"/>
          <w:caps w:val="0"/>
          <w:color w:val="000000"/>
          <w:spacing w:val="0"/>
          <w:sz w:val="32"/>
          <w:szCs w:val="32"/>
          <w:shd w:val="clear" w:color="auto" w:fill="FFFFFF"/>
          <w:lang w:val="en-US" w:eastAsia="zh-CN"/>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 xml:space="preserve">认真落实全面从严治党要求，发挥党风廉政建设执行者、推动者作用，切实把主体责任扛稳、抓牢、做实，坚定不移推进党风廉政建设工作。积极开展从严治党主体责任“回头看”工作；坚持政治学习和廉政警示教育常抓不懈；认真贯彻落实“三重一大”决策制度，加强对重点环节的监督和制约。 </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jc w:val="both"/>
        <w:textAlignment w:val="auto"/>
        <w:rPr>
          <w:rFonts w:hint="eastAsia" w:ascii="黑体" w:hAnsi="黑体" w:eastAsia="黑体" w:cs="黑体"/>
          <w:b w:val="0"/>
          <w:bCs w:val="0"/>
          <w:i w:val="0"/>
          <w:iCs w:val="0"/>
          <w:caps w:val="0"/>
          <w:color w:val="333333"/>
          <w:spacing w:val="0"/>
          <w:sz w:val="32"/>
          <w:szCs w:val="32"/>
          <w:lang w:val="en-US" w:eastAsia="zh-CN"/>
        </w:rPr>
      </w:pPr>
      <w:r>
        <w:rPr>
          <w:rFonts w:hint="eastAsia" w:ascii="黑体" w:hAnsi="黑体" w:eastAsia="黑体" w:cs="黑体"/>
          <w:b w:val="0"/>
          <w:bCs w:val="0"/>
          <w:i w:val="0"/>
          <w:iCs w:val="0"/>
          <w:caps w:val="0"/>
          <w:color w:val="333333"/>
          <w:spacing w:val="0"/>
          <w:sz w:val="32"/>
          <w:szCs w:val="32"/>
          <w:lang w:val="en-US" w:eastAsia="zh-CN"/>
        </w:rPr>
        <w:t>七、未来展望</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iCs w:val="0"/>
          <w:caps w:val="0"/>
          <w:color w:val="000000"/>
          <w:spacing w:val="0"/>
          <w:sz w:val="32"/>
          <w:szCs w:val="32"/>
          <w:shd w:val="clear" w:color="auto" w:fill="FFFFFF"/>
          <w:lang w:val="en-US" w:eastAsia="zh-CN"/>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突出主营项目，优化资源结构；强化公司管理素质，健全内部机制；吸纳培养各方人才，实施多赢战略；夯实发展基础，提高盈利能力；将绿色发展与高质量建筑结合，全生命周期统筹规划，加深全价值链减排，多系统协同，技术创新打造新型核心竞争力。</w:t>
      </w:r>
    </w:p>
    <w:p>
      <w:pPr>
        <w:pStyle w:val="8"/>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Calibri Light">
    <w:altName w:val="Segoe Print"/>
    <w:panose1 w:val="020F0302020002030204"/>
    <w:charset w:val="00"/>
    <w:family w:val="auto"/>
    <w:pitch w:val="default"/>
    <w:sig w:usb0="00000000" w:usb1="00000000" w:usb2="00000009" w:usb3="00000000" w:csb0="200001FF"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1"/>
      <w:numFmt w:val="chineseCounting"/>
      <w:suff w:val="nothing"/>
      <w:lvlText w:val="（%1）"/>
      <w:lvlJc w:val="left"/>
      <w:pPr>
        <w:ind w:left="480" w:leftChars="0" w:firstLine="0" w:firstLineChars="0"/>
      </w:pPr>
      <w:rPr>
        <w:rFonts w:hint="eastAsia"/>
      </w:rPr>
    </w:lvl>
  </w:abstractNum>
  <w:abstractNum w:abstractNumId="1">
    <w:nsid w:val="00000001"/>
    <w:multiLevelType w:val="singleLevel"/>
    <w:tmpl w:val="00000001"/>
    <w:lvl w:ilvl="0" w:tentative="0">
      <w:start w:val="1"/>
      <w:numFmt w:val="decimal"/>
      <w:suff w:val="nothing"/>
      <w:lvlText w:val="%1．"/>
      <w:lvlJc w:val="left"/>
      <w:pPr>
        <w:ind w:left="0" w:firstLine="400"/>
      </w:pPr>
      <w:rPr>
        <w:rFonts w:hint="default"/>
      </w:rPr>
    </w:lvl>
  </w:abstractNum>
  <w:abstractNum w:abstractNumId="2">
    <w:nsid w:val="00000002"/>
    <w:multiLevelType w:val="singleLevel"/>
    <w:tmpl w:val="00000002"/>
    <w:lvl w:ilvl="0" w:tentative="0">
      <w:start w:val="1"/>
      <w:numFmt w:val="chineseCounting"/>
      <w:suff w:val="nothing"/>
      <w:lvlText w:val="（%1）"/>
      <w:lvlJc w:val="left"/>
      <w:rPr>
        <w:rFonts w:hint="eastAsia"/>
      </w:rPr>
    </w:lvl>
  </w:abstractNum>
  <w:abstractNum w:abstractNumId="3">
    <w:nsid w:val="00000003"/>
    <w:multiLevelType w:val="singleLevel"/>
    <w:tmpl w:val="00000003"/>
    <w:lvl w:ilvl="0" w:tentative="0">
      <w:start w:val="1"/>
      <w:numFmt w:val="chineseCounting"/>
      <w:suff w:val="nothing"/>
      <w:lvlText w:val="%1、"/>
      <w:lvlJc w:val="left"/>
      <w:rPr>
        <w:rFonts w:hint="eastAsia"/>
      </w:rPr>
    </w:lvl>
  </w:abstractNum>
  <w:abstractNum w:abstractNumId="4">
    <w:nsid w:val="00000004"/>
    <w:multiLevelType w:val="singleLevel"/>
    <w:tmpl w:val="00000004"/>
    <w:lvl w:ilvl="0" w:tentative="0">
      <w:start w:val="1"/>
      <w:numFmt w:val="chineseCounting"/>
      <w:suff w:val="nothing"/>
      <w:lvlText w:val="%1、"/>
      <w:lvlJc w:val="left"/>
      <w:pPr>
        <w:ind w:left="-10" w:firstLine="420"/>
      </w:pPr>
      <w:rPr>
        <w:rFonts w:hint="eastAsia"/>
      </w:rPr>
    </w:lvl>
  </w:abstractNum>
  <w:abstractNum w:abstractNumId="5">
    <w:nsid w:val="00000005"/>
    <w:multiLevelType w:val="singleLevel"/>
    <w:tmpl w:val="00000005"/>
    <w:lvl w:ilvl="0" w:tentative="0">
      <w:start w:val="1"/>
      <w:numFmt w:val="chineseCounting"/>
      <w:suff w:val="nothing"/>
      <w:lvlText w:val="（%1）"/>
      <w:lvlJc w:val="left"/>
      <w:rPr>
        <w:rFonts w:hint="eastAsia"/>
      </w:rPr>
    </w:lvl>
  </w:abstractNum>
  <w:abstractNum w:abstractNumId="6">
    <w:nsid w:val="00000006"/>
    <w:multiLevelType w:val="singleLevel"/>
    <w:tmpl w:val="00000006"/>
    <w:lvl w:ilvl="0" w:tentative="0">
      <w:start w:val="6"/>
      <w:numFmt w:val="chineseCounting"/>
      <w:suff w:val="nothing"/>
      <w:lvlText w:val="%1、"/>
      <w:lvlJc w:val="left"/>
      <w:rPr>
        <w:rFonts w:hint="eastAsia"/>
      </w:rPr>
    </w:lvl>
  </w:abstractNum>
  <w:abstractNum w:abstractNumId="7">
    <w:nsid w:val="00000007"/>
    <w:multiLevelType w:val="singleLevel"/>
    <w:tmpl w:val="00000007"/>
    <w:lvl w:ilvl="0" w:tentative="0">
      <w:start w:val="11"/>
      <w:numFmt w:val="chineseCounting"/>
      <w:suff w:val="nothing"/>
      <w:lvlText w:val="%1、"/>
      <w:lvlJc w:val="left"/>
      <w:rPr>
        <w:rFonts w:hint="eastAsia"/>
      </w:rPr>
    </w:lvl>
  </w:abstractNum>
  <w:abstractNum w:abstractNumId="8">
    <w:nsid w:val="00000008"/>
    <w:multiLevelType w:val="singleLevel"/>
    <w:tmpl w:val="00000008"/>
    <w:lvl w:ilvl="0" w:tentative="0">
      <w:start w:val="1"/>
      <w:numFmt w:val="decimal"/>
      <w:suff w:val="nothing"/>
      <w:lvlText w:val="%1．"/>
      <w:lvlJc w:val="left"/>
      <w:pPr>
        <w:ind w:left="0" w:firstLine="400"/>
      </w:pPr>
      <w:rPr>
        <w:rFonts w:hint="default"/>
      </w:rPr>
    </w:lvl>
  </w:abstractNum>
  <w:abstractNum w:abstractNumId="9">
    <w:nsid w:val="00000009"/>
    <w:multiLevelType w:val="singleLevel"/>
    <w:tmpl w:val="00000009"/>
    <w:lvl w:ilvl="0" w:tentative="0">
      <w:start w:val="3"/>
      <w:numFmt w:val="chineseCounting"/>
      <w:suff w:val="nothing"/>
      <w:lvlText w:val="%1、"/>
      <w:lvlJc w:val="left"/>
      <w:rPr>
        <w:rFonts w:hint="eastAsia"/>
      </w:rPr>
    </w:lvl>
  </w:abstractNum>
  <w:abstractNum w:abstractNumId="10">
    <w:nsid w:val="0000000A"/>
    <w:multiLevelType w:val="singleLevel"/>
    <w:tmpl w:val="0000000A"/>
    <w:lvl w:ilvl="0" w:tentative="0">
      <w:start w:val="10"/>
      <w:numFmt w:val="chineseCounting"/>
      <w:suff w:val="nothing"/>
      <w:lvlText w:val="%1、"/>
      <w:lvlJc w:val="left"/>
      <w:pPr>
        <w:ind w:left="-10"/>
      </w:pPr>
      <w:rPr>
        <w:rFonts w:hint="eastAsia"/>
      </w:rPr>
    </w:lvl>
  </w:abstractNum>
  <w:abstractNum w:abstractNumId="11">
    <w:nsid w:val="0000000B"/>
    <w:multiLevelType w:val="singleLevel"/>
    <w:tmpl w:val="0000000B"/>
    <w:lvl w:ilvl="0" w:tentative="0">
      <w:start w:val="1"/>
      <w:numFmt w:val="chineseCounting"/>
      <w:suff w:val="nothing"/>
      <w:lvlText w:val="%1、"/>
      <w:lvlJc w:val="left"/>
      <w:pPr>
        <w:ind w:left="0" w:firstLine="420"/>
      </w:pPr>
      <w:rPr>
        <w:rFonts w:hint="eastAsia"/>
      </w:rPr>
    </w:lvl>
  </w:abstractNum>
  <w:abstractNum w:abstractNumId="12">
    <w:nsid w:val="0000000C"/>
    <w:multiLevelType w:val="singleLevel"/>
    <w:tmpl w:val="0000000C"/>
    <w:lvl w:ilvl="0" w:tentative="0">
      <w:start w:val="1"/>
      <w:numFmt w:val="chineseCounting"/>
      <w:suff w:val="nothing"/>
      <w:lvlText w:val="（%1）"/>
      <w:lvlJc w:val="left"/>
      <w:pPr>
        <w:ind w:left="-420" w:firstLine="420"/>
      </w:pPr>
      <w:rPr>
        <w:rFonts w:hint="eastAsia"/>
      </w:rPr>
    </w:lvl>
  </w:abstractNum>
  <w:abstractNum w:abstractNumId="13">
    <w:nsid w:val="0000000D"/>
    <w:multiLevelType w:val="singleLevel"/>
    <w:tmpl w:val="0000000D"/>
    <w:lvl w:ilvl="0" w:tentative="0">
      <w:start w:val="1"/>
      <w:numFmt w:val="chineseCounting"/>
      <w:suff w:val="nothing"/>
      <w:lvlText w:val="%1、"/>
      <w:lvlJc w:val="left"/>
      <w:rPr>
        <w:rFonts w:hint="eastAsia"/>
      </w:rPr>
    </w:lvl>
  </w:abstractNum>
  <w:abstractNum w:abstractNumId="14">
    <w:nsid w:val="0000000E"/>
    <w:multiLevelType w:val="singleLevel"/>
    <w:tmpl w:val="0000000E"/>
    <w:lvl w:ilvl="0" w:tentative="0">
      <w:start w:val="3"/>
      <w:numFmt w:val="chineseCounting"/>
      <w:suff w:val="nothing"/>
      <w:lvlText w:val="%1、"/>
      <w:lvlJc w:val="left"/>
      <w:rPr>
        <w:rFonts w:hint="eastAsia"/>
      </w:rPr>
    </w:lvl>
  </w:abstractNum>
  <w:abstractNum w:abstractNumId="15">
    <w:nsid w:val="0000000F"/>
    <w:multiLevelType w:val="singleLevel"/>
    <w:tmpl w:val="0000000F"/>
    <w:lvl w:ilvl="0" w:tentative="0">
      <w:start w:val="1"/>
      <w:numFmt w:val="chineseCounting"/>
      <w:suff w:val="nothing"/>
      <w:lvlText w:val="（%1）"/>
      <w:lvlJc w:val="left"/>
      <w:pPr>
        <w:ind w:left="0" w:firstLine="420"/>
      </w:pPr>
      <w:rPr>
        <w:rFonts w:hint="eastAsia"/>
      </w:rPr>
    </w:lvl>
  </w:abstractNum>
  <w:abstractNum w:abstractNumId="16">
    <w:nsid w:val="00000010"/>
    <w:multiLevelType w:val="singleLevel"/>
    <w:tmpl w:val="00000010"/>
    <w:lvl w:ilvl="0" w:tentative="0">
      <w:start w:val="1"/>
      <w:numFmt w:val="chineseCounting"/>
      <w:suff w:val="nothing"/>
      <w:lvlText w:val="（%1）"/>
      <w:lvlJc w:val="left"/>
      <w:rPr>
        <w:rFonts w:hint="eastAsia"/>
      </w:rPr>
    </w:lvl>
  </w:abstractNum>
  <w:abstractNum w:abstractNumId="17">
    <w:nsid w:val="00000011"/>
    <w:multiLevelType w:val="singleLevel"/>
    <w:tmpl w:val="00000011"/>
    <w:lvl w:ilvl="0" w:tentative="0">
      <w:start w:val="1"/>
      <w:numFmt w:val="chineseCounting"/>
      <w:suff w:val="nothing"/>
      <w:lvlText w:val="（%1）"/>
      <w:lvlJc w:val="left"/>
      <w:pPr>
        <w:ind w:left="490" w:leftChars="0" w:firstLine="0" w:firstLineChars="0"/>
      </w:pPr>
      <w:rPr>
        <w:rFonts w:hint="eastAsia"/>
      </w:rPr>
    </w:lvl>
  </w:abstractNum>
  <w:abstractNum w:abstractNumId="18">
    <w:nsid w:val="00000012"/>
    <w:multiLevelType w:val="singleLevel"/>
    <w:tmpl w:val="00000012"/>
    <w:lvl w:ilvl="0" w:tentative="0">
      <w:start w:val="1"/>
      <w:numFmt w:val="chineseCounting"/>
      <w:suff w:val="nothing"/>
      <w:lvlText w:val="%1、"/>
      <w:lvlJc w:val="left"/>
      <w:pPr>
        <w:ind w:left="0" w:firstLine="420"/>
      </w:pPr>
      <w:rPr>
        <w:rFonts w:hint="eastAsia"/>
      </w:rPr>
    </w:lvl>
  </w:abstractNum>
  <w:num w:numId="1">
    <w:abstractNumId w:val="7"/>
  </w:num>
  <w:num w:numId="2">
    <w:abstractNumId w:val="9"/>
  </w:num>
  <w:num w:numId="3">
    <w:abstractNumId w:val="13"/>
  </w:num>
  <w:num w:numId="4">
    <w:abstractNumId w:val="17"/>
  </w:num>
  <w:num w:numId="5">
    <w:abstractNumId w:val="4"/>
  </w:num>
  <w:num w:numId="6">
    <w:abstractNumId w:val="6"/>
  </w:num>
  <w:num w:numId="7">
    <w:abstractNumId w:val="14"/>
  </w:num>
  <w:num w:numId="8">
    <w:abstractNumId w:val="10"/>
  </w:num>
  <w:num w:numId="9">
    <w:abstractNumId w:val="18"/>
  </w:num>
  <w:num w:numId="10">
    <w:abstractNumId w:val="16"/>
  </w:num>
  <w:num w:numId="11">
    <w:abstractNumId w:val="2"/>
  </w:num>
  <w:num w:numId="12">
    <w:abstractNumId w:val="5"/>
  </w:num>
  <w:num w:numId="13">
    <w:abstractNumId w:val="11"/>
  </w:num>
  <w:num w:numId="14">
    <w:abstractNumId w:val="0"/>
  </w:num>
  <w:num w:numId="15">
    <w:abstractNumId w:val="1"/>
  </w:num>
  <w:num w:numId="16">
    <w:abstractNumId w:val="8"/>
  </w:num>
  <w:num w:numId="17">
    <w:abstractNumId w:val="12"/>
  </w:num>
  <w:num w:numId="18">
    <w:abstractNumId w:val="15"/>
  </w:num>
  <w:num w:numId="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A0ZDAwMGE4YzIxMjYzY2E1NzZiNDllNzUzMTBkNDEifQ=="/>
  </w:docVars>
  <w:rsids>
    <w:rsidRoot w:val="00000000"/>
    <w:rsid w:val="05B21486"/>
    <w:rsid w:val="05CF7D50"/>
    <w:rsid w:val="08E04023"/>
    <w:rsid w:val="09580B03"/>
    <w:rsid w:val="0BD065D0"/>
    <w:rsid w:val="12154D3D"/>
    <w:rsid w:val="12371BDB"/>
    <w:rsid w:val="134578A4"/>
    <w:rsid w:val="13BA3DEE"/>
    <w:rsid w:val="15604521"/>
    <w:rsid w:val="17E85B8D"/>
    <w:rsid w:val="1A736AA5"/>
    <w:rsid w:val="1C441FDC"/>
    <w:rsid w:val="1D943902"/>
    <w:rsid w:val="1EA929A4"/>
    <w:rsid w:val="259F40A6"/>
    <w:rsid w:val="2CDE24A4"/>
    <w:rsid w:val="2DCB653F"/>
    <w:rsid w:val="31556AAC"/>
    <w:rsid w:val="33A855B9"/>
    <w:rsid w:val="35B74EA2"/>
    <w:rsid w:val="36B50719"/>
    <w:rsid w:val="36B978C7"/>
    <w:rsid w:val="378D6FA0"/>
    <w:rsid w:val="37CB7AC8"/>
    <w:rsid w:val="386D1B9B"/>
    <w:rsid w:val="38DD3F57"/>
    <w:rsid w:val="391B4A7F"/>
    <w:rsid w:val="3D4E5423"/>
    <w:rsid w:val="3D891FB8"/>
    <w:rsid w:val="410F4ECA"/>
    <w:rsid w:val="48FF6F5F"/>
    <w:rsid w:val="4AF869CF"/>
    <w:rsid w:val="51342049"/>
    <w:rsid w:val="55DA38A0"/>
    <w:rsid w:val="58523BC2"/>
    <w:rsid w:val="5AD84127"/>
    <w:rsid w:val="5B5075CB"/>
    <w:rsid w:val="64283A29"/>
    <w:rsid w:val="671B7875"/>
    <w:rsid w:val="696977F9"/>
    <w:rsid w:val="6CCE0EE6"/>
    <w:rsid w:val="708C533F"/>
    <w:rsid w:val="71566079"/>
    <w:rsid w:val="71BA3C77"/>
    <w:rsid w:val="74C4779E"/>
    <w:rsid w:val="777431F1"/>
    <w:rsid w:val="77FE622B"/>
    <w:rsid w:val="7A140880"/>
    <w:rsid w:val="7A747570"/>
    <w:rsid w:val="7D4274B2"/>
    <w:rsid w:val="7F4818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2"/>
      <w:sz w:val="21"/>
      <w:szCs w:val="24"/>
      <w:lang w:val="en-US" w:eastAsia="zh-CN" w:bidi="ar-SA"/>
    </w:rPr>
  </w:style>
  <w:style w:type="paragraph" w:styleId="2">
    <w:name w:val="heading 1"/>
    <w:basedOn w:val="1"/>
    <w:next w:val="1"/>
    <w:qFormat/>
    <w:uiPriority w:val="0"/>
    <w:pPr>
      <w:spacing w:before="0" w:beforeAutospacing="0" w:after="0" w:afterAutospacing="0"/>
      <w:ind w:firstLine="880" w:firstLineChars="200"/>
      <w:jc w:val="left"/>
      <w:outlineLvl w:val="0"/>
    </w:pPr>
    <w:rPr>
      <w:rFonts w:hint="eastAsia" w:ascii="宋体" w:hAnsi="宋体" w:eastAsia="黑体" w:cs="宋体"/>
      <w:bCs/>
      <w:kern w:val="44"/>
      <w:sz w:val="32"/>
      <w:szCs w:val="48"/>
    </w:rPr>
  </w:style>
  <w:style w:type="paragraph" w:styleId="3">
    <w:name w:val="heading 2"/>
    <w:basedOn w:val="1"/>
    <w:next w:val="1"/>
    <w:qFormat/>
    <w:uiPriority w:val="0"/>
    <w:pPr>
      <w:spacing w:before="100" w:beforeAutospacing="1" w:after="100" w:afterAutospacing="1"/>
      <w:jc w:val="left"/>
      <w:outlineLvl w:val="1"/>
    </w:pPr>
    <w:rPr>
      <w:rFonts w:hint="default" w:ascii="宋体" w:hAnsi="宋体" w:cs="宋体"/>
      <w:b/>
      <w:kern w:val="0"/>
      <w:sz w:val="36"/>
      <w:szCs w:val="36"/>
    </w:rPr>
  </w:style>
  <w:style w:type="paragraph" w:styleId="4">
    <w:name w:val="heading 3"/>
    <w:basedOn w:val="1"/>
    <w:next w:val="1"/>
    <w:qFormat/>
    <w:uiPriority w:val="0"/>
    <w:pPr>
      <w:keepNext/>
      <w:keepLines/>
      <w:spacing w:before="260" w:beforeAutospacing="0" w:after="260" w:afterAutospacing="0" w:line="413" w:lineRule="auto"/>
      <w:outlineLvl w:val="2"/>
    </w:pPr>
    <w:rPr>
      <w:b/>
      <w:sz w:val="32"/>
    </w:rPr>
  </w:style>
  <w:style w:type="character" w:default="1" w:styleId="14">
    <w:name w:val="Default Paragraph Font"/>
    <w:qFormat/>
    <w:uiPriority w:val="0"/>
  </w:style>
  <w:style w:type="table" w:default="1" w:styleId="13">
    <w:name w:val="Normal Table"/>
    <w:qFormat/>
    <w:uiPriority w:val="0"/>
    <w:tblPr>
      <w:tblCellMar>
        <w:top w:w="0" w:type="dxa"/>
        <w:left w:w="108" w:type="dxa"/>
        <w:bottom w:w="0" w:type="dxa"/>
        <w:right w:w="108" w:type="dxa"/>
      </w:tblCellMar>
    </w:tblPr>
  </w:style>
  <w:style w:type="paragraph" w:styleId="5">
    <w:name w:val="Normal Indent"/>
    <w:basedOn w:val="1"/>
    <w:next w:val="1"/>
    <w:qFormat/>
    <w:uiPriority w:val="0"/>
    <w:pPr>
      <w:ind w:firstLine="420"/>
    </w:pPr>
  </w:style>
  <w:style w:type="paragraph" w:styleId="6">
    <w:name w:val="Body Text"/>
    <w:basedOn w:val="1"/>
    <w:next w:val="1"/>
    <w:qFormat/>
    <w:uiPriority w:val="0"/>
    <w:pPr>
      <w:adjustRightInd w:val="0"/>
      <w:snapToGrid w:val="0"/>
      <w:spacing w:after="120" w:line="300" w:lineRule="auto"/>
    </w:pPr>
    <w:rPr>
      <w:kern w:val="0"/>
      <w:sz w:val="24"/>
      <w:szCs w:val="20"/>
    </w:rPr>
  </w:style>
  <w:style w:type="paragraph" w:styleId="7">
    <w:name w:val="Body Text Indent"/>
    <w:basedOn w:val="1"/>
    <w:qFormat/>
    <w:uiPriority w:val="0"/>
    <w:pPr>
      <w:ind w:left="420"/>
    </w:pPr>
    <w:rPr>
      <w:sz w:val="48"/>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next w:val="1"/>
    <w:qFormat/>
    <w:uiPriority w:val="99"/>
    <w:pPr>
      <w:pBdr>
        <w:bottom w:val="single" w:color="auto" w:sz="6" w:space="1"/>
      </w:pBdr>
      <w:tabs>
        <w:tab w:val="center" w:pos="4153"/>
        <w:tab w:val="right" w:pos="8306"/>
      </w:tabs>
      <w:snapToGrid w:val="0"/>
      <w:jc w:val="center"/>
    </w:pPr>
    <w:rPr>
      <w:sz w:val="18"/>
      <w:szCs w:val="18"/>
    </w:rPr>
  </w:style>
  <w:style w:type="paragraph" w:styleId="10">
    <w:name w:val="Subtitle"/>
    <w:basedOn w:val="1"/>
    <w:next w:val="1"/>
    <w:qFormat/>
    <w:uiPriority w:val="0"/>
    <w:pPr>
      <w:wordWrap w:val="0"/>
      <w:spacing w:after="60"/>
      <w:jc w:val="center"/>
    </w:pPr>
    <w:rPr>
      <w:rFonts w:ascii="Times New Roman" w:hAnsi="Times New Roman" w:cs="Times New Roman"/>
      <w:sz w:val="24"/>
    </w:rPr>
  </w:style>
  <w:style w:type="paragraph" w:styleId="11">
    <w:name w:val="Normal (Web)"/>
    <w:basedOn w:val="1"/>
    <w:next w:val="1"/>
    <w:qFormat/>
    <w:uiPriority w:val="0"/>
    <w:rPr>
      <w:sz w:val="24"/>
    </w:rPr>
  </w:style>
  <w:style w:type="paragraph" w:styleId="12">
    <w:name w:val="Title"/>
    <w:basedOn w:val="1"/>
    <w:next w:val="1"/>
    <w:qFormat/>
    <w:uiPriority w:val="10"/>
    <w:pPr>
      <w:spacing w:before="240" w:after="60"/>
      <w:jc w:val="center"/>
      <w:outlineLvl w:val="0"/>
    </w:pPr>
    <w:rPr>
      <w:rFonts w:ascii="Calibri Light" w:hAnsi="Calibri Light" w:eastAsia="宋体" w:cs="宋体"/>
      <w:b/>
      <w:bCs/>
      <w:sz w:val="32"/>
      <w:szCs w:val="32"/>
    </w:rPr>
  </w:style>
  <w:style w:type="character" w:styleId="15">
    <w:name w:val="Strong"/>
    <w:basedOn w:val="14"/>
    <w:qFormat/>
    <w:uiPriority w:val="0"/>
    <w:rPr>
      <w:b/>
    </w:rPr>
  </w:style>
  <w:style w:type="character" w:styleId="16">
    <w:name w:val="Hyperlink"/>
    <w:basedOn w:val="14"/>
    <w:qFormat/>
    <w:uiPriority w:val="0"/>
    <w:rPr>
      <w:color w:val="0000FF"/>
      <w:u w:val="single"/>
    </w:rPr>
  </w:style>
  <w:style w:type="paragraph" w:styleId="17">
    <w:name w:val="List Paragraph"/>
    <w:basedOn w:val="1"/>
    <w:qFormat/>
    <w:uiPriority w:val="99"/>
    <w:pPr>
      <w:ind w:firstLine="420" w:firstLineChars="200"/>
    </w:pPr>
  </w:style>
  <w:style w:type="paragraph" w:customStyle="1" w:styleId="18">
    <w:name w:val="正文首行缩进 21"/>
    <w:basedOn w:val="19"/>
    <w:next w:val="11"/>
    <w:qFormat/>
    <w:uiPriority w:val="0"/>
    <w:pPr>
      <w:ind w:firstLine="420" w:firstLineChars="200"/>
    </w:pPr>
  </w:style>
  <w:style w:type="paragraph" w:customStyle="1" w:styleId="19">
    <w:name w:val="正文文本缩进1"/>
    <w:basedOn w:val="1"/>
    <w:qFormat/>
    <w:uiPriority w:val="0"/>
    <w:pPr>
      <w:spacing w:after="120"/>
      <w:ind w:left="420" w:leftChars="200"/>
    </w:pPr>
  </w:style>
  <w:style w:type="paragraph" w:customStyle="1" w:styleId="20">
    <w:name w:val="BodyText"/>
    <w:basedOn w:val="1"/>
    <w:qFormat/>
    <w:uiPriority w:val="0"/>
    <w:pPr>
      <w:spacing w:after="120"/>
      <w:jc w:val="both"/>
      <w:textAlignment w:val="baseline"/>
    </w:pPr>
    <w:rPr>
      <w:rFonts w:ascii="Calibri" w:hAnsi="Calibri" w:eastAsia="仿宋"/>
      <w:kern w:val="2"/>
      <w:sz w:val="32"/>
      <w:szCs w:val="24"/>
      <w:lang w:val="en-US" w:eastAsia="zh-CN" w:bidi="ar-SA"/>
    </w:rPr>
  </w:style>
  <w:style w:type="character" w:customStyle="1" w:styleId="21">
    <w:name w:val="font11"/>
    <w:basedOn w:val="14"/>
    <w:qFormat/>
    <w:uiPriority w:val="0"/>
    <w:rPr>
      <w:rFonts w:hint="eastAsia" w:ascii="仿宋" w:hAnsi="仿宋" w:eastAsia="仿宋" w:cs="仿宋"/>
      <w:color w:val="000000"/>
      <w:sz w:val="32"/>
      <w:szCs w:val="32"/>
      <w:u w:val="none"/>
    </w:rPr>
  </w:style>
  <w:style w:type="character" w:customStyle="1" w:styleId="22">
    <w:name w:val="NormalCharacter"/>
    <w:qFormat/>
    <w:uiPriority w:val="0"/>
    <w:rPr>
      <w:rFonts w:ascii="Calibri" w:hAnsi="Calibri" w:eastAsia="宋体" w:cs="宋体"/>
      <w:kern w:val="2"/>
      <w:sz w:val="21"/>
      <w:szCs w:val="24"/>
      <w:lang w:val="en-US" w:eastAsia="zh-CN" w:bidi="ar-SA"/>
    </w:rPr>
  </w:style>
  <w:style w:type="paragraph" w:customStyle="1" w:styleId="23">
    <w:name w:val="Picture caption|1"/>
    <w:basedOn w:val="1"/>
    <w:qFormat/>
    <w:uiPriority w:val="0"/>
    <w:pPr>
      <w:widowControl w:val="0"/>
      <w:shd w:val="clear" w:color="auto" w:fill="auto"/>
    </w:pPr>
    <w:rPr>
      <w:rFonts w:ascii="宋体" w:hAnsi="宋体" w:eastAsia="宋体" w:cs="宋体"/>
      <w:sz w:val="14"/>
      <w:szCs w:val="14"/>
      <w:u w:val="none"/>
      <w:shd w:val="clear" w:color="auto" w:fill="auto"/>
      <w:lang w:val="zh-TW" w:eastAsia="zh-TW" w:bidi="zh-T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236</Pages>
  <Words>92205</Words>
  <Characters>100624</Characters>
  <Paragraphs>2832</Paragraphs>
  <TotalTime>1</TotalTime>
  <ScaleCrop>false</ScaleCrop>
  <LinksUpToDate>false</LinksUpToDate>
  <CharactersWithSpaces>101108</CharactersWithSpaces>
  <Application>WPS Office_11.1.0.11797_F1E327BC-269C-435d-A152-05C5408002CA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2021-11-24T09:17:00Z</dcterms:created>
  <dc:creator>Lenovo</dc:creator>
  <cp:lastModifiedBy>陈龙</cp:lastModifiedBy>
  <dcterms:modified xsi:type="dcterms:W3CDTF">2022-07-12T00:58:48Z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2052-11.1.0.11797</vt:lpwstr>
  </property>
  <property fmtid="{D5CDD505-2E9C-101B-9397-08002B2CF9AE}" pid="3" name="ICV">
    <vt:lpwstr>68E6FB065B8946F0A19B206B642774DC</vt:lpwstr>
  </property>
</Properties>
</file>